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B65" w:rsidRDefault="007E23CE">
      <w:pPr>
        <w:spacing w:after="0"/>
        <w:jc w:val="both"/>
        <w:rPr>
          <w:rFonts w:ascii="Tw Cen MT" w:eastAsia="Arial" w:hAnsi="Tw Cen MT" w:cs="Arial"/>
          <w:b/>
          <w:color w:val="auto"/>
          <w:sz w:val="32"/>
          <w:shd w:val="clear" w:color="auto" w:fill="D9D9D9"/>
          <w:lang w:val="fr-FR"/>
        </w:rPr>
      </w:pPr>
      <w:r>
        <w:rPr>
          <w:rFonts w:ascii="Tw Cen MT" w:eastAsia="Times New Roman" w:hAnsi="Tw Cen MT" w:cs="Times New Roman"/>
          <w:color w:val="auto"/>
          <w:lang w:val="fr-FR"/>
        </w:rPr>
        <w:t xml:space="preserve"> </w:t>
      </w:r>
    </w:p>
    <w:tbl>
      <w:tblPr>
        <w:tblW w:w="9448" w:type="dxa"/>
        <w:jc w:val="center"/>
        <w:tblLayout w:type="fixed"/>
        <w:tblCellMar>
          <w:left w:w="70" w:type="dxa"/>
          <w:right w:w="70" w:type="dxa"/>
        </w:tblCellMar>
        <w:tblLook w:val="04A0" w:firstRow="1" w:lastRow="0" w:firstColumn="1" w:lastColumn="0" w:noHBand="0" w:noVBand="1"/>
      </w:tblPr>
      <w:tblGrid>
        <w:gridCol w:w="4068"/>
        <w:gridCol w:w="1440"/>
        <w:gridCol w:w="3940"/>
      </w:tblGrid>
      <w:tr w:rsidR="00A73B65">
        <w:trPr>
          <w:jc w:val="center"/>
        </w:trPr>
        <w:tc>
          <w:tcPr>
            <w:tcW w:w="4068" w:type="dxa"/>
          </w:tcPr>
          <w:bookmarkStart w:id="0" w:name="_Hlk193534687"/>
          <w:p w:rsidR="00A73B65" w:rsidRDefault="007E23CE">
            <w:pPr>
              <w:jc w:val="center"/>
              <w:rPr>
                <w:rFonts w:ascii="Tw Cen MT" w:hAnsi="Tw Cen MT"/>
                <w:b/>
                <w:color w:val="auto"/>
                <w:lang w:val="fr-FR"/>
              </w:rPr>
            </w:pPr>
            <w:r>
              <w:rPr>
                <w:rFonts w:ascii="Tw Cen MT" w:hAnsi="Tw Cen MT" w:cs="Trebuchet MS"/>
                <w:b/>
                <w:noProof/>
                <w:color w:val="auto"/>
                <w:lang w:val="en-US" w:eastAsia="en-US"/>
              </w:rPr>
              <mc:AlternateContent>
                <mc:Choice Requires="wps">
                  <w:drawing>
                    <wp:anchor distT="0" distB="0" distL="114300" distR="114300" simplePos="0" relativeHeight="251661312" behindDoc="0" locked="0" layoutInCell="1" allowOverlap="1">
                      <wp:simplePos x="0" y="0"/>
                      <wp:positionH relativeFrom="column">
                        <wp:posOffset>-460375</wp:posOffset>
                      </wp:positionH>
                      <wp:positionV relativeFrom="paragraph">
                        <wp:posOffset>-130175</wp:posOffset>
                      </wp:positionV>
                      <wp:extent cx="6728460" cy="9606915"/>
                      <wp:effectExtent l="38100" t="38100" r="34290" b="3302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9606832"/>
                              </a:xfrm>
                              <a:prstGeom prst="rect">
                                <a:avLst/>
                              </a:prstGeom>
                              <a:noFill/>
                              <a:ln w="76200" cmpd="tri">
                                <a:solidFill>
                                  <a:srgbClr val="00206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 o:spid="_x0000_s1026" o:spt="1" style="position:absolute;left:0pt;margin-left:-36.25pt;margin-top:-10.25pt;height:756.45pt;width:529.8pt;z-index:251661312;mso-width-relative:page;mso-height-relative:page;" filled="f" stroked="t" coordsize="21600,21600" o:gfxdata="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ijS2QAAAAwBAAAPAAAAAAAAAAEAIAAAACIAAABkcnMvZG93bnJldi54bWxQ&#10;SwECFAAUAAAACACHTuJAd9A2Di8CAABWBAAADgAAAAAAAAABACAAAAAoAQAAZHJzL2Uyb0RvYy54&#10;bWxQSwUGAAAAAAYABgBZAQAAyQUAAAAA&#10;">
                      <v:fill on="f" focussize="0,0"/>
                      <v:stroke weight="6pt" color="#002060" linestyle="thickBetweenThin" miterlimit="8" joinstyle="miter"/>
                      <v:imagedata o:title=""/>
                      <o:lock v:ext="edit" aspectratio="f"/>
                    </v:rect>
                  </w:pict>
                </mc:Fallback>
              </mc:AlternateContent>
            </w:r>
            <w:r>
              <w:rPr>
                <w:rFonts w:ascii="Tw Cen MT" w:hAnsi="Tw Cen MT" w:cs="Trebuchet MS"/>
                <w:b/>
                <w:color w:val="auto"/>
                <w:lang w:val="fr-FR"/>
              </w:rPr>
              <w:tab/>
            </w:r>
            <w:r>
              <w:rPr>
                <w:rFonts w:ascii="Tw Cen MT" w:hAnsi="Tw Cen MT"/>
                <w:b/>
                <w:color w:val="auto"/>
                <w:lang w:val="fr-FR"/>
              </w:rPr>
              <w:t>REPUBLIQUE DU CAMEROUN</w:t>
            </w:r>
          </w:p>
          <w:p w:rsidR="00A73B65" w:rsidRDefault="007E23CE">
            <w:pPr>
              <w:jc w:val="center"/>
              <w:rPr>
                <w:rFonts w:ascii="Tw Cen MT" w:hAnsi="Tw Cen MT"/>
                <w:b/>
                <w:color w:val="auto"/>
                <w:lang w:val="fr-FR"/>
              </w:rPr>
            </w:pPr>
            <w:r>
              <w:rPr>
                <w:rFonts w:ascii="Tw Cen MT" w:hAnsi="Tw Cen MT"/>
                <w:b/>
                <w:color w:val="auto"/>
                <w:lang w:val="fr-FR"/>
              </w:rPr>
              <w:t>Paix- Travail – Patrie</w:t>
            </w:r>
          </w:p>
          <w:p w:rsidR="00A73B65" w:rsidRDefault="007E23CE">
            <w:pPr>
              <w:jc w:val="center"/>
              <w:rPr>
                <w:rFonts w:ascii="Tw Cen MT" w:hAnsi="Tw Cen MT"/>
                <w:b/>
                <w:color w:val="auto"/>
                <w:lang w:val="fr-FR"/>
              </w:rPr>
            </w:pPr>
            <w:r>
              <w:rPr>
                <w:rFonts w:ascii="Tw Cen MT" w:hAnsi="Tw Cen MT"/>
                <w:b/>
                <w:color w:val="auto"/>
                <w:lang w:val="fr-FR"/>
              </w:rPr>
              <w:t>-------------</w:t>
            </w:r>
          </w:p>
        </w:tc>
        <w:tc>
          <w:tcPr>
            <w:tcW w:w="1440" w:type="dxa"/>
          </w:tcPr>
          <w:p w:rsidR="00A73B65" w:rsidRDefault="00A73B65">
            <w:pPr>
              <w:jc w:val="center"/>
              <w:rPr>
                <w:rFonts w:ascii="Tw Cen MT" w:hAnsi="Tw Cen MT"/>
                <w:b/>
                <w:color w:val="auto"/>
                <w:lang w:val="fr-FR"/>
              </w:rPr>
            </w:pPr>
          </w:p>
        </w:tc>
        <w:tc>
          <w:tcPr>
            <w:tcW w:w="3940" w:type="dxa"/>
          </w:tcPr>
          <w:p w:rsidR="00A73B65" w:rsidRDefault="007E23CE">
            <w:pPr>
              <w:jc w:val="center"/>
              <w:rPr>
                <w:rFonts w:ascii="Tw Cen MT" w:hAnsi="Tw Cen MT"/>
                <w:b/>
                <w:color w:val="auto"/>
              </w:rPr>
            </w:pPr>
            <w:r>
              <w:rPr>
                <w:rFonts w:ascii="Tw Cen MT" w:hAnsi="Tw Cen MT"/>
                <w:b/>
                <w:color w:val="auto"/>
              </w:rPr>
              <w:t>REPUBLIC OF CAMEROON</w:t>
            </w:r>
          </w:p>
          <w:p w:rsidR="00A73B65" w:rsidRDefault="007E23CE">
            <w:pPr>
              <w:jc w:val="center"/>
              <w:rPr>
                <w:rFonts w:ascii="Tw Cen MT" w:hAnsi="Tw Cen MT"/>
                <w:b/>
                <w:color w:val="auto"/>
              </w:rPr>
            </w:pPr>
            <w:r>
              <w:rPr>
                <w:rFonts w:ascii="Tw Cen MT" w:hAnsi="Tw Cen MT"/>
                <w:b/>
                <w:color w:val="auto"/>
              </w:rPr>
              <w:t>Peace – Work- Fatherland</w:t>
            </w:r>
          </w:p>
          <w:p w:rsidR="00A73B65" w:rsidRDefault="007E23CE">
            <w:pPr>
              <w:jc w:val="center"/>
              <w:rPr>
                <w:rFonts w:ascii="Tw Cen MT" w:hAnsi="Tw Cen MT"/>
                <w:b/>
                <w:color w:val="auto"/>
                <w:lang w:val="fr-FR"/>
              </w:rPr>
            </w:pPr>
            <w:r>
              <w:rPr>
                <w:rFonts w:ascii="Tw Cen MT" w:hAnsi="Tw Cen MT"/>
                <w:b/>
                <w:color w:val="auto"/>
                <w:lang w:val="fr-FR"/>
              </w:rPr>
              <w:t>--------------</w:t>
            </w:r>
          </w:p>
        </w:tc>
      </w:tr>
    </w:tbl>
    <w:p w:rsidR="00A73B65" w:rsidRDefault="00A73B65">
      <w:pPr>
        <w:jc w:val="center"/>
        <w:rPr>
          <w:rFonts w:ascii="Tw Cen MT" w:hAnsi="Tw Cen MT"/>
          <w:b/>
          <w:color w:val="auto"/>
          <w:szCs w:val="18"/>
          <w:lang w:val="fr-FR"/>
        </w:rPr>
      </w:pPr>
    </w:p>
    <w:p w:rsidR="00A73B65" w:rsidRDefault="007E23CE">
      <w:pPr>
        <w:jc w:val="center"/>
        <w:rPr>
          <w:rFonts w:ascii="Tw Cen MT" w:hAnsi="Tw Cen MT"/>
          <w:b/>
          <w:color w:val="auto"/>
          <w:sz w:val="36"/>
          <w:szCs w:val="28"/>
          <w:lang w:val="fr-FR"/>
        </w:rPr>
      </w:pPr>
      <w:r>
        <w:rPr>
          <w:rFonts w:ascii="Tw Cen MT" w:hAnsi="Tw Cen MT"/>
          <w:b/>
          <w:color w:val="auto"/>
          <w:sz w:val="36"/>
          <w:szCs w:val="28"/>
          <w:lang w:val="fr-FR"/>
        </w:rPr>
        <w:t>THE UNIVERSITY OF BAMENDA</w:t>
      </w:r>
    </w:p>
    <w:p w:rsidR="00A73B65" w:rsidRDefault="007E23CE">
      <w:pPr>
        <w:jc w:val="center"/>
        <w:rPr>
          <w:rFonts w:ascii="Tw Cen MT" w:hAnsi="Tw Cen MT"/>
          <w:b/>
          <w:color w:val="auto"/>
          <w:sz w:val="36"/>
          <w:szCs w:val="28"/>
          <w:lang w:val="fr-FR"/>
        </w:rPr>
      </w:pPr>
      <w:r>
        <w:rPr>
          <w:rFonts w:ascii="Tw Cen MT" w:hAnsi="Tw Cen MT"/>
          <w:b/>
          <w:color w:val="auto"/>
          <w:sz w:val="36"/>
          <w:szCs w:val="28"/>
          <w:lang w:val="fr-FR"/>
        </w:rPr>
        <w:t>(</w:t>
      </w:r>
      <w:proofErr w:type="spellStart"/>
      <w:r>
        <w:rPr>
          <w:rFonts w:ascii="Tw Cen MT" w:hAnsi="Tw Cen MT"/>
          <w:b/>
          <w:color w:val="auto"/>
          <w:sz w:val="36"/>
          <w:szCs w:val="28"/>
          <w:lang w:val="fr-FR"/>
        </w:rPr>
        <w:t>UBa</w:t>
      </w:r>
      <w:proofErr w:type="spellEnd"/>
      <w:r>
        <w:rPr>
          <w:rFonts w:ascii="Tw Cen MT" w:hAnsi="Tw Cen MT"/>
          <w:b/>
          <w:color w:val="auto"/>
          <w:sz w:val="36"/>
          <w:szCs w:val="28"/>
          <w:lang w:val="fr-FR"/>
        </w:rPr>
        <w:t>)</w:t>
      </w:r>
    </w:p>
    <w:p w:rsidR="00A73B65" w:rsidRDefault="007E23CE">
      <w:pPr>
        <w:jc w:val="center"/>
        <w:rPr>
          <w:rFonts w:ascii="Tw Cen MT" w:hAnsi="Tw Cen MT"/>
          <w:b/>
          <w:color w:val="auto"/>
          <w:sz w:val="28"/>
          <w:szCs w:val="22"/>
          <w:lang w:val="fr-FR"/>
        </w:rPr>
      </w:pPr>
      <w:r>
        <w:rPr>
          <w:rFonts w:ascii="Tw Cen MT" w:hAnsi="Tw Cen MT"/>
          <w:b/>
          <w:color w:val="auto"/>
          <w:sz w:val="28"/>
          <w:szCs w:val="22"/>
          <w:lang w:val="fr-FR"/>
        </w:rPr>
        <w:t>**********</w:t>
      </w:r>
    </w:p>
    <w:p w:rsidR="00A73B65" w:rsidRDefault="007E23CE">
      <w:pPr>
        <w:jc w:val="center"/>
        <w:rPr>
          <w:rFonts w:ascii="Tw Cen MT" w:hAnsi="Tw Cen MT"/>
          <w:b/>
          <w:color w:val="auto"/>
          <w:sz w:val="28"/>
          <w:szCs w:val="22"/>
          <w:lang w:val="fr-FR"/>
        </w:rPr>
      </w:pPr>
      <w:r>
        <w:rPr>
          <w:rFonts w:ascii="Tw Cen MT" w:hAnsi="Tw Cen MT"/>
          <w:b/>
          <w:color w:val="auto"/>
          <w:sz w:val="28"/>
          <w:szCs w:val="22"/>
          <w:lang w:val="fr-FR"/>
        </w:rPr>
        <w:t>COMMISSION INTERNE DE PASSATION DES MARCHES</w:t>
      </w:r>
    </w:p>
    <w:p w:rsidR="00A73B65" w:rsidRDefault="007E23CE">
      <w:pPr>
        <w:jc w:val="center"/>
        <w:rPr>
          <w:rFonts w:ascii="Tw Cen MT" w:hAnsi="Tw Cen MT"/>
          <w:b/>
          <w:color w:val="auto"/>
          <w:sz w:val="28"/>
          <w:szCs w:val="22"/>
          <w:lang w:val="fr-FR"/>
        </w:rPr>
      </w:pPr>
      <w:r>
        <w:rPr>
          <w:rFonts w:ascii="Tw Cen MT" w:hAnsi="Tw Cen MT"/>
          <w:b/>
          <w:color w:val="auto"/>
          <w:sz w:val="28"/>
          <w:szCs w:val="22"/>
          <w:lang w:val="fr-FR"/>
        </w:rPr>
        <w:t>INTERNAL TENDERS BOARD</w:t>
      </w:r>
    </w:p>
    <w:p w:rsidR="00A73B65" w:rsidRDefault="007E23CE">
      <w:pPr>
        <w:jc w:val="center"/>
        <w:rPr>
          <w:rFonts w:ascii="Tw Cen MT" w:hAnsi="Tw Cen MT"/>
          <w:b/>
          <w:color w:val="auto"/>
          <w:sz w:val="28"/>
          <w:szCs w:val="22"/>
          <w:lang w:val="fr-FR"/>
        </w:rPr>
      </w:pPr>
      <w:r>
        <w:rPr>
          <w:rFonts w:ascii="Tw Cen MT" w:hAnsi="Tw Cen MT"/>
          <w:b/>
          <w:color w:val="auto"/>
          <w:sz w:val="28"/>
          <w:szCs w:val="22"/>
          <w:lang w:val="fr-FR"/>
        </w:rPr>
        <w:t>(CIPM)</w:t>
      </w:r>
    </w:p>
    <w:p w:rsidR="00A73B65" w:rsidRDefault="007E23CE">
      <w:pPr>
        <w:jc w:val="center"/>
        <w:rPr>
          <w:rFonts w:ascii="Tw Cen MT" w:hAnsi="Tw Cen MT"/>
          <w:b/>
          <w:color w:val="auto"/>
          <w:sz w:val="32"/>
          <w:lang w:val="fr-FR"/>
        </w:rPr>
      </w:pPr>
      <w:r>
        <w:rPr>
          <w:rFonts w:ascii="Tw Cen MT" w:hAnsi="Tw Cen MT"/>
          <w:b/>
          <w:color w:val="auto"/>
          <w:sz w:val="32"/>
          <w:lang w:val="fr-FR"/>
        </w:rPr>
        <w:t>***********</w:t>
      </w:r>
    </w:p>
    <w:p w:rsidR="00A73B65" w:rsidRDefault="00A73B65">
      <w:pPr>
        <w:jc w:val="center"/>
        <w:rPr>
          <w:rFonts w:ascii="Tw Cen MT" w:hAnsi="Tw Cen MT"/>
          <w:b/>
          <w:color w:val="auto"/>
          <w:sz w:val="32"/>
          <w:lang w:val="fr-FR"/>
        </w:rPr>
      </w:pPr>
    </w:p>
    <w:tbl>
      <w:tblPr>
        <w:tblW w:w="5000" w:type="pct"/>
        <w:tblLook w:val="04A0" w:firstRow="1" w:lastRow="0" w:firstColumn="1" w:lastColumn="0" w:noHBand="0" w:noVBand="1"/>
      </w:tblPr>
      <w:tblGrid>
        <w:gridCol w:w="9848"/>
      </w:tblGrid>
      <w:tr w:rsidR="00A73B65" w:rsidRPr="00C657B2">
        <w:trPr>
          <w:trHeight w:val="1439"/>
        </w:trPr>
        <w:tc>
          <w:tcPr>
            <w:tcW w:w="5000" w:type="pct"/>
          </w:tcPr>
          <w:p w:rsidR="00A73B65" w:rsidRDefault="007E23CE">
            <w:pPr>
              <w:pStyle w:val="BodyText"/>
              <w:jc w:val="center"/>
              <w:rPr>
                <w:rFonts w:ascii="Tw Cen MT" w:hAnsi="Tw Cen MT" w:cs="Arial Narrow"/>
                <w:sz w:val="36"/>
                <w:szCs w:val="36"/>
                <w:lang w:val="fr-FR"/>
              </w:rPr>
            </w:pPr>
            <w:r>
              <w:rPr>
                <w:rFonts w:ascii="Tw Cen MT" w:hAnsi="Tw Cen MT" w:cs="Arial Narrow"/>
                <w:sz w:val="36"/>
                <w:szCs w:val="36"/>
                <w:lang w:val="fr-FR"/>
              </w:rPr>
              <w:t xml:space="preserve">DOSSIER D’APPEL NATIONAL D’OFFRES OUVERT  </w:t>
            </w:r>
          </w:p>
          <w:p w:rsidR="00A73B65" w:rsidRDefault="007E23CE">
            <w:pPr>
              <w:pStyle w:val="BodyText"/>
              <w:jc w:val="center"/>
              <w:rPr>
                <w:rFonts w:ascii="Tw Cen MT" w:hAnsi="Tw Cen MT" w:cs="Arial Narrow"/>
                <w:sz w:val="36"/>
                <w:szCs w:val="36"/>
                <w:lang w:val="fr-FR"/>
              </w:rPr>
            </w:pPr>
            <w:r>
              <w:rPr>
                <w:rFonts w:ascii="Tw Cen MT" w:hAnsi="Tw Cen MT" w:cs="Arial Narrow"/>
                <w:sz w:val="36"/>
                <w:szCs w:val="36"/>
                <w:lang w:val="fr-FR"/>
              </w:rPr>
              <w:t>EN PROCEDURE D’URGENCE</w:t>
            </w:r>
          </w:p>
          <w:p w:rsidR="00A73B65" w:rsidRDefault="007E23CE">
            <w:pPr>
              <w:pStyle w:val="BodyTextIndent2"/>
              <w:spacing w:line="360" w:lineRule="auto"/>
              <w:ind w:left="0"/>
              <w:jc w:val="center"/>
              <w:rPr>
                <w:rFonts w:ascii="Tw Cen MT" w:hAnsi="Tw Cen MT" w:cs="Arial Narrow"/>
                <w:b/>
                <w:bCs/>
                <w:sz w:val="32"/>
                <w:szCs w:val="32"/>
              </w:rPr>
            </w:pPr>
            <w:r>
              <w:rPr>
                <w:rFonts w:ascii="Tw Cen MT" w:hAnsi="Tw Cen MT" w:cs="Arial Narrow"/>
                <w:b/>
                <w:bCs/>
                <w:sz w:val="32"/>
                <w:szCs w:val="32"/>
              </w:rPr>
              <w:t>N° _</w:t>
            </w:r>
            <w:r>
              <w:rPr>
                <w:rFonts w:ascii="Tw Cen MT" w:hAnsi="Tw Cen MT" w:cs="Arial Narrow"/>
                <w:b/>
                <w:bCs/>
                <w:color w:val="FF0000"/>
                <w:sz w:val="32"/>
                <w:szCs w:val="32"/>
              </w:rPr>
              <w:t>25-000</w:t>
            </w:r>
            <w:r>
              <w:rPr>
                <w:rFonts w:ascii="Tw Cen MT" w:hAnsi="Tw Cen MT" w:cs="Arial Narrow"/>
                <w:b/>
                <w:bCs/>
                <w:color w:val="FF0000"/>
                <w:sz w:val="32"/>
                <w:szCs w:val="32"/>
              </w:rPr>
              <w:t>5</w:t>
            </w:r>
            <w:r>
              <w:rPr>
                <w:rFonts w:ascii="Tw Cen MT" w:hAnsi="Tw Cen MT" w:cs="Arial Narrow"/>
                <w:b/>
                <w:bCs/>
                <w:sz w:val="32"/>
                <w:szCs w:val="32"/>
              </w:rPr>
              <w:t>/AONO/</w:t>
            </w:r>
            <w:proofErr w:type="spellStart"/>
            <w:r>
              <w:rPr>
                <w:rFonts w:ascii="Tw Cen MT" w:hAnsi="Tw Cen MT" w:cs="Arial Narrow"/>
                <w:b/>
                <w:bCs/>
                <w:sz w:val="32"/>
                <w:szCs w:val="32"/>
              </w:rPr>
              <w:t>UBa</w:t>
            </w:r>
            <w:proofErr w:type="spellEnd"/>
            <w:r>
              <w:rPr>
                <w:rFonts w:ascii="Tw Cen MT" w:hAnsi="Tw Cen MT" w:cs="Arial Narrow"/>
                <w:b/>
                <w:bCs/>
                <w:sz w:val="32"/>
                <w:szCs w:val="32"/>
              </w:rPr>
              <w:t>/CIPM/2025 DU _</w:t>
            </w:r>
            <w:r>
              <w:rPr>
                <w:rFonts w:ascii="Tw Cen MT" w:hAnsi="Tw Cen MT" w:cs="Arial Narrow"/>
                <w:b/>
                <w:bCs/>
                <w:color w:val="FF0000"/>
                <w:sz w:val="32"/>
                <w:szCs w:val="32"/>
              </w:rPr>
              <w:t>13</w:t>
            </w:r>
            <w:r>
              <w:rPr>
                <w:rFonts w:ascii="Tw Cen MT" w:hAnsi="Tw Cen MT" w:cs="Arial Narrow"/>
                <w:b/>
                <w:bCs/>
                <w:color w:val="FF0000"/>
                <w:sz w:val="32"/>
                <w:szCs w:val="32"/>
              </w:rPr>
              <w:t>/0</w:t>
            </w:r>
            <w:r>
              <w:rPr>
                <w:rFonts w:ascii="Tw Cen MT" w:hAnsi="Tw Cen MT" w:cs="Arial Narrow"/>
                <w:b/>
                <w:bCs/>
                <w:color w:val="FF0000"/>
                <w:sz w:val="32"/>
                <w:szCs w:val="32"/>
              </w:rPr>
              <w:t>9</w:t>
            </w:r>
            <w:r>
              <w:rPr>
                <w:rFonts w:ascii="Tw Cen MT" w:hAnsi="Tw Cen MT" w:cs="Arial Narrow"/>
                <w:b/>
                <w:bCs/>
                <w:color w:val="FF0000"/>
                <w:sz w:val="32"/>
                <w:szCs w:val="32"/>
              </w:rPr>
              <w:t>/2025</w:t>
            </w:r>
            <w:r>
              <w:rPr>
                <w:rFonts w:ascii="Tw Cen MT" w:hAnsi="Tw Cen MT" w:cs="Arial Narrow"/>
                <w:b/>
                <w:bCs/>
                <w:sz w:val="32"/>
                <w:szCs w:val="32"/>
              </w:rPr>
              <w:t>_</w:t>
            </w:r>
          </w:p>
          <w:p w:rsidR="00A73B65" w:rsidRDefault="007E23CE">
            <w:pPr>
              <w:pStyle w:val="BodyText"/>
              <w:jc w:val="center"/>
              <w:rPr>
                <w:rFonts w:ascii="Tw Cen MT" w:hAnsi="Tw Cen MT" w:cs="Arial Narrow"/>
                <w:b/>
                <w:bCs/>
                <w:sz w:val="30"/>
                <w:szCs w:val="30"/>
                <w:lang w:val="fr-FR"/>
              </w:rPr>
            </w:pPr>
            <w:r>
              <w:rPr>
                <w:rFonts w:ascii="Tw Cen MT" w:hAnsi="Tw Cen MT" w:cs="Arial Narrow"/>
                <w:b/>
                <w:bCs/>
                <w:sz w:val="30"/>
                <w:szCs w:val="30"/>
                <w:lang w:val="fr-FR"/>
              </w:rPr>
              <w:t xml:space="preserve">POUR L’ACQUISITION DES EQUIPEMENTS DE LABORATOIRE SPECIFIQUES DU DEPARTEMENT DE GENIE PETROLIER DU NATIONAL HIGHER POLYTECHNIC </w:t>
            </w:r>
            <w:r>
              <w:rPr>
                <w:rFonts w:ascii="Tw Cen MT" w:hAnsi="Tw Cen MT" w:cs="Arial Narrow"/>
                <w:b/>
                <w:bCs/>
                <w:sz w:val="30"/>
                <w:szCs w:val="30"/>
                <w:lang w:val="fr-FR"/>
              </w:rPr>
              <w:t>INSTITUTE (NAHPI) A L’UNIVERSITE DE BAMENDA</w:t>
            </w:r>
          </w:p>
          <w:p w:rsidR="00A73B65" w:rsidRDefault="00A73B65">
            <w:pPr>
              <w:pStyle w:val="BodyText"/>
              <w:jc w:val="center"/>
              <w:rPr>
                <w:rFonts w:ascii="Tw Cen MT" w:hAnsi="Tw Cen MT" w:cs="Arial Narrow"/>
                <w:b/>
                <w:bCs/>
                <w:sz w:val="30"/>
                <w:szCs w:val="30"/>
                <w:lang w:val="fr-FR"/>
              </w:rPr>
            </w:pPr>
          </w:p>
        </w:tc>
      </w:tr>
    </w:tbl>
    <w:p w:rsidR="00A73B65" w:rsidRDefault="007E23CE">
      <w:pPr>
        <w:pStyle w:val="StyleCorpsdetexteArialNarrow14pt"/>
        <w:jc w:val="center"/>
        <w:rPr>
          <w:rFonts w:ascii="Tw Cen MT" w:hAnsi="Tw Cen MT" w:cs="Arial Narrow"/>
          <w:lang w:val="fr-FR"/>
        </w:rPr>
      </w:pPr>
      <w:r>
        <w:rPr>
          <w:rFonts w:ascii="Tw Cen MT" w:hAnsi="Tw Cen MT" w:cs="Arial Narrow"/>
          <w:b/>
          <w:u w:val="single"/>
          <w:lang w:val="fr-FR"/>
        </w:rPr>
        <w:t>FINANCEMENT</w:t>
      </w:r>
      <w:r>
        <w:rPr>
          <w:rFonts w:ascii="Tw Cen MT" w:hAnsi="Tw Cen MT" w:cs="Arial Narrow"/>
          <w:lang w:val="fr-FR"/>
        </w:rPr>
        <w:t> : BIP MINESUP</w:t>
      </w:r>
    </w:p>
    <w:p w:rsidR="00A73B65" w:rsidRDefault="007E23CE">
      <w:pPr>
        <w:pStyle w:val="StyleCorpsdetexteArialNarrow14pt"/>
        <w:jc w:val="center"/>
        <w:rPr>
          <w:rFonts w:ascii="Tw Cen MT" w:hAnsi="Tw Cen MT" w:cs="Arial Narrow"/>
          <w:lang w:val="fr-FR"/>
        </w:rPr>
      </w:pPr>
      <w:r>
        <w:rPr>
          <w:rFonts w:ascii="Tw Cen MT" w:hAnsi="Tw Cen MT" w:cs="Arial Narrow"/>
          <w:lang w:val="fr-FR"/>
        </w:rPr>
        <w:t xml:space="preserve">  </w:t>
      </w:r>
    </w:p>
    <w:p w:rsidR="00A73B65" w:rsidRDefault="007E23CE">
      <w:pPr>
        <w:pStyle w:val="StyleCorpsdetexteArialNarrow14pt"/>
        <w:jc w:val="center"/>
        <w:rPr>
          <w:rFonts w:ascii="Tw Cen MT" w:hAnsi="Tw Cen MT" w:cs="Arial Narrow"/>
          <w:lang w:val="fr-FR"/>
        </w:rPr>
      </w:pPr>
      <w:r>
        <w:rPr>
          <w:rFonts w:ascii="Tw Cen MT" w:hAnsi="Tw Cen MT" w:cs="Arial Narrow"/>
          <w:b/>
          <w:bCs/>
          <w:lang w:val="fr-FR"/>
        </w:rPr>
        <w:t>IMPUTATIONS</w:t>
      </w:r>
      <w:r>
        <w:rPr>
          <w:rFonts w:ascii="Tw Cen MT" w:hAnsi="Tw Cen MT" w:cs="Arial Narrow"/>
          <w:lang w:val="fr-FR"/>
        </w:rPr>
        <w:t xml:space="preserve"> : 116-03-05-461-360046-222203</w:t>
      </w:r>
    </w:p>
    <w:p w:rsidR="00A73B65" w:rsidRDefault="00A73B65">
      <w:pPr>
        <w:pStyle w:val="StyleCorpsdetexteArialNarrow14pt"/>
        <w:jc w:val="center"/>
        <w:rPr>
          <w:rFonts w:ascii="Tw Cen MT" w:hAnsi="Tw Cen MT" w:cs="Arial Narrow"/>
          <w:lang w:val="fr-FR"/>
        </w:rPr>
      </w:pPr>
    </w:p>
    <w:p w:rsidR="00A73B65" w:rsidRDefault="007E23CE">
      <w:pPr>
        <w:pStyle w:val="StyleCorpsdetexteArialNarrow14pt"/>
        <w:jc w:val="center"/>
        <w:rPr>
          <w:rFonts w:ascii="Tw Cen MT" w:hAnsi="Tw Cen MT" w:cs="Arial Narrow"/>
          <w:b/>
          <w:bCs/>
          <w:lang w:val="fr-FR"/>
        </w:rPr>
      </w:pPr>
      <w:r>
        <w:rPr>
          <w:rFonts w:ascii="Tw Cen MT" w:hAnsi="Tw Cen MT" w:cs="Arial Narrow"/>
          <w:b/>
          <w:bCs/>
          <w:lang w:val="fr-FR"/>
        </w:rPr>
        <w:t>EXERCICE 2025</w:t>
      </w:r>
    </w:p>
    <w:p w:rsidR="00A73B65" w:rsidRDefault="00A73B65">
      <w:pPr>
        <w:jc w:val="center"/>
        <w:rPr>
          <w:rFonts w:ascii="Tw Cen MT" w:hAnsi="Tw Cen MT" w:cs="Arial Black"/>
          <w:b/>
          <w:bCs/>
          <w:color w:val="auto"/>
          <w:sz w:val="24"/>
          <w:lang w:val="fr-FR"/>
        </w:rPr>
      </w:pPr>
    </w:p>
    <w:p w:rsidR="00A73B65" w:rsidRDefault="00A73B65">
      <w:pPr>
        <w:jc w:val="center"/>
        <w:rPr>
          <w:rFonts w:ascii="Tw Cen MT" w:hAnsi="Tw Cen MT" w:cs="Arial Black"/>
          <w:b/>
          <w:bCs/>
          <w:color w:val="auto"/>
          <w:sz w:val="18"/>
          <w:szCs w:val="18"/>
          <w:lang w:val="fr-FR"/>
        </w:rPr>
      </w:pPr>
    </w:p>
    <w:p w:rsidR="00A73B65" w:rsidRDefault="007E23CE">
      <w:pPr>
        <w:jc w:val="center"/>
        <w:rPr>
          <w:rFonts w:ascii="Tw Cen MT" w:hAnsi="Tw Cen MT" w:cs="Arial Black"/>
          <w:b/>
          <w:bCs/>
          <w:color w:val="auto"/>
          <w:sz w:val="52"/>
          <w:szCs w:val="52"/>
          <w:lang w:val="fr-FR"/>
        </w:rPr>
      </w:pPr>
      <w:r>
        <w:rPr>
          <w:rFonts w:ascii="Tw Cen MT" w:hAnsi="Tw Cen MT" w:cs="Arial Black"/>
          <w:b/>
          <w:bCs/>
          <w:color w:val="auto"/>
          <w:sz w:val="52"/>
          <w:szCs w:val="52"/>
          <w:lang w:val="fr-FR"/>
        </w:rPr>
        <w:t>DOSSIER D’APPEL D’OFFRES</w:t>
      </w:r>
      <w:r>
        <w:rPr>
          <w:rFonts w:ascii="Tw Cen MT" w:hAnsi="Tw Cen MT" w:cs="Arial Narrow"/>
          <w:color w:val="auto"/>
          <w:sz w:val="48"/>
          <w:szCs w:val="48"/>
          <w:lang w:val="fr-FR"/>
        </w:rPr>
        <w:t xml:space="preserve"> </w:t>
      </w:r>
    </w:p>
    <w:p w:rsidR="00A73B65" w:rsidRDefault="00A73B65">
      <w:pPr>
        <w:jc w:val="center"/>
        <w:rPr>
          <w:rFonts w:ascii="Tw Cen MT" w:hAnsi="Tw Cen MT" w:cs="Arial Black"/>
          <w:b/>
          <w:bCs/>
          <w:color w:val="auto"/>
          <w:sz w:val="20"/>
          <w:szCs w:val="20"/>
          <w:lang w:val="fr-FR"/>
        </w:rPr>
      </w:pPr>
    </w:p>
    <w:p w:rsidR="00A73B65" w:rsidRDefault="00A73B65">
      <w:pPr>
        <w:jc w:val="center"/>
        <w:rPr>
          <w:rFonts w:ascii="Tw Cen MT" w:hAnsi="Tw Cen MT" w:cs="Arial Black"/>
          <w:b/>
          <w:bCs/>
          <w:color w:val="auto"/>
          <w:sz w:val="20"/>
          <w:szCs w:val="20"/>
          <w:lang w:val="fr-FR"/>
        </w:rPr>
      </w:pPr>
    </w:p>
    <w:p w:rsidR="00A73B65" w:rsidRDefault="007E23CE">
      <w:pPr>
        <w:jc w:val="center"/>
        <w:rPr>
          <w:rFonts w:ascii="Tw Cen MT" w:hAnsi="Tw Cen MT" w:cs="Arial Black"/>
          <w:b/>
          <w:bCs/>
          <w:color w:val="auto"/>
          <w:sz w:val="36"/>
          <w:szCs w:val="36"/>
          <w:lang w:val="fr-FR"/>
        </w:rPr>
      </w:pPr>
      <w:r>
        <w:rPr>
          <w:rFonts w:ascii="Tw Cen MT" w:hAnsi="Tw Cen MT" w:cs="Arial Black"/>
          <w:b/>
          <w:bCs/>
          <w:color w:val="auto"/>
          <w:sz w:val="36"/>
          <w:szCs w:val="36"/>
          <w:lang w:val="fr-FR"/>
        </w:rPr>
        <w:t>SEPTEMBRE</w:t>
      </w:r>
      <w:r>
        <w:rPr>
          <w:rFonts w:ascii="Tw Cen MT" w:hAnsi="Tw Cen MT" w:cs="Arial Black"/>
          <w:b/>
          <w:bCs/>
          <w:color w:val="auto"/>
          <w:sz w:val="36"/>
          <w:szCs w:val="36"/>
          <w:lang w:val="fr-FR"/>
        </w:rPr>
        <w:t xml:space="preserve"> 2025</w:t>
      </w:r>
      <w:r>
        <w:rPr>
          <w:rFonts w:ascii="Tw Cen MT" w:hAnsi="Tw Cen MT" w:cs="Arial Black"/>
          <w:b/>
          <w:bCs/>
          <w:color w:val="auto"/>
          <w:sz w:val="36"/>
          <w:szCs w:val="36"/>
          <w:lang w:val="fr-FR"/>
        </w:rPr>
        <w:br w:type="page"/>
      </w:r>
    </w:p>
    <w:p w:rsidR="00A73B65" w:rsidRDefault="00A73B65">
      <w:pPr>
        <w:jc w:val="center"/>
        <w:rPr>
          <w:rFonts w:ascii="Tw Cen MT" w:hAnsi="Tw Cen MT" w:cs="Arial Black"/>
          <w:b/>
          <w:bCs/>
          <w:color w:val="auto"/>
          <w:sz w:val="36"/>
          <w:szCs w:val="36"/>
          <w:lang w:val="fr-FR"/>
        </w:rPr>
      </w:pPr>
    </w:p>
    <w:bookmarkEnd w:id="0"/>
    <w:p w:rsidR="00A73B65" w:rsidRDefault="007E23CE">
      <w:pPr>
        <w:spacing w:after="319"/>
        <w:ind w:left="3524"/>
        <w:rPr>
          <w:rFonts w:ascii="Tw Cen MT" w:hAnsi="Tw Cen MT"/>
          <w:color w:val="auto"/>
          <w:lang w:val="fr-FR"/>
        </w:rPr>
      </w:pPr>
      <w:r>
        <w:rPr>
          <w:rFonts w:ascii="Tw Cen MT" w:eastAsia="Arial" w:hAnsi="Tw Cen MT" w:cs="Arial"/>
          <w:b/>
          <w:color w:val="auto"/>
          <w:sz w:val="32"/>
          <w:shd w:val="clear" w:color="auto" w:fill="D9D9D9"/>
          <w:lang w:val="fr-FR"/>
        </w:rPr>
        <w:t>TABLE DES SIGLES</w:t>
      </w:r>
      <w:r>
        <w:rPr>
          <w:rFonts w:ascii="Tw Cen MT" w:eastAsia="Arial" w:hAnsi="Tw Cen MT" w:cs="Arial"/>
          <w:b/>
          <w:color w:val="auto"/>
          <w:sz w:val="32"/>
          <w:lang w:val="fr-FR"/>
        </w:rPr>
        <w:t xml:space="preserve">  </w:t>
      </w:r>
    </w:p>
    <w:tbl>
      <w:tblPr>
        <w:tblW w:w="0" w:type="auto"/>
        <w:jc w:val="center"/>
        <w:tblLook w:val="04A0" w:firstRow="1" w:lastRow="0" w:firstColumn="1" w:lastColumn="0" w:noHBand="0" w:noVBand="1"/>
      </w:tblPr>
      <w:tblGrid>
        <w:gridCol w:w="1255"/>
        <w:gridCol w:w="6797"/>
      </w:tblGrid>
      <w:tr w:rsidR="00A73B65">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AAO</w:t>
            </w:r>
          </w:p>
        </w:tc>
        <w:tc>
          <w:tcPr>
            <w:tcW w:w="6797" w:type="dxa"/>
            <w:shd w:val="clear" w:color="auto" w:fill="auto"/>
            <w:vAlign w:val="center"/>
          </w:tcPr>
          <w:p w:rsidR="00A73B65" w:rsidRDefault="007E23CE">
            <w:pPr>
              <w:rPr>
                <w:rFonts w:ascii="Tw Cen MT" w:hAnsi="Tw Cen MT"/>
              </w:rPr>
            </w:pPr>
            <w:r>
              <w:rPr>
                <w:rFonts w:ascii="Tw Cen MT" w:hAnsi="Tw Cen MT"/>
              </w:rPr>
              <w:t xml:space="preserve">: Avis </w:t>
            </w:r>
            <w:proofErr w:type="spellStart"/>
            <w:r>
              <w:rPr>
                <w:rFonts w:ascii="Tw Cen MT" w:hAnsi="Tw Cen MT"/>
              </w:rPr>
              <w:t>d'Appel</w:t>
            </w:r>
            <w:proofErr w:type="spellEnd"/>
            <w:r>
              <w:rPr>
                <w:rFonts w:ascii="Tw Cen MT" w:hAnsi="Tw Cen MT"/>
              </w:rPr>
              <w:t xml:space="preserve"> </w:t>
            </w:r>
            <w:proofErr w:type="spellStart"/>
            <w:r>
              <w:rPr>
                <w:rFonts w:ascii="Tw Cen MT" w:hAnsi="Tw Cen MT"/>
              </w:rPr>
              <w:t>d'Offres</w:t>
            </w:r>
            <w:proofErr w:type="spellEnd"/>
            <w:r>
              <w:rPr>
                <w:rFonts w:ascii="Tw Cen MT" w:eastAsia="Arial" w:hAnsi="Tw Cen MT"/>
              </w:rPr>
              <w:t xml:space="preserve"> </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ARMP</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xml:space="preserve">: Agence de Régulation </w:t>
            </w:r>
            <w:r>
              <w:rPr>
                <w:rFonts w:ascii="Tw Cen MT" w:hAnsi="Tw Cen MT"/>
                <w:lang w:val="fr-FR"/>
              </w:rPr>
              <w:t>des Marchés Publics</w:t>
            </w:r>
          </w:p>
        </w:tc>
      </w:tr>
      <w:tr w:rsidR="00A73B65">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BPU</w:t>
            </w:r>
          </w:p>
        </w:tc>
        <w:tc>
          <w:tcPr>
            <w:tcW w:w="6797" w:type="dxa"/>
            <w:shd w:val="clear" w:color="auto" w:fill="auto"/>
            <w:vAlign w:val="center"/>
          </w:tcPr>
          <w:p w:rsidR="00A73B65" w:rsidRDefault="007E23CE">
            <w:pPr>
              <w:rPr>
                <w:rFonts w:ascii="Tw Cen MT" w:hAnsi="Tw Cen MT"/>
              </w:rPr>
            </w:pPr>
            <w:r>
              <w:rPr>
                <w:rFonts w:ascii="Tw Cen MT" w:hAnsi="Tw Cen MT"/>
              </w:rPr>
              <w:t xml:space="preserve">: Bordereau des Prix </w:t>
            </w:r>
            <w:proofErr w:type="spellStart"/>
            <w:r>
              <w:rPr>
                <w:rFonts w:ascii="Tw Cen MT" w:hAnsi="Tw Cen MT"/>
              </w:rPr>
              <w:t>Unitaires</w:t>
            </w:r>
            <w:proofErr w:type="spellEnd"/>
          </w:p>
        </w:tc>
      </w:tr>
      <w:tr w:rsidR="00A73B65">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DQE</w:t>
            </w:r>
          </w:p>
        </w:tc>
        <w:tc>
          <w:tcPr>
            <w:tcW w:w="6797" w:type="dxa"/>
            <w:shd w:val="clear" w:color="auto" w:fill="auto"/>
            <w:vAlign w:val="center"/>
          </w:tcPr>
          <w:p w:rsidR="00A73B65" w:rsidRDefault="007E23CE">
            <w:pPr>
              <w:rPr>
                <w:rFonts w:ascii="Tw Cen MT" w:hAnsi="Tw Cen MT"/>
              </w:rPr>
            </w:pPr>
            <w:r>
              <w:rPr>
                <w:rFonts w:ascii="Tw Cen MT" w:hAnsi="Tw Cen MT"/>
              </w:rPr>
              <w:t xml:space="preserve">: </w:t>
            </w:r>
            <w:proofErr w:type="spellStart"/>
            <w:r>
              <w:rPr>
                <w:rFonts w:ascii="Tw Cen MT" w:hAnsi="Tw Cen MT"/>
              </w:rPr>
              <w:t>Devis</w:t>
            </w:r>
            <w:proofErr w:type="spellEnd"/>
            <w:r>
              <w:rPr>
                <w:rFonts w:ascii="Tw Cen MT" w:hAnsi="Tw Cen MT"/>
              </w:rPr>
              <w:t xml:space="preserve"> </w:t>
            </w:r>
            <w:proofErr w:type="spellStart"/>
            <w:r>
              <w:rPr>
                <w:rFonts w:ascii="Tw Cen MT" w:hAnsi="Tw Cen MT"/>
              </w:rPr>
              <w:t>Quantitatif</w:t>
            </w:r>
            <w:proofErr w:type="spellEnd"/>
            <w:r>
              <w:rPr>
                <w:rFonts w:ascii="Tw Cen MT" w:hAnsi="Tw Cen MT"/>
              </w:rPr>
              <w:t xml:space="preserve"> et </w:t>
            </w:r>
            <w:proofErr w:type="spellStart"/>
            <w:r>
              <w:rPr>
                <w:rFonts w:ascii="Tw Cen MT" w:hAnsi="Tw Cen MT"/>
              </w:rPr>
              <w:t>Estimatif</w:t>
            </w:r>
            <w:proofErr w:type="spellEnd"/>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CCAP</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Cahier des Clauses Administratives Particulières</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CCCM  </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Commission Centrale de Contrôles des Marchés Publics</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CCTP</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Cahier des Clauses Techniques Part</w:t>
            </w:r>
            <w:r>
              <w:rPr>
                <w:rFonts w:ascii="Tw Cen MT" w:hAnsi="Tw Cen MT"/>
                <w:lang w:val="fr-FR"/>
              </w:rPr>
              <w:t>iculières</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CDPM  </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xml:space="preserve">: Commission Départementale de Passation des Marchés Publics </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CIPM  </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Commission Interne de Passation des Marchés</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CSPM  </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Commission Spéciale de Passation de Marchés Publics</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CST</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Cahier des Spécifications Techniques de la Fourniture</w:t>
            </w:r>
          </w:p>
        </w:tc>
      </w:tr>
      <w:tr w:rsidR="00A73B65">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DAO  </w:t>
            </w:r>
          </w:p>
        </w:tc>
        <w:tc>
          <w:tcPr>
            <w:tcW w:w="6797" w:type="dxa"/>
            <w:shd w:val="clear" w:color="auto" w:fill="auto"/>
            <w:vAlign w:val="center"/>
          </w:tcPr>
          <w:p w:rsidR="00A73B65" w:rsidRDefault="007E23CE">
            <w:pPr>
              <w:rPr>
                <w:rFonts w:ascii="Tw Cen MT" w:hAnsi="Tw Cen MT"/>
              </w:rPr>
            </w:pPr>
            <w:r>
              <w:rPr>
                <w:rFonts w:ascii="Tw Cen MT" w:hAnsi="Tw Cen MT"/>
              </w:rPr>
              <w:t xml:space="preserve">: Dossier </w:t>
            </w:r>
            <w:proofErr w:type="spellStart"/>
            <w:r>
              <w:rPr>
                <w:rFonts w:ascii="Tw Cen MT" w:hAnsi="Tw Cen MT"/>
              </w:rPr>
              <w:t>d’Appel</w:t>
            </w:r>
            <w:proofErr w:type="spellEnd"/>
            <w:r>
              <w:rPr>
                <w:rFonts w:ascii="Tw Cen MT" w:hAnsi="Tw Cen MT"/>
              </w:rPr>
              <w:t xml:space="preserve"> </w:t>
            </w:r>
            <w:proofErr w:type="spellStart"/>
            <w:r>
              <w:rPr>
                <w:rFonts w:ascii="Tw Cen MT" w:hAnsi="Tw Cen MT"/>
              </w:rPr>
              <w:t>d’Offres</w:t>
            </w:r>
            <w:proofErr w:type="spellEnd"/>
          </w:p>
        </w:tc>
      </w:tr>
      <w:tr w:rsidR="00A73B65">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DTAO  </w:t>
            </w:r>
          </w:p>
        </w:tc>
        <w:tc>
          <w:tcPr>
            <w:tcW w:w="6797" w:type="dxa"/>
            <w:shd w:val="clear" w:color="auto" w:fill="auto"/>
            <w:vAlign w:val="center"/>
          </w:tcPr>
          <w:p w:rsidR="00A73B65" w:rsidRDefault="007E23CE">
            <w:pPr>
              <w:rPr>
                <w:rFonts w:ascii="Tw Cen MT" w:hAnsi="Tw Cen MT"/>
              </w:rPr>
            </w:pPr>
            <w:r>
              <w:rPr>
                <w:rFonts w:ascii="Tw Cen MT" w:hAnsi="Tw Cen MT"/>
              </w:rPr>
              <w:t xml:space="preserve">: Dossier Type </w:t>
            </w:r>
            <w:proofErr w:type="spellStart"/>
            <w:r>
              <w:rPr>
                <w:rFonts w:ascii="Tw Cen MT" w:hAnsi="Tw Cen MT"/>
              </w:rPr>
              <w:t>d’Appels</w:t>
            </w:r>
            <w:proofErr w:type="spellEnd"/>
            <w:r>
              <w:rPr>
                <w:rFonts w:ascii="Tw Cen MT" w:hAnsi="Tw Cen MT"/>
              </w:rPr>
              <w:t xml:space="preserve"> </w:t>
            </w:r>
            <w:proofErr w:type="spellStart"/>
            <w:r>
              <w:rPr>
                <w:rFonts w:ascii="Tw Cen MT" w:hAnsi="Tw Cen MT"/>
              </w:rPr>
              <w:t>d’Offres</w:t>
            </w:r>
            <w:proofErr w:type="spellEnd"/>
          </w:p>
        </w:tc>
      </w:tr>
      <w:tr w:rsidR="00A73B65">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LIS</w:t>
            </w:r>
          </w:p>
        </w:tc>
        <w:tc>
          <w:tcPr>
            <w:tcW w:w="6797" w:type="dxa"/>
            <w:shd w:val="clear" w:color="auto" w:fill="auto"/>
            <w:vAlign w:val="center"/>
          </w:tcPr>
          <w:p w:rsidR="00A73B65" w:rsidRDefault="007E23CE">
            <w:pPr>
              <w:rPr>
                <w:rFonts w:ascii="Tw Cen MT" w:hAnsi="Tw Cen MT"/>
              </w:rPr>
            </w:pPr>
            <w:r>
              <w:rPr>
                <w:rFonts w:ascii="Tw Cen MT" w:hAnsi="Tw Cen MT"/>
              </w:rPr>
              <w:t xml:space="preserve">: </w:t>
            </w:r>
            <w:proofErr w:type="spellStart"/>
            <w:r>
              <w:rPr>
                <w:rFonts w:ascii="Tw Cen MT" w:hAnsi="Tw Cen MT"/>
              </w:rPr>
              <w:t>Lettre</w:t>
            </w:r>
            <w:proofErr w:type="spellEnd"/>
            <w:r>
              <w:rPr>
                <w:rFonts w:ascii="Tw Cen MT" w:hAnsi="Tw Cen MT"/>
              </w:rPr>
              <w:t xml:space="preserve"> </w:t>
            </w:r>
            <w:proofErr w:type="spellStart"/>
            <w:r>
              <w:rPr>
                <w:rFonts w:ascii="Tw Cen MT" w:hAnsi="Tw Cen MT"/>
              </w:rPr>
              <w:t>d’invitation</w:t>
            </w:r>
            <w:proofErr w:type="spellEnd"/>
            <w:r>
              <w:rPr>
                <w:rFonts w:ascii="Tw Cen MT" w:hAnsi="Tw Cen MT"/>
              </w:rPr>
              <w:t xml:space="preserve"> à </w:t>
            </w:r>
            <w:proofErr w:type="spellStart"/>
            <w:r>
              <w:rPr>
                <w:rFonts w:ascii="Tw Cen MT" w:hAnsi="Tw Cen MT"/>
              </w:rPr>
              <w:t>soumissionner</w:t>
            </w:r>
            <w:proofErr w:type="spellEnd"/>
          </w:p>
        </w:tc>
      </w:tr>
      <w:tr w:rsidR="00A73B65">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MINMAP  </w:t>
            </w:r>
          </w:p>
        </w:tc>
        <w:tc>
          <w:tcPr>
            <w:tcW w:w="6797" w:type="dxa"/>
            <w:shd w:val="clear" w:color="auto" w:fill="auto"/>
            <w:vAlign w:val="center"/>
          </w:tcPr>
          <w:p w:rsidR="00A73B65" w:rsidRDefault="007E23CE">
            <w:pPr>
              <w:rPr>
                <w:rFonts w:ascii="Tw Cen MT" w:hAnsi="Tw Cen MT"/>
              </w:rPr>
            </w:pPr>
            <w:r>
              <w:rPr>
                <w:rFonts w:ascii="Tw Cen MT" w:hAnsi="Tw Cen MT"/>
              </w:rPr>
              <w:t xml:space="preserve">: </w:t>
            </w:r>
            <w:proofErr w:type="spellStart"/>
            <w:r>
              <w:rPr>
                <w:rFonts w:ascii="Tw Cen MT" w:hAnsi="Tw Cen MT"/>
              </w:rPr>
              <w:t>Ministère</w:t>
            </w:r>
            <w:proofErr w:type="spellEnd"/>
            <w:r>
              <w:rPr>
                <w:rFonts w:ascii="Tw Cen MT" w:hAnsi="Tw Cen MT"/>
              </w:rPr>
              <w:t xml:space="preserve"> des </w:t>
            </w:r>
            <w:proofErr w:type="spellStart"/>
            <w:r>
              <w:rPr>
                <w:rFonts w:ascii="Tw Cen MT" w:hAnsi="Tw Cen MT"/>
              </w:rPr>
              <w:t>Marchés</w:t>
            </w:r>
            <w:proofErr w:type="spellEnd"/>
            <w:r>
              <w:rPr>
                <w:rFonts w:ascii="Tw Cen MT" w:hAnsi="Tw Cen MT"/>
              </w:rPr>
              <w:t xml:space="preserve"> Publics</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MO/MOD  </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Maître d’Ouvrage/Maître d’Ouvrage Délégué</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RGAO</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xml:space="preserve">: Règlement Général de l'Appel d'Offres </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RPAO</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Règlement Particulier de l’Appel d’Offres</w:t>
            </w:r>
          </w:p>
        </w:tc>
      </w:tr>
      <w:tr w:rsidR="00A73B65" w:rsidRPr="00C657B2">
        <w:trPr>
          <w:trHeight w:val="397"/>
          <w:jc w:val="center"/>
        </w:trPr>
        <w:tc>
          <w:tcPr>
            <w:tcW w:w="1255" w:type="dxa"/>
            <w:shd w:val="clear" w:color="auto" w:fill="auto"/>
            <w:vAlign w:val="center"/>
          </w:tcPr>
          <w:p w:rsidR="00A73B65" w:rsidRDefault="007E23CE">
            <w:pPr>
              <w:ind w:right="144"/>
              <w:rPr>
                <w:rFonts w:ascii="Tw Cen MT" w:eastAsia="Arial" w:hAnsi="Tw Cen MT"/>
                <w:b/>
                <w:szCs w:val="22"/>
              </w:rPr>
            </w:pPr>
            <w:r>
              <w:rPr>
                <w:rFonts w:ascii="Tw Cen MT" w:eastAsia="Arial" w:hAnsi="Tw Cen MT"/>
                <w:b/>
                <w:szCs w:val="22"/>
              </w:rPr>
              <w:t xml:space="preserve">SDPU  </w:t>
            </w:r>
          </w:p>
        </w:tc>
        <w:tc>
          <w:tcPr>
            <w:tcW w:w="6797" w:type="dxa"/>
            <w:shd w:val="clear" w:color="auto" w:fill="auto"/>
            <w:vAlign w:val="center"/>
          </w:tcPr>
          <w:p w:rsidR="00A73B65" w:rsidRDefault="007E23CE">
            <w:pPr>
              <w:rPr>
                <w:rFonts w:ascii="Tw Cen MT" w:hAnsi="Tw Cen MT"/>
                <w:lang w:val="fr-FR"/>
              </w:rPr>
            </w:pPr>
            <w:r>
              <w:rPr>
                <w:rFonts w:ascii="Tw Cen MT" w:hAnsi="Tw Cen MT"/>
                <w:lang w:val="fr-FR"/>
              </w:rPr>
              <w:t>: Sous-Détail des Prix Unitaires</w:t>
            </w:r>
          </w:p>
        </w:tc>
      </w:tr>
    </w:tbl>
    <w:p w:rsidR="00A73B65" w:rsidRDefault="00A73B65">
      <w:pPr>
        <w:spacing w:after="194"/>
        <w:rPr>
          <w:rFonts w:ascii="Tw Cen MT" w:hAnsi="Tw Cen MT"/>
          <w:color w:val="auto"/>
          <w:lang w:val="fr-FR"/>
        </w:rPr>
      </w:pP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0"/>
        <w:rPr>
          <w:rFonts w:ascii="Tw Cen MT" w:hAnsi="Tw Cen MT"/>
          <w:color w:val="auto"/>
          <w:lang w:val="fr-FR"/>
        </w:rPr>
      </w:pPr>
    </w:p>
    <w:p w:rsidR="00A73B65" w:rsidRDefault="007E23CE">
      <w:pPr>
        <w:pStyle w:val="Heading1"/>
        <w:spacing w:after="80"/>
        <w:ind w:left="10" w:right="44"/>
        <w:jc w:val="center"/>
        <w:rPr>
          <w:rFonts w:ascii="Tw Cen MT" w:hAnsi="Tw Cen MT"/>
          <w:color w:val="auto"/>
          <w:lang w:val="fr-FR"/>
        </w:rPr>
      </w:pPr>
      <w:r>
        <w:rPr>
          <w:rFonts w:ascii="Tw Cen MT" w:hAnsi="Tw Cen MT"/>
          <w:color w:val="auto"/>
          <w:sz w:val="32"/>
          <w:lang w:val="fr-FR"/>
        </w:rPr>
        <w:t xml:space="preserve">TABLE DES MATIERES </w:t>
      </w:r>
    </w:p>
    <w:p w:rsidR="00A73B65" w:rsidRDefault="007E23CE">
      <w:pPr>
        <w:rPr>
          <w:rFonts w:ascii="Tw Cen MT" w:hAnsi="Tw Cen MT"/>
          <w:color w:val="auto"/>
          <w:lang w:val="fr-FR"/>
        </w:rPr>
      </w:pPr>
      <w:r>
        <w:rPr>
          <w:rFonts w:ascii="Tw Cen MT" w:eastAsia="Arial" w:hAnsi="Tw Cen MT" w:cs="Arial"/>
          <w:color w:val="auto"/>
          <w:sz w:val="24"/>
          <w:lang w:val="fr-FR"/>
        </w:rPr>
        <w:t xml:space="preserve"> </w:t>
      </w:r>
    </w:p>
    <w:tbl>
      <w:tblPr>
        <w:tblStyle w:val="TableGrid0"/>
        <w:tblW w:w="0" w:type="auto"/>
        <w:tblLook w:val="04A0" w:firstRow="1" w:lastRow="0" w:firstColumn="1" w:lastColumn="0" w:noHBand="0" w:noVBand="1"/>
      </w:tblPr>
      <w:tblGrid>
        <w:gridCol w:w="1413"/>
        <w:gridCol w:w="7654"/>
        <w:gridCol w:w="771"/>
      </w:tblGrid>
      <w:tr w:rsidR="00A73B65">
        <w:tc>
          <w:tcPr>
            <w:tcW w:w="1413"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N°1.</w:t>
            </w:r>
          </w:p>
        </w:tc>
        <w:tc>
          <w:tcPr>
            <w:tcW w:w="7654"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Avis d'Appel d'Offres (AAO)</w:t>
            </w:r>
          </w:p>
        </w:tc>
        <w:tc>
          <w:tcPr>
            <w:tcW w:w="771" w:type="dxa"/>
          </w:tcPr>
          <w:p w:rsidR="00A73B65" w:rsidRDefault="007E23CE">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10</w:t>
            </w:r>
          </w:p>
        </w:tc>
      </w:tr>
      <w:tr w:rsidR="00A73B65">
        <w:tc>
          <w:tcPr>
            <w:tcW w:w="1413"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N°2.</w:t>
            </w:r>
          </w:p>
        </w:tc>
        <w:tc>
          <w:tcPr>
            <w:tcW w:w="7654"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Règlement Général de l'Appel d'Offres (RGAO) </w:t>
            </w:r>
          </w:p>
        </w:tc>
        <w:tc>
          <w:tcPr>
            <w:tcW w:w="771" w:type="dxa"/>
          </w:tcPr>
          <w:p w:rsidR="00A73B65" w:rsidRDefault="007E23CE">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27</w:t>
            </w:r>
          </w:p>
        </w:tc>
      </w:tr>
      <w:tr w:rsidR="00A73B65">
        <w:tc>
          <w:tcPr>
            <w:tcW w:w="1413"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N°3.</w:t>
            </w:r>
          </w:p>
        </w:tc>
        <w:tc>
          <w:tcPr>
            <w:tcW w:w="7654"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Règlement Particulier de l’Appel d’Offres (RPAO) </w:t>
            </w:r>
          </w:p>
        </w:tc>
        <w:tc>
          <w:tcPr>
            <w:tcW w:w="771" w:type="dxa"/>
          </w:tcPr>
          <w:p w:rsidR="00A73B65" w:rsidRDefault="007E23CE">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62</w:t>
            </w:r>
          </w:p>
        </w:tc>
      </w:tr>
      <w:tr w:rsidR="00A73B65">
        <w:tc>
          <w:tcPr>
            <w:tcW w:w="1413"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N°4.</w:t>
            </w:r>
          </w:p>
        </w:tc>
        <w:tc>
          <w:tcPr>
            <w:tcW w:w="7654"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Cahier des Clauses Administratives Particulières (CCAP) </w:t>
            </w:r>
          </w:p>
        </w:tc>
        <w:tc>
          <w:tcPr>
            <w:tcW w:w="771" w:type="dxa"/>
          </w:tcPr>
          <w:p w:rsidR="00A73B65" w:rsidRDefault="007E23CE">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89</w:t>
            </w:r>
          </w:p>
        </w:tc>
      </w:tr>
      <w:tr w:rsidR="00A73B65">
        <w:tc>
          <w:tcPr>
            <w:tcW w:w="1413"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N°5.</w:t>
            </w:r>
          </w:p>
        </w:tc>
        <w:tc>
          <w:tcPr>
            <w:tcW w:w="7654"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Cahier des Spécifications techniques (CST) </w:t>
            </w:r>
          </w:p>
        </w:tc>
        <w:tc>
          <w:tcPr>
            <w:tcW w:w="771" w:type="dxa"/>
          </w:tcPr>
          <w:p w:rsidR="00A73B65" w:rsidRDefault="007E23CE">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122</w:t>
            </w:r>
          </w:p>
        </w:tc>
      </w:tr>
      <w:tr w:rsidR="00A73B65">
        <w:tc>
          <w:tcPr>
            <w:tcW w:w="1413"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Pièce </w:t>
            </w:r>
            <w:r>
              <w:rPr>
                <w:rFonts w:ascii="Tw Cen MT" w:eastAsia="Times New Roman" w:hAnsi="Tw Cen MT" w:cs="Times New Roman"/>
                <w:color w:val="auto"/>
                <w:sz w:val="24"/>
                <w:lang w:val="fr-FR"/>
              </w:rPr>
              <w:t>N°6.</w:t>
            </w:r>
          </w:p>
        </w:tc>
        <w:tc>
          <w:tcPr>
            <w:tcW w:w="7654"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 xml:space="preserve">Cadre du Bordereau des prix unitaires et des prix forfaitaires </w:t>
            </w:r>
          </w:p>
        </w:tc>
        <w:tc>
          <w:tcPr>
            <w:tcW w:w="771" w:type="dxa"/>
          </w:tcPr>
          <w:p w:rsidR="00A73B65" w:rsidRDefault="007E23CE">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132</w:t>
            </w:r>
          </w:p>
        </w:tc>
      </w:tr>
      <w:tr w:rsidR="00A73B65">
        <w:tc>
          <w:tcPr>
            <w:tcW w:w="1413"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Pièce N°7.</w:t>
            </w:r>
          </w:p>
        </w:tc>
        <w:tc>
          <w:tcPr>
            <w:tcW w:w="7654" w:type="dxa"/>
          </w:tcPr>
          <w:p w:rsidR="00A73B65" w:rsidRDefault="007E23CE">
            <w:pPr>
              <w:tabs>
                <w:tab w:val="right" w:pos="9640"/>
              </w:tabs>
              <w:spacing w:after="0"/>
              <w:rPr>
                <w:rFonts w:ascii="Tw Cen MT" w:hAnsi="Tw Cen MT"/>
                <w:color w:val="auto"/>
                <w:lang w:val="fr-FR"/>
              </w:rPr>
            </w:pPr>
            <w:r>
              <w:rPr>
                <w:rFonts w:ascii="Tw Cen MT" w:eastAsia="Times New Roman" w:hAnsi="Tw Cen MT" w:cs="Times New Roman"/>
                <w:color w:val="auto"/>
                <w:sz w:val="24"/>
                <w:lang w:val="fr-FR"/>
              </w:rPr>
              <w:t>Cadre du détail quantitatif et estimatif</w:t>
            </w:r>
          </w:p>
        </w:tc>
        <w:tc>
          <w:tcPr>
            <w:tcW w:w="771" w:type="dxa"/>
          </w:tcPr>
          <w:p w:rsidR="00A73B65" w:rsidRDefault="007E23CE">
            <w:pPr>
              <w:tabs>
                <w:tab w:val="right" w:pos="9640"/>
              </w:tabs>
              <w:spacing w:after="0"/>
              <w:jc w:val="right"/>
              <w:rPr>
                <w:rFonts w:ascii="Tw Cen MT" w:hAnsi="Tw Cen MT"/>
                <w:color w:val="auto"/>
                <w:lang w:val="fr-FR"/>
              </w:rPr>
            </w:pPr>
            <w:r>
              <w:rPr>
                <w:rFonts w:ascii="Tw Cen MT" w:eastAsia="Times New Roman" w:hAnsi="Tw Cen MT" w:cs="Times New Roman"/>
                <w:color w:val="auto"/>
                <w:sz w:val="24"/>
                <w:lang w:val="fr-FR"/>
              </w:rPr>
              <w:t>138</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N°8.</w:t>
            </w:r>
          </w:p>
        </w:tc>
        <w:tc>
          <w:tcPr>
            <w:tcW w:w="7654"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Cadre du sous-détail des prix unitaires</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141</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N°9.</w:t>
            </w:r>
          </w:p>
        </w:tc>
        <w:tc>
          <w:tcPr>
            <w:tcW w:w="7654"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Modèle de Marché</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144</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N°10.</w:t>
            </w:r>
          </w:p>
        </w:tc>
        <w:tc>
          <w:tcPr>
            <w:tcW w:w="7654"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 xml:space="preserve">Modèle ou formulaires </w:t>
            </w:r>
            <w:r>
              <w:rPr>
                <w:rFonts w:ascii="Tw Cen MT" w:eastAsia="Times New Roman" w:hAnsi="Tw Cen MT" w:cs="Times New Roman"/>
                <w:color w:val="auto"/>
                <w:sz w:val="24"/>
                <w:lang w:val="fr-FR"/>
              </w:rPr>
              <w:t>des pièces à utiliser par le Soumissionnaire</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149</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N°11.</w:t>
            </w:r>
          </w:p>
        </w:tc>
        <w:tc>
          <w:tcPr>
            <w:tcW w:w="7654"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Charte d’intégrité</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174</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N°12</w:t>
            </w:r>
          </w:p>
        </w:tc>
        <w:tc>
          <w:tcPr>
            <w:tcW w:w="7654"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Engagement social et environnemental</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179</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N°13.</w:t>
            </w:r>
          </w:p>
        </w:tc>
        <w:tc>
          <w:tcPr>
            <w:tcW w:w="7654"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 xml:space="preserve">Visa de maturité ou Justificatifs des études préalables </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182</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N°14</w:t>
            </w:r>
          </w:p>
        </w:tc>
        <w:tc>
          <w:tcPr>
            <w:tcW w:w="7654" w:type="dxa"/>
          </w:tcPr>
          <w:p w:rsidR="00A73B65" w:rsidRDefault="007E23CE">
            <w:pPr>
              <w:tabs>
                <w:tab w:val="center" w:pos="5479"/>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 xml:space="preserve">Liste des établissements </w:t>
            </w:r>
            <w:r>
              <w:rPr>
                <w:rFonts w:ascii="Tw Cen MT" w:eastAsia="Times New Roman" w:hAnsi="Tw Cen MT" w:cs="Times New Roman"/>
                <w:color w:val="auto"/>
                <w:sz w:val="24"/>
                <w:lang w:val="fr-FR"/>
              </w:rPr>
              <w:t>bancaires et organismes financiers habilités à émettre des cautions dans le cadre des Marchés Publics.</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185</w:t>
            </w:r>
          </w:p>
        </w:tc>
      </w:tr>
      <w:tr w:rsidR="00A73B65">
        <w:tc>
          <w:tcPr>
            <w:tcW w:w="1413"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Pièce N°15.</w:t>
            </w:r>
          </w:p>
        </w:tc>
        <w:tc>
          <w:tcPr>
            <w:tcW w:w="7654" w:type="dxa"/>
          </w:tcPr>
          <w:p w:rsidR="00A73B65" w:rsidRDefault="007E23CE">
            <w:pPr>
              <w:tabs>
                <w:tab w:val="right" w:pos="9640"/>
              </w:tabs>
              <w:spacing w:after="0"/>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 xml:space="preserve">Procédures de soumission en ligne </w:t>
            </w:r>
          </w:p>
        </w:tc>
        <w:tc>
          <w:tcPr>
            <w:tcW w:w="771" w:type="dxa"/>
          </w:tcPr>
          <w:p w:rsidR="00A73B65" w:rsidRDefault="007E23CE">
            <w:pPr>
              <w:tabs>
                <w:tab w:val="right" w:pos="9640"/>
              </w:tabs>
              <w:spacing w:after="0"/>
              <w:jc w:val="right"/>
              <w:rPr>
                <w:rFonts w:ascii="Tw Cen MT" w:eastAsia="Times New Roman" w:hAnsi="Tw Cen MT" w:cs="Times New Roman"/>
                <w:color w:val="auto"/>
                <w:sz w:val="24"/>
                <w:lang w:val="fr-FR"/>
              </w:rPr>
            </w:pPr>
            <w:r>
              <w:rPr>
                <w:rFonts w:ascii="Tw Cen MT" w:eastAsia="Times New Roman" w:hAnsi="Tw Cen MT" w:cs="Times New Roman"/>
                <w:color w:val="auto"/>
                <w:sz w:val="24"/>
                <w:lang w:val="fr-FR"/>
              </w:rPr>
              <w:t>182</w:t>
            </w:r>
          </w:p>
        </w:tc>
      </w:tr>
    </w:tbl>
    <w:p w:rsidR="00A73B65" w:rsidRDefault="00A73B65">
      <w:pPr>
        <w:rPr>
          <w:rFonts w:ascii="Tw Cen MT" w:hAnsi="Tw Cen MT"/>
          <w:color w:val="auto"/>
          <w:lang w:val="fr-FR"/>
        </w:rPr>
      </w:pPr>
    </w:p>
    <w:p w:rsidR="00A73B65" w:rsidRDefault="007E23CE">
      <w:pP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spacing w:after="175"/>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A73B65">
      <w:pPr>
        <w:spacing w:after="178"/>
        <w:rPr>
          <w:rFonts w:ascii="Tw Cen MT" w:hAnsi="Tw Cen MT"/>
          <w:color w:val="auto"/>
          <w:lang w:val="fr-FR"/>
        </w:rPr>
      </w:pP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650"/>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pStyle w:val="Heading1"/>
        <w:spacing w:after="0" w:line="263" w:lineRule="auto"/>
        <w:ind w:left="10" w:right="1"/>
        <w:jc w:val="center"/>
        <w:rPr>
          <w:rFonts w:ascii="Tw Cen MT" w:hAnsi="Tw Cen MT"/>
          <w:color w:val="auto"/>
          <w:lang w:val="fr-FR"/>
        </w:rPr>
      </w:pPr>
      <w:r>
        <w:rPr>
          <w:rFonts w:ascii="Tw Cen MT" w:eastAsia="Calibri" w:hAnsi="Tw Cen MT" w:cs="Calibri"/>
          <w:b w:val="0"/>
          <w:color w:val="auto"/>
          <w:sz w:val="22"/>
          <w:lang w:val="fr-FR"/>
        </w:rPr>
        <w:tab/>
      </w:r>
      <w:r>
        <w:rPr>
          <w:rFonts w:ascii="Tw Cen MT" w:hAnsi="Tw Cen MT"/>
          <w:color w:val="auto"/>
          <w:lang w:val="fr-FR"/>
        </w:rPr>
        <w:t xml:space="preserve">PIÈCE N°1. </w:t>
      </w:r>
      <w:r>
        <w:rPr>
          <w:rFonts w:ascii="Tw Cen MT" w:hAnsi="Tw Cen MT"/>
          <w:color w:val="auto"/>
          <w:lang w:val="fr-FR"/>
        </w:rPr>
        <w:tab/>
        <w:t xml:space="preserve">AVIS D'APPEL D'OFFRES (AAO) </w:t>
      </w:r>
    </w:p>
    <w:p w:rsidR="00A73B65" w:rsidRDefault="007E23CE">
      <w:pPr>
        <w:spacing w:after="175"/>
        <w:ind w:right="446"/>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b/>
          <w:color w:val="auto"/>
          <w:sz w:val="28"/>
          <w:lang w:val="fr-FR"/>
        </w:rPr>
      </w:pPr>
      <w:r>
        <w:rPr>
          <w:rFonts w:ascii="Tw Cen MT" w:eastAsia="Arial" w:hAnsi="Tw Cen MT" w:cs="Arial"/>
          <w:b/>
          <w:color w:val="auto"/>
          <w:sz w:val="28"/>
          <w:lang w:val="fr-FR"/>
        </w:rPr>
        <w:br w:type="page"/>
      </w:r>
    </w:p>
    <w:p w:rsidR="00A73B65" w:rsidRDefault="007E23CE">
      <w:pPr>
        <w:pStyle w:val="BodyText"/>
        <w:spacing w:after="240" w:line="276" w:lineRule="auto"/>
        <w:jc w:val="center"/>
        <w:rPr>
          <w:rFonts w:ascii="Tw Cen MT" w:eastAsia="Arial" w:hAnsi="Tw Cen MT" w:cs="Arial"/>
          <w:b/>
          <w:sz w:val="28"/>
          <w:szCs w:val="28"/>
          <w:lang w:val="fr-FR"/>
        </w:rPr>
      </w:pPr>
      <w:r>
        <w:rPr>
          <w:rFonts w:ascii="Tw Cen MT" w:hAnsi="Tw Cen MT" w:cs="Trebuchet MS"/>
          <w:b/>
          <w:bCs/>
          <w:sz w:val="28"/>
          <w:szCs w:val="28"/>
          <w:lang w:val="fr-FR"/>
        </w:rPr>
        <w:lastRenderedPageBreak/>
        <w:t>Avis</w:t>
      </w:r>
      <w:r>
        <w:rPr>
          <w:rFonts w:ascii="Tw Cen MT" w:hAnsi="Tw Cen MT" w:cs="Trebuchet MS"/>
          <w:b/>
          <w:bCs/>
          <w:sz w:val="28"/>
          <w:szCs w:val="28"/>
          <w:lang w:val="fr-FR"/>
        </w:rPr>
        <w:t xml:space="preserve"> d’Appel d’Offres National Ouvert</w:t>
      </w:r>
      <w:r>
        <w:rPr>
          <w:rFonts w:ascii="Tw Cen MT" w:eastAsia="Arial" w:hAnsi="Tw Cen MT" w:cs="Arial"/>
          <w:b/>
          <w:sz w:val="28"/>
          <w:szCs w:val="28"/>
          <w:lang w:val="fr-FR"/>
        </w:rPr>
        <w:t xml:space="preserve"> </w:t>
      </w:r>
      <w:proofErr w:type="spellStart"/>
      <w:r>
        <w:rPr>
          <w:rFonts w:ascii="Tw Cen MT" w:eastAsia="Arial" w:hAnsi="Tw Cen MT" w:cs="Arial"/>
          <w:b/>
          <w:sz w:val="28"/>
          <w:szCs w:val="28"/>
          <w:lang w:val="fr-FR"/>
        </w:rPr>
        <w:t>ouvert</w:t>
      </w:r>
      <w:proofErr w:type="spellEnd"/>
      <w:r>
        <w:rPr>
          <w:rFonts w:ascii="Tw Cen MT" w:eastAsia="Arial" w:hAnsi="Tw Cen MT" w:cs="Arial"/>
          <w:b/>
          <w:sz w:val="28"/>
          <w:szCs w:val="28"/>
          <w:lang w:val="fr-FR"/>
        </w:rPr>
        <w:t xml:space="preserve"> en </w:t>
      </w:r>
      <w:proofErr w:type="spellStart"/>
      <w:r>
        <w:rPr>
          <w:rFonts w:ascii="Tw Cen MT" w:eastAsia="Arial" w:hAnsi="Tw Cen MT" w:cs="Arial"/>
          <w:b/>
          <w:sz w:val="28"/>
          <w:szCs w:val="28"/>
          <w:lang w:val="fr-FR"/>
        </w:rPr>
        <w:t>procedure</w:t>
      </w:r>
      <w:proofErr w:type="spellEnd"/>
      <w:r>
        <w:rPr>
          <w:rFonts w:ascii="Tw Cen MT" w:eastAsia="Arial" w:hAnsi="Tw Cen MT" w:cs="Arial"/>
          <w:b/>
          <w:sz w:val="28"/>
          <w:szCs w:val="28"/>
          <w:lang w:val="fr-FR"/>
        </w:rPr>
        <w:t xml:space="preserve"> d’urgence</w:t>
      </w:r>
    </w:p>
    <w:p w:rsidR="00A73B65" w:rsidRDefault="007E23CE">
      <w:pPr>
        <w:pStyle w:val="BodyText"/>
        <w:spacing w:after="240" w:line="276" w:lineRule="auto"/>
        <w:jc w:val="center"/>
        <w:rPr>
          <w:rFonts w:ascii="Tw Cen MT" w:hAnsi="Tw Cen MT" w:cs="Arial Narrow"/>
          <w:b/>
          <w:bCs/>
          <w:sz w:val="28"/>
          <w:szCs w:val="28"/>
          <w:lang w:val="fr-FR"/>
        </w:rPr>
      </w:pPr>
      <w:r>
        <w:rPr>
          <w:rFonts w:ascii="Tw Cen MT" w:hAnsi="Tw Cen MT" w:cs="Arial Narrow"/>
          <w:b/>
          <w:bCs/>
          <w:sz w:val="28"/>
          <w:szCs w:val="28"/>
          <w:lang w:val="fr-FR"/>
        </w:rPr>
        <w:t>N° _</w:t>
      </w:r>
      <w:r>
        <w:rPr>
          <w:rFonts w:ascii="Tw Cen MT" w:hAnsi="Tw Cen MT" w:cs="Arial Narrow"/>
          <w:b/>
          <w:bCs/>
          <w:color w:val="FF0000"/>
          <w:sz w:val="28"/>
          <w:szCs w:val="28"/>
          <w:lang w:val="fr-FR"/>
        </w:rPr>
        <w:t>25-0004</w:t>
      </w:r>
      <w:r>
        <w:rPr>
          <w:rFonts w:ascii="Tw Cen MT" w:hAnsi="Tw Cen MT" w:cs="Arial Narrow"/>
          <w:b/>
          <w:bCs/>
          <w:sz w:val="28"/>
          <w:szCs w:val="28"/>
          <w:lang w:val="fr-FR"/>
        </w:rPr>
        <w:t>/AONO/</w:t>
      </w:r>
      <w:proofErr w:type="spellStart"/>
      <w:r>
        <w:rPr>
          <w:rFonts w:ascii="Tw Cen MT" w:hAnsi="Tw Cen MT" w:cs="Arial Narrow"/>
          <w:b/>
          <w:bCs/>
          <w:sz w:val="28"/>
          <w:szCs w:val="28"/>
          <w:lang w:val="fr-FR"/>
        </w:rPr>
        <w:t>UBa</w:t>
      </w:r>
      <w:proofErr w:type="spellEnd"/>
      <w:r>
        <w:rPr>
          <w:rFonts w:ascii="Tw Cen MT" w:hAnsi="Tw Cen MT" w:cs="Arial Narrow"/>
          <w:b/>
          <w:bCs/>
          <w:sz w:val="28"/>
          <w:szCs w:val="28"/>
          <w:lang w:val="fr-FR"/>
        </w:rPr>
        <w:t>/CIPM/2025 DU _</w:t>
      </w:r>
      <w:r>
        <w:rPr>
          <w:rFonts w:ascii="Tw Cen MT" w:hAnsi="Tw Cen MT" w:cs="Arial Narrow"/>
          <w:b/>
          <w:bCs/>
          <w:color w:val="FF0000"/>
          <w:sz w:val="28"/>
          <w:szCs w:val="28"/>
          <w:lang w:val="fr-FR"/>
        </w:rPr>
        <w:t>24/06/2025</w:t>
      </w:r>
      <w:r>
        <w:rPr>
          <w:rFonts w:ascii="Tw Cen MT" w:hAnsi="Tw Cen MT" w:cs="Arial Narrow"/>
          <w:b/>
          <w:bCs/>
          <w:sz w:val="28"/>
          <w:szCs w:val="28"/>
          <w:lang w:val="fr-FR"/>
        </w:rPr>
        <w:t>_</w:t>
      </w:r>
      <w:r>
        <w:rPr>
          <w:rFonts w:ascii="Tw Cen MT" w:hAnsi="Tw Cen MT" w:cs="Trebuchet MS"/>
          <w:i/>
          <w:iCs/>
          <w:sz w:val="28"/>
          <w:szCs w:val="28"/>
          <w:lang w:val="fr-FR"/>
        </w:rPr>
        <w:t xml:space="preserve"> </w:t>
      </w:r>
      <w:bookmarkStart w:id="1" w:name="_Hlk193540540"/>
      <w:r>
        <w:rPr>
          <w:rFonts w:ascii="Tw Cen MT" w:hAnsi="Tw Cen MT" w:cs="Arial Narrow"/>
          <w:b/>
          <w:bCs/>
          <w:sz w:val="28"/>
          <w:szCs w:val="28"/>
          <w:lang w:val="fr-FR"/>
        </w:rPr>
        <w:t xml:space="preserve">POUR L’ACQUISITION DES EQUIPEMENTS DE LABORATOIRE SPECIFIQUES DU DEPARTEMENT DE GENIE PETROLIER DU NATIONAL HIGHER POLYTECHNIC INSTITUTE (NAHPI) </w:t>
      </w:r>
      <w:r>
        <w:rPr>
          <w:rFonts w:ascii="Tw Cen MT" w:hAnsi="Tw Cen MT" w:cs="Arial Narrow"/>
          <w:b/>
          <w:bCs/>
          <w:sz w:val="28"/>
          <w:szCs w:val="28"/>
          <w:lang w:val="fr-FR"/>
        </w:rPr>
        <w:t>A L’UNIVERSITE DE BAMENDA</w:t>
      </w:r>
    </w:p>
    <w:bookmarkEnd w:id="1"/>
    <w:p w:rsidR="00A73B65" w:rsidRDefault="00A73B65">
      <w:pPr>
        <w:spacing w:after="319"/>
        <w:rPr>
          <w:rFonts w:ascii="Tw Cen MT" w:hAnsi="Tw Cen MT"/>
          <w:color w:val="auto"/>
          <w:lang w:val="fr-FR"/>
        </w:rPr>
      </w:pP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Objet de l’appel d’offres</w:t>
      </w:r>
    </w:p>
    <w:p w:rsidR="00A73B65" w:rsidRDefault="007E23CE">
      <w:pPr>
        <w:spacing w:after="200" w:line="276" w:lineRule="auto"/>
        <w:jc w:val="both"/>
        <w:rPr>
          <w:rFonts w:ascii="Tw Cen MT" w:hAnsi="Tw Cen MT" w:cs="Trebuchet MS"/>
          <w:color w:val="auto"/>
          <w:szCs w:val="22"/>
          <w:lang w:val="fr-FR"/>
        </w:rPr>
      </w:pPr>
      <w:r>
        <w:rPr>
          <w:rFonts w:ascii="Tw Cen MT" w:hAnsi="Tw Cen MT" w:cs="Trebuchet MS"/>
          <w:color w:val="auto"/>
          <w:szCs w:val="22"/>
          <w:lang w:val="fr-FR"/>
        </w:rPr>
        <w:t>Dans le cadre des équipements spécifiques de NAHPI, La Vice-Chancellor lance un Appel d’Offres National Ouvert</w:t>
      </w:r>
      <w:r>
        <w:rPr>
          <w:rFonts w:ascii="Tw Cen MT" w:eastAsia="Arial" w:hAnsi="Tw Cen MT" w:cs="Arial"/>
          <w:color w:val="auto"/>
          <w:sz w:val="24"/>
          <w:lang w:val="fr-FR"/>
        </w:rPr>
        <w:t xml:space="preserve"> en procédure d’urgence </w:t>
      </w:r>
      <w:r>
        <w:rPr>
          <w:rFonts w:ascii="Tw Cen MT" w:hAnsi="Tw Cen MT" w:cs="Trebuchet MS"/>
          <w:color w:val="auto"/>
          <w:szCs w:val="22"/>
          <w:lang w:val="fr-FR"/>
        </w:rPr>
        <w:t xml:space="preserve">pour l’acquisition des équipements de laboratoire spécifiques du </w:t>
      </w:r>
      <w:r>
        <w:rPr>
          <w:rFonts w:ascii="Tw Cen MT" w:hAnsi="Tw Cen MT" w:cs="Trebuchet MS"/>
          <w:color w:val="auto"/>
          <w:szCs w:val="22"/>
          <w:lang w:val="fr-FR"/>
        </w:rPr>
        <w:t xml:space="preserve">Département de Génie Pétrolier du National </w:t>
      </w:r>
      <w:proofErr w:type="spellStart"/>
      <w:r>
        <w:rPr>
          <w:rFonts w:ascii="Tw Cen MT" w:hAnsi="Tw Cen MT" w:cs="Trebuchet MS"/>
          <w:color w:val="auto"/>
          <w:szCs w:val="22"/>
          <w:lang w:val="fr-FR"/>
        </w:rPr>
        <w:t>Higher</w:t>
      </w:r>
      <w:proofErr w:type="spellEnd"/>
      <w:r>
        <w:rPr>
          <w:rFonts w:ascii="Tw Cen MT" w:hAnsi="Tw Cen MT" w:cs="Trebuchet MS"/>
          <w:color w:val="auto"/>
          <w:szCs w:val="22"/>
          <w:lang w:val="fr-FR"/>
        </w:rPr>
        <w:t xml:space="preserve"> </w:t>
      </w:r>
      <w:proofErr w:type="spellStart"/>
      <w:r>
        <w:rPr>
          <w:rFonts w:ascii="Tw Cen MT" w:hAnsi="Tw Cen MT" w:cs="Trebuchet MS"/>
          <w:color w:val="auto"/>
          <w:szCs w:val="22"/>
          <w:lang w:val="fr-FR"/>
        </w:rPr>
        <w:t>Polytechnic</w:t>
      </w:r>
      <w:proofErr w:type="spellEnd"/>
      <w:r>
        <w:rPr>
          <w:rFonts w:ascii="Tw Cen MT" w:hAnsi="Tw Cen MT" w:cs="Trebuchet MS"/>
          <w:color w:val="auto"/>
          <w:szCs w:val="22"/>
          <w:lang w:val="fr-FR"/>
        </w:rPr>
        <w:t xml:space="preserve"> Institute (NAHPI) à l’Université de Bamenda, en un lot unique.</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Consistance des prestations </w:t>
      </w:r>
    </w:p>
    <w:p w:rsidR="00A73B65" w:rsidRDefault="007E23CE">
      <w:pPr>
        <w:spacing w:after="240" w:line="276" w:lineRule="auto"/>
        <w:jc w:val="both"/>
        <w:rPr>
          <w:rFonts w:ascii="Tw Cen MT" w:hAnsi="Tw Cen MT"/>
          <w:color w:val="auto"/>
          <w:lang w:val="fr-FR"/>
        </w:rPr>
      </w:pPr>
      <w:r>
        <w:rPr>
          <w:rFonts w:ascii="Tw Cen MT" w:hAnsi="Tw Cen MT" w:cs="Trebuchet MS"/>
          <w:color w:val="auto"/>
          <w:szCs w:val="22"/>
          <w:lang w:val="fr-FR"/>
        </w:rPr>
        <w:t>Les prestations objet de la présente consultation</w:t>
      </w:r>
      <w:r>
        <w:rPr>
          <w:rFonts w:ascii="Tw Cen MT" w:eastAsia="Arial" w:hAnsi="Tw Cen MT" w:cs="Arial"/>
          <w:color w:val="auto"/>
          <w:sz w:val="24"/>
          <w:lang w:val="fr-FR"/>
        </w:rPr>
        <w:t xml:space="preserve"> </w:t>
      </w:r>
      <w:r>
        <w:rPr>
          <w:rFonts w:ascii="Tw Cen MT" w:hAnsi="Tw Cen MT" w:cs="Trebuchet MS"/>
          <w:color w:val="auto"/>
          <w:szCs w:val="22"/>
          <w:lang w:val="fr-FR"/>
        </w:rPr>
        <w:t xml:space="preserve">comprennent notamment l’acquisition des équipements </w:t>
      </w:r>
      <w:r>
        <w:rPr>
          <w:rFonts w:ascii="Tw Cen MT" w:hAnsi="Tw Cen MT" w:cs="Trebuchet MS"/>
          <w:color w:val="auto"/>
          <w:szCs w:val="22"/>
          <w:lang w:val="fr-FR"/>
        </w:rPr>
        <w:t xml:space="preserve">spécifiques pour la national </w:t>
      </w:r>
      <w:proofErr w:type="spellStart"/>
      <w:r>
        <w:rPr>
          <w:rFonts w:ascii="Tw Cen MT" w:hAnsi="Tw Cen MT" w:cs="Trebuchet MS"/>
          <w:color w:val="auto"/>
          <w:szCs w:val="22"/>
          <w:lang w:val="fr-FR"/>
        </w:rPr>
        <w:t>Higher</w:t>
      </w:r>
      <w:proofErr w:type="spellEnd"/>
      <w:r>
        <w:rPr>
          <w:rFonts w:ascii="Tw Cen MT" w:hAnsi="Tw Cen MT" w:cs="Trebuchet MS"/>
          <w:color w:val="auto"/>
          <w:szCs w:val="22"/>
          <w:lang w:val="fr-FR"/>
        </w:rPr>
        <w:t xml:space="preserve"> </w:t>
      </w:r>
      <w:proofErr w:type="spellStart"/>
      <w:r>
        <w:rPr>
          <w:rFonts w:ascii="Tw Cen MT" w:hAnsi="Tw Cen MT" w:cs="Trebuchet MS"/>
          <w:color w:val="auto"/>
          <w:szCs w:val="22"/>
          <w:lang w:val="fr-FR"/>
        </w:rPr>
        <w:t>Polytechnic</w:t>
      </w:r>
      <w:proofErr w:type="spellEnd"/>
      <w:r>
        <w:rPr>
          <w:rFonts w:ascii="Tw Cen MT" w:hAnsi="Tw Cen MT" w:cs="Trebuchet MS"/>
          <w:color w:val="auto"/>
          <w:szCs w:val="22"/>
          <w:lang w:val="fr-FR"/>
        </w:rPr>
        <w:t xml:space="preserve"> Institute (NAHPI)</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Tranches /Allotissement  </w:t>
      </w:r>
    </w:p>
    <w:p w:rsidR="00A73B65" w:rsidRDefault="007E23CE">
      <w:pPr>
        <w:spacing w:after="0" w:line="360" w:lineRule="auto"/>
        <w:ind w:left="24" w:right="5" w:hanging="10"/>
        <w:jc w:val="both"/>
        <w:rPr>
          <w:rFonts w:ascii="Tw Cen MT" w:hAnsi="Tw Cen MT" w:cs="Trebuchet MS"/>
          <w:color w:val="auto"/>
          <w:szCs w:val="22"/>
          <w:lang w:val="fr-FR"/>
        </w:rPr>
      </w:pPr>
      <w:r>
        <w:rPr>
          <w:rFonts w:ascii="Tw Cen MT" w:hAnsi="Tw Cen MT" w:cs="Trebuchet MS"/>
          <w:color w:val="auto"/>
          <w:szCs w:val="22"/>
          <w:lang w:val="fr-FR"/>
        </w:rPr>
        <w:t>Le présent appel d’offres comporte un (01) lot. Les fournitures y afférentes s’exécuteront en une (01) tranche.</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Coût prévisionnel </w:t>
      </w:r>
    </w:p>
    <w:p w:rsidR="00A73B65" w:rsidRDefault="007E23CE">
      <w:pPr>
        <w:spacing w:after="200" w:line="276" w:lineRule="auto"/>
        <w:jc w:val="both"/>
        <w:rPr>
          <w:rFonts w:ascii="Tw Cen MT" w:hAnsi="Tw Cen MT" w:cs="Trebuchet MS"/>
          <w:color w:val="auto"/>
          <w:szCs w:val="22"/>
          <w:lang w:val="fr-FR"/>
        </w:rPr>
      </w:pPr>
      <w:r>
        <w:rPr>
          <w:rFonts w:ascii="Tw Cen MT" w:hAnsi="Tw Cen MT" w:cs="Trebuchet MS"/>
          <w:color w:val="auto"/>
          <w:szCs w:val="22"/>
          <w:lang w:val="fr-FR"/>
        </w:rPr>
        <w:t>Le coût prévisionnel de l’opérati</w:t>
      </w:r>
      <w:r>
        <w:rPr>
          <w:rFonts w:ascii="Tw Cen MT" w:hAnsi="Tw Cen MT" w:cs="Trebuchet MS"/>
          <w:color w:val="auto"/>
          <w:szCs w:val="22"/>
          <w:lang w:val="fr-FR"/>
        </w:rPr>
        <w:t xml:space="preserve">on à l’issue des études préalables est de </w:t>
      </w:r>
      <w:r>
        <w:rPr>
          <w:rFonts w:ascii="Tw Cen MT" w:hAnsi="Tw Cen MT" w:cs="Trebuchet MS"/>
          <w:b/>
          <w:bCs/>
          <w:color w:val="auto"/>
          <w:szCs w:val="22"/>
          <w:lang w:val="fr-FR"/>
        </w:rPr>
        <w:t>75 000 000</w:t>
      </w:r>
      <w:r>
        <w:rPr>
          <w:rFonts w:ascii="Tw Cen MT" w:hAnsi="Tw Cen MT" w:cs="Trebuchet MS"/>
          <w:color w:val="auto"/>
          <w:szCs w:val="22"/>
          <w:lang w:val="fr-FR"/>
        </w:rPr>
        <w:t xml:space="preserve"> (</w:t>
      </w:r>
      <w:r>
        <w:rPr>
          <w:rFonts w:ascii="Tw Cen MT" w:hAnsi="Tw Cen MT" w:cs="Trebuchet MS"/>
          <w:b/>
          <w:bCs/>
          <w:i/>
          <w:iCs/>
          <w:color w:val="auto"/>
          <w:szCs w:val="22"/>
          <w:lang w:val="fr-FR"/>
        </w:rPr>
        <w:t>Soixante-quinze millions</w:t>
      </w:r>
      <w:r>
        <w:rPr>
          <w:rFonts w:ascii="Tw Cen MT" w:hAnsi="Tw Cen MT" w:cs="Trebuchet MS"/>
          <w:color w:val="auto"/>
          <w:szCs w:val="22"/>
          <w:lang w:val="fr-FR"/>
        </w:rPr>
        <w:t>) francs CFA.</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Délai prévisionnel et lieu de livraison  </w:t>
      </w:r>
    </w:p>
    <w:p w:rsidR="00A73B65" w:rsidRDefault="007E23CE">
      <w:pPr>
        <w:spacing w:after="0" w:line="365" w:lineRule="auto"/>
        <w:ind w:left="-15" w:right="492" w:firstLine="2"/>
        <w:jc w:val="both"/>
        <w:rPr>
          <w:rFonts w:ascii="Tw Cen MT" w:hAnsi="Tw Cen MT" w:cs="Trebuchet MS"/>
          <w:color w:val="auto"/>
          <w:szCs w:val="22"/>
          <w:lang w:val="fr-FR"/>
        </w:rPr>
      </w:pPr>
      <w:r>
        <w:rPr>
          <w:rFonts w:ascii="Tw Cen MT" w:hAnsi="Tw Cen MT" w:cs="Trebuchet MS"/>
          <w:color w:val="auto"/>
          <w:szCs w:val="22"/>
          <w:lang w:val="fr-FR"/>
        </w:rPr>
        <w:t xml:space="preserve">Le délai maximum prévu par le Maître d’ouvrage ou le Maître d’Ouvrage Délégué pour la livraison des fournitures objet du présent appel d’offres est de </w:t>
      </w:r>
      <w:r>
        <w:rPr>
          <w:rFonts w:ascii="Tw Cen MT" w:hAnsi="Tw Cen MT" w:cs="Trebuchet MS"/>
          <w:b/>
          <w:bCs/>
          <w:color w:val="auto"/>
          <w:szCs w:val="22"/>
          <w:lang w:val="fr-FR"/>
        </w:rPr>
        <w:t xml:space="preserve">Trois (03) </w:t>
      </w:r>
      <w:r>
        <w:rPr>
          <w:rFonts w:ascii="Tw Cen MT" w:hAnsi="Tw Cen MT" w:cs="Trebuchet MS"/>
          <w:color w:val="auto"/>
          <w:szCs w:val="22"/>
          <w:lang w:val="fr-FR"/>
        </w:rPr>
        <w:t xml:space="preserve">mois calendaire.  </w:t>
      </w:r>
    </w:p>
    <w:p w:rsidR="00A73B65" w:rsidRDefault="007E23CE">
      <w:pPr>
        <w:spacing w:after="175"/>
        <w:ind w:left="-15" w:right="492" w:firstLine="2"/>
        <w:jc w:val="both"/>
        <w:rPr>
          <w:rFonts w:ascii="Tw Cen MT" w:hAnsi="Tw Cen MT" w:cs="Trebuchet MS"/>
          <w:color w:val="auto"/>
          <w:szCs w:val="22"/>
          <w:lang w:val="fr-FR"/>
        </w:rPr>
      </w:pPr>
      <w:r>
        <w:rPr>
          <w:rFonts w:ascii="Tw Cen MT" w:hAnsi="Tw Cen MT" w:cs="Trebuchet MS"/>
          <w:color w:val="auto"/>
          <w:szCs w:val="22"/>
          <w:lang w:val="fr-FR"/>
        </w:rPr>
        <w:t>Ce délai court à compter de la date de notification de l’ordre de service d</w:t>
      </w:r>
      <w:r>
        <w:rPr>
          <w:rFonts w:ascii="Tw Cen MT" w:hAnsi="Tw Cen MT" w:cs="Trebuchet MS"/>
          <w:color w:val="auto"/>
          <w:szCs w:val="22"/>
          <w:lang w:val="fr-FR"/>
        </w:rPr>
        <w:t xml:space="preserve">e démarrer les prestations. </w:t>
      </w:r>
    </w:p>
    <w:p w:rsidR="00A73B65" w:rsidRDefault="00A73B65">
      <w:pPr>
        <w:spacing w:after="0"/>
        <w:rPr>
          <w:rFonts w:ascii="Tw Cen MT" w:hAnsi="Tw Cen MT"/>
          <w:color w:val="auto"/>
          <w:lang w:val="fr-FR"/>
        </w:rPr>
      </w:pP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Participation et origine </w:t>
      </w:r>
    </w:p>
    <w:p w:rsidR="00A73B65" w:rsidRDefault="007E23CE">
      <w:pPr>
        <w:spacing w:after="175" w:line="360" w:lineRule="auto"/>
        <w:ind w:left="-15" w:right="492" w:firstLine="2"/>
        <w:jc w:val="both"/>
        <w:rPr>
          <w:rFonts w:ascii="Tw Cen MT" w:hAnsi="Tw Cen MT" w:cs="Trebuchet MS"/>
          <w:color w:val="auto"/>
          <w:szCs w:val="22"/>
          <w:lang w:val="fr-FR"/>
        </w:rPr>
      </w:pPr>
      <w:r>
        <w:rPr>
          <w:rFonts w:ascii="Tw Cen MT" w:hAnsi="Tw Cen MT" w:cs="Trebuchet MS"/>
          <w:color w:val="auto"/>
          <w:szCs w:val="22"/>
          <w:lang w:val="fr-FR"/>
        </w:rPr>
        <w:t>La participation au présent appel d’offres est ouverte à toutes les entreprises de droit camerounais justifiant d’une bonne expérience dans la vente et la livraison des équipements et matériels de lab</w:t>
      </w:r>
      <w:r>
        <w:rPr>
          <w:rFonts w:ascii="Tw Cen MT" w:hAnsi="Tw Cen MT" w:cs="Trebuchet MS"/>
          <w:color w:val="auto"/>
          <w:szCs w:val="22"/>
          <w:lang w:val="fr-FR"/>
        </w:rPr>
        <w:t>oratoire.</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Financement </w:t>
      </w:r>
    </w:p>
    <w:p w:rsidR="00A73B65" w:rsidRDefault="007E23CE">
      <w:pPr>
        <w:spacing w:after="200" w:line="276" w:lineRule="auto"/>
        <w:jc w:val="both"/>
        <w:rPr>
          <w:rFonts w:ascii="Tw Cen MT" w:hAnsi="Tw Cen MT" w:cs="Trebuchet MS"/>
          <w:color w:val="auto"/>
          <w:szCs w:val="22"/>
          <w:lang w:val="fr-FR"/>
        </w:rPr>
      </w:pPr>
      <w:r>
        <w:rPr>
          <w:rFonts w:ascii="Tw Cen MT" w:hAnsi="Tw Cen MT" w:cs="Trebuchet MS"/>
          <w:color w:val="auto"/>
          <w:szCs w:val="22"/>
          <w:lang w:val="fr-FR"/>
        </w:rPr>
        <w:t xml:space="preserve">Les prestations objet du présent appel d'offres sont </w:t>
      </w:r>
      <w:proofErr w:type="gramStart"/>
      <w:r>
        <w:rPr>
          <w:rFonts w:ascii="Tw Cen MT" w:hAnsi="Tw Cen MT" w:cs="Trebuchet MS"/>
          <w:color w:val="auto"/>
          <w:szCs w:val="22"/>
          <w:lang w:val="fr-FR"/>
        </w:rPr>
        <w:t>financés</w:t>
      </w:r>
      <w:proofErr w:type="gramEnd"/>
      <w:r>
        <w:rPr>
          <w:rFonts w:ascii="Tw Cen MT" w:hAnsi="Tw Cen MT" w:cs="Trebuchet MS"/>
          <w:color w:val="auto"/>
          <w:szCs w:val="22"/>
          <w:lang w:val="fr-FR"/>
        </w:rPr>
        <w:t xml:space="preserve"> par le </w:t>
      </w:r>
      <w:r>
        <w:rPr>
          <w:rFonts w:ascii="Tw Cen MT" w:hAnsi="Tw Cen MT" w:cs="Trebuchet MS"/>
          <w:b/>
          <w:bCs/>
          <w:color w:val="auto"/>
          <w:szCs w:val="22"/>
          <w:lang w:val="fr-FR"/>
        </w:rPr>
        <w:t>BIP MINESUP</w:t>
      </w:r>
      <w:r>
        <w:rPr>
          <w:rFonts w:ascii="Tw Cen MT" w:hAnsi="Tw Cen MT" w:cs="Trebuchet MS"/>
          <w:color w:val="auto"/>
          <w:szCs w:val="22"/>
          <w:lang w:val="fr-FR"/>
        </w:rPr>
        <w:t xml:space="preserve"> de l’exercice 2025 sur la ligne d’imputation budgétaire n° 116-03-05-461-360046-222203</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Mode de soumission  </w:t>
      </w:r>
    </w:p>
    <w:p w:rsidR="00A73B65" w:rsidRDefault="007E23CE">
      <w:pPr>
        <w:spacing w:after="200" w:line="276" w:lineRule="auto"/>
        <w:jc w:val="both"/>
        <w:rPr>
          <w:rFonts w:ascii="Tw Cen MT" w:hAnsi="Tw Cen MT" w:cs="Trebuchet MS"/>
          <w:color w:val="auto"/>
          <w:szCs w:val="22"/>
          <w:lang w:val="fr-FR"/>
        </w:rPr>
      </w:pPr>
      <w:r>
        <w:rPr>
          <w:rFonts w:ascii="Tw Cen MT" w:hAnsi="Tw Cen MT" w:cs="Trebuchet MS"/>
          <w:color w:val="auto"/>
          <w:szCs w:val="22"/>
          <w:lang w:val="fr-FR"/>
        </w:rPr>
        <w:t xml:space="preserve">Le mode de soumission retenu pour cette consultation est </w:t>
      </w:r>
      <w:r>
        <w:rPr>
          <w:rFonts w:ascii="Tw Cen MT" w:hAnsi="Tw Cen MT" w:cs="Trebuchet MS"/>
          <w:b/>
          <w:bCs/>
          <w:color w:val="auto"/>
          <w:szCs w:val="22"/>
          <w:lang w:val="fr-FR"/>
        </w:rPr>
        <w:t>en ligne</w:t>
      </w:r>
      <w:r>
        <w:rPr>
          <w:rFonts w:ascii="Tw Cen MT" w:hAnsi="Tw Cen MT" w:cs="Trebuchet MS"/>
          <w:color w:val="auto"/>
          <w:szCs w:val="22"/>
          <w:lang w:val="fr-FR"/>
        </w:rPr>
        <w:t>.</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Cautionnement de soumission  </w:t>
      </w:r>
    </w:p>
    <w:p w:rsidR="00A73B65" w:rsidRDefault="007E23CE">
      <w:pPr>
        <w:pStyle w:val="Texte"/>
        <w:spacing w:line="276" w:lineRule="auto"/>
        <w:ind w:firstLine="0"/>
        <w:rPr>
          <w:rFonts w:ascii="Tw Cen MT" w:hAnsi="Tw Cen MT" w:cs="Trebuchet MS"/>
          <w:color w:val="auto"/>
          <w:sz w:val="22"/>
          <w:szCs w:val="22"/>
          <w:lang w:val="fr-FR"/>
        </w:rPr>
      </w:pPr>
      <w:r>
        <w:rPr>
          <w:rFonts w:ascii="Tw Cen MT" w:hAnsi="Tw Cen MT" w:cs="Trebuchet MS"/>
          <w:color w:val="auto"/>
          <w:sz w:val="22"/>
          <w:szCs w:val="22"/>
          <w:lang w:val="fr-FR"/>
        </w:rPr>
        <w:t xml:space="preserve">Chaque soumissionnaire doit joindre à ses pièces administratives, une caution de soumission d’un montant de </w:t>
      </w:r>
      <w:r>
        <w:rPr>
          <w:rFonts w:ascii="Tw Cen MT" w:hAnsi="Tw Cen MT" w:cs="Trebuchet MS"/>
          <w:b/>
          <w:color w:val="auto"/>
          <w:sz w:val="22"/>
          <w:szCs w:val="22"/>
          <w:lang w:val="fr-FR"/>
        </w:rPr>
        <w:t>1.500.0000 (Un million cinq cent mille)</w:t>
      </w:r>
      <w:r>
        <w:rPr>
          <w:rFonts w:ascii="Tw Cen MT" w:hAnsi="Tw Cen MT" w:cs="Trebuchet MS"/>
          <w:color w:val="auto"/>
          <w:sz w:val="22"/>
          <w:szCs w:val="22"/>
          <w:lang w:val="fr-FR"/>
        </w:rPr>
        <w:t xml:space="preserve"> francs CFA, établie par une institution financière agréée par le Ministère chargé des finances et dont la liste figure en annexe, et valable pendant trente (30) jours au-delà de la date originale de validité des offres.</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Consultation du Dossier d'Appel d'O</w:t>
      </w:r>
      <w:r>
        <w:rPr>
          <w:rFonts w:ascii="Tw Cen MT" w:hAnsi="Tw Cen MT" w:cs="Trebuchet MS"/>
          <w:b/>
          <w:bCs/>
          <w:sz w:val="22"/>
          <w:szCs w:val="22"/>
        </w:rPr>
        <w:t xml:space="preserve">ffres </w:t>
      </w:r>
    </w:p>
    <w:p w:rsidR="00A73B65" w:rsidRDefault="007E23CE">
      <w:pPr>
        <w:spacing w:line="276" w:lineRule="auto"/>
        <w:jc w:val="both"/>
        <w:rPr>
          <w:rFonts w:ascii="Tw Cen MT" w:hAnsi="Tw Cen MT" w:cs="Trebuchet MS"/>
          <w:color w:val="auto"/>
          <w:szCs w:val="22"/>
          <w:lang w:val="fr-FR"/>
        </w:rPr>
      </w:pPr>
      <w:r>
        <w:rPr>
          <w:rFonts w:ascii="Tw Cen MT" w:hAnsi="Tw Cen MT" w:cs="Trebuchet MS"/>
          <w:color w:val="auto"/>
          <w:szCs w:val="22"/>
          <w:lang w:val="fr-FR"/>
        </w:rPr>
        <w:t xml:space="preserve">Le dossier physique peut être consulté gratuitement dans les services du Maître d’Ouvrage aux heures ouvrables à l’Université de Bamenda (services DIPD et SIGAMP) dès publication du présent avis. </w:t>
      </w:r>
    </w:p>
    <w:p w:rsidR="00A73B65" w:rsidRDefault="007E23CE">
      <w:pPr>
        <w:spacing w:after="200" w:line="276" w:lineRule="auto"/>
        <w:jc w:val="both"/>
        <w:rPr>
          <w:rFonts w:ascii="Tw Cen MT" w:hAnsi="Tw Cen MT" w:cs="Trebuchet MS"/>
          <w:color w:val="auto"/>
          <w:szCs w:val="22"/>
          <w:lang w:val="fr-FR"/>
        </w:rPr>
      </w:pPr>
      <w:r>
        <w:rPr>
          <w:rFonts w:ascii="Tw Cen MT" w:hAnsi="Tw Cen MT" w:cs="Trebuchet MS"/>
          <w:color w:val="auto"/>
          <w:szCs w:val="22"/>
          <w:lang w:val="fr-FR"/>
        </w:rPr>
        <w:lastRenderedPageBreak/>
        <w:t>Il peut également être consulté en ligne sur la plat</w:t>
      </w:r>
      <w:r>
        <w:rPr>
          <w:rFonts w:ascii="Tw Cen MT" w:hAnsi="Tw Cen MT" w:cs="Trebuchet MS"/>
          <w:color w:val="auto"/>
          <w:szCs w:val="22"/>
          <w:lang w:val="fr-FR"/>
        </w:rPr>
        <w:t xml:space="preserve">eforme COLEPS aux adresses </w:t>
      </w:r>
      <w:r>
        <w:rPr>
          <w:rFonts w:ascii="Tw Cen MT" w:hAnsi="Tw Cen MT" w:cs="Trebuchet MS"/>
          <w:i/>
          <w:iCs/>
          <w:color w:val="auto"/>
          <w:szCs w:val="22"/>
          <w:lang w:val="fr-FR"/>
        </w:rPr>
        <w:t>http://www.marchespublics.cm</w:t>
      </w:r>
      <w:r>
        <w:rPr>
          <w:rFonts w:ascii="Tw Cen MT" w:hAnsi="Tw Cen MT" w:cs="Trebuchet MS"/>
          <w:color w:val="auto"/>
          <w:szCs w:val="22"/>
          <w:lang w:val="fr-FR"/>
        </w:rPr>
        <w:t xml:space="preserve"> et </w:t>
      </w:r>
      <w:r>
        <w:rPr>
          <w:rFonts w:ascii="Tw Cen MT" w:hAnsi="Tw Cen MT" w:cs="Trebuchet MS"/>
          <w:i/>
          <w:iCs/>
          <w:color w:val="auto"/>
          <w:szCs w:val="22"/>
          <w:lang w:val="fr-FR"/>
        </w:rPr>
        <w:t>http://www.publiccontracts.cm</w:t>
      </w:r>
      <w:r>
        <w:rPr>
          <w:rFonts w:ascii="Tw Cen MT" w:hAnsi="Tw Cen MT" w:cs="Trebuchet MS"/>
          <w:color w:val="auto"/>
          <w:szCs w:val="22"/>
          <w:lang w:val="fr-FR"/>
        </w:rPr>
        <w:t xml:space="preserve"> sur le site internet de l'ARMP </w:t>
      </w:r>
      <w:r>
        <w:rPr>
          <w:rFonts w:ascii="Tw Cen MT" w:hAnsi="Tw Cen MT" w:cs="Trebuchet MS"/>
          <w:i/>
          <w:iCs/>
          <w:color w:val="auto"/>
          <w:szCs w:val="22"/>
          <w:lang w:val="fr-FR"/>
        </w:rPr>
        <w:t>(www.armp.cm)</w:t>
      </w:r>
      <w:r>
        <w:rPr>
          <w:rFonts w:ascii="Tw Cen MT" w:hAnsi="Tw Cen MT" w:cs="Trebuchet MS"/>
          <w:color w:val="auto"/>
          <w:szCs w:val="22"/>
          <w:lang w:val="fr-FR"/>
        </w:rPr>
        <w:t xml:space="preserve"> </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Acquisition du Dossier d'Appel d'Offres </w:t>
      </w:r>
    </w:p>
    <w:p w:rsidR="00A73B65" w:rsidRDefault="007E23CE">
      <w:pPr>
        <w:widowControl w:val="0"/>
        <w:autoSpaceDE w:val="0"/>
        <w:spacing w:before="11" w:line="360" w:lineRule="auto"/>
        <w:ind w:right="-144" w:firstLine="708"/>
        <w:jc w:val="both"/>
        <w:rPr>
          <w:rFonts w:ascii="Tw Cen MT" w:hAnsi="Tw Cen MT" w:cs="Trebuchet MS"/>
          <w:color w:val="auto"/>
          <w:szCs w:val="22"/>
          <w:lang w:val="fr-FR"/>
        </w:rPr>
      </w:pPr>
      <w:r>
        <w:rPr>
          <w:rFonts w:ascii="Tw Cen MT" w:hAnsi="Tw Cen MT" w:cs="Trebuchet MS"/>
          <w:color w:val="auto"/>
          <w:szCs w:val="22"/>
          <w:lang w:val="fr-FR"/>
        </w:rPr>
        <w:t>La version physique du dossier peut être obtenu au Service SIGAMP a la Direction</w:t>
      </w:r>
      <w:r>
        <w:rPr>
          <w:rFonts w:ascii="Tw Cen MT" w:hAnsi="Tw Cen MT" w:cs="Trebuchet MS"/>
          <w:color w:val="auto"/>
          <w:szCs w:val="22"/>
          <w:lang w:val="fr-FR"/>
        </w:rPr>
        <w:t xml:space="preserve"> des Infrastructures , de la Planification et du Développement dès publication du présent avis, contre versement d’une somme non remboursable des frais d’achat du DAO de </w:t>
      </w:r>
      <w:r>
        <w:rPr>
          <w:rFonts w:ascii="Tw Cen MT" w:hAnsi="Tw Cen MT" w:cs="Trebuchet MS"/>
          <w:b/>
          <w:bCs/>
          <w:color w:val="auto"/>
          <w:szCs w:val="22"/>
          <w:lang w:val="fr-FR"/>
        </w:rPr>
        <w:t>80.000</w:t>
      </w:r>
      <w:r>
        <w:rPr>
          <w:rFonts w:ascii="Tw Cen MT" w:hAnsi="Tw Cen MT" w:cs="Trebuchet MS"/>
          <w:color w:val="auto"/>
          <w:szCs w:val="22"/>
          <w:lang w:val="fr-FR"/>
        </w:rPr>
        <w:t xml:space="preserve"> (Quatre-vingt mille) Francs CFA, payable au Compte d’Affectation Spécial </w:t>
      </w:r>
      <w:r>
        <w:rPr>
          <w:rFonts w:ascii="Tw Cen MT" w:hAnsi="Tw Cen MT" w:cs="Trebuchet MS"/>
          <w:b/>
          <w:bCs/>
          <w:color w:val="auto"/>
          <w:szCs w:val="22"/>
          <w:lang w:val="fr-FR"/>
        </w:rPr>
        <w:t>N°1000</w:t>
      </w:r>
      <w:r>
        <w:rPr>
          <w:rFonts w:ascii="Tw Cen MT" w:hAnsi="Tw Cen MT" w:cs="Trebuchet MS"/>
          <w:b/>
          <w:bCs/>
          <w:color w:val="auto"/>
          <w:szCs w:val="22"/>
          <w:lang w:val="fr-FR"/>
        </w:rPr>
        <w:t>1-06860-33598860001-94</w:t>
      </w:r>
      <w:r>
        <w:rPr>
          <w:rFonts w:ascii="Tw Cen MT" w:hAnsi="Tw Cen MT" w:cs="Trebuchet MS"/>
          <w:color w:val="auto"/>
          <w:szCs w:val="22"/>
          <w:lang w:val="fr-FR"/>
        </w:rPr>
        <w:t xml:space="preserve"> de ARMP ouvert à la BICEC.</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Remise des offres  </w:t>
      </w:r>
    </w:p>
    <w:p w:rsidR="00A73B65" w:rsidRDefault="007E23CE">
      <w:pPr>
        <w:widowControl w:val="0"/>
        <w:autoSpaceDE w:val="0"/>
        <w:spacing w:before="11"/>
        <w:ind w:right="-144" w:firstLine="708"/>
        <w:jc w:val="both"/>
        <w:rPr>
          <w:rFonts w:ascii="Tw Cen MT" w:hAnsi="Tw Cen MT" w:cs="Trebuchet MS"/>
          <w:color w:val="auto"/>
          <w:sz w:val="23"/>
          <w:szCs w:val="23"/>
          <w:lang w:val="fr-FR"/>
        </w:rPr>
      </w:pPr>
      <w:r>
        <w:rPr>
          <w:rFonts w:ascii="Tw Cen MT" w:hAnsi="Tw Cen MT" w:cs="Trebuchet MS"/>
          <w:color w:val="auto"/>
          <w:szCs w:val="22"/>
          <w:lang w:val="fr-FR"/>
        </w:rPr>
        <w:t xml:space="preserve">La soumission devra être transmise par le soumissionnaire sur la plateforme COLEPS au plus tard le </w:t>
      </w:r>
      <w:r w:rsidR="00C657B2" w:rsidRPr="009E2189">
        <w:rPr>
          <w:rFonts w:ascii="Tw Cen MT" w:hAnsi="Tw Cen MT" w:cs="Arial Narrow"/>
          <w:b/>
          <w:color w:val="auto"/>
          <w:szCs w:val="22"/>
          <w:lang w:val="fr-FR"/>
        </w:rPr>
        <w:t xml:space="preserve">28/10/2025 </w:t>
      </w:r>
      <w:r>
        <w:rPr>
          <w:rFonts w:ascii="Tw Cen MT" w:hAnsi="Tw Cen MT" w:cs="Trebuchet MS"/>
          <w:b/>
          <w:bCs/>
          <w:color w:val="FF0000"/>
          <w:sz w:val="24"/>
          <w:lang w:val="fr-FR"/>
        </w:rPr>
        <w:t>à 11 heures 00 min</w:t>
      </w:r>
      <w:r>
        <w:rPr>
          <w:rFonts w:ascii="Tw Cen MT" w:hAnsi="Tw Cen MT" w:cs="Trebuchet MS"/>
          <w:color w:val="auto"/>
          <w:szCs w:val="22"/>
          <w:lang w:val="fr-FR"/>
        </w:rPr>
        <w:t>. Une copie de sauvegarde de la cotation enregistrée sur c</w:t>
      </w:r>
      <w:r>
        <w:rPr>
          <w:rFonts w:ascii="Tw Cen MT" w:hAnsi="Tw Cen MT" w:cs="Trebuchet MS"/>
          <w:color w:val="auto"/>
          <w:szCs w:val="22"/>
          <w:lang w:val="fr-FR"/>
        </w:rPr>
        <w:t>lé USB ou CD/DVD devra être transmise sous pli scellé avec l’indication claire et lisible « copie de sauvegarde », en plus de la mention ci-dessous dans les délais impartis</w:t>
      </w:r>
    </w:p>
    <w:p w:rsidR="00A73B65" w:rsidRDefault="007E23CE">
      <w:pPr>
        <w:jc w:val="center"/>
        <w:rPr>
          <w:rFonts w:ascii="Tw Cen MT" w:hAnsi="Tw Cen MT" w:cs="Trebuchet MS"/>
          <w:color w:val="auto"/>
          <w:szCs w:val="23"/>
          <w:lang w:val="fr-FR"/>
        </w:rPr>
      </w:pPr>
      <w:r>
        <w:rPr>
          <w:rFonts w:ascii="Tw Cen MT" w:hAnsi="Tw Cen MT" w:cs="Trebuchet MS"/>
          <w:color w:val="auto"/>
          <w:szCs w:val="23"/>
          <w:lang w:val="fr-FR"/>
        </w:rPr>
        <w:t>« </w:t>
      </w:r>
      <w:r>
        <w:rPr>
          <w:rFonts w:ascii="Tw Cen MT" w:hAnsi="Tw Cen MT" w:cs="Trebuchet MS"/>
          <w:color w:val="auto"/>
          <w:szCs w:val="22"/>
          <w:lang w:val="fr-FR"/>
        </w:rPr>
        <w:t>AVIS D’APPEL D’OFFRES NATIONAL OUVERT</w:t>
      </w:r>
    </w:p>
    <w:p w:rsidR="00A73B65" w:rsidRDefault="007E23CE">
      <w:pPr>
        <w:widowControl w:val="0"/>
        <w:autoSpaceDE w:val="0"/>
        <w:ind w:left="476" w:right="-20"/>
        <w:jc w:val="center"/>
        <w:rPr>
          <w:rFonts w:ascii="Tw Cen MT" w:hAnsi="Tw Cen MT" w:cs="Arial Narrow"/>
          <w:szCs w:val="22"/>
          <w:lang w:val="fr-FR"/>
        </w:rPr>
      </w:pPr>
      <w:r>
        <w:rPr>
          <w:rFonts w:ascii="Tw Cen MT" w:hAnsi="Tw Cen MT" w:cs="Arial Narrow"/>
          <w:szCs w:val="22"/>
          <w:lang w:val="fr-FR"/>
        </w:rPr>
        <w:t>N° _</w:t>
      </w:r>
      <w:r>
        <w:rPr>
          <w:rFonts w:ascii="Tw Cen MT" w:hAnsi="Tw Cen MT" w:cs="Arial Narrow"/>
          <w:color w:val="FF0000"/>
          <w:szCs w:val="22"/>
          <w:lang w:val="fr-FR"/>
        </w:rPr>
        <w:t>25-0004</w:t>
      </w:r>
      <w:r>
        <w:rPr>
          <w:rFonts w:ascii="Tw Cen MT" w:hAnsi="Tw Cen MT" w:cs="Arial Narrow"/>
          <w:szCs w:val="22"/>
          <w:lang w:val="fr-FR"/>
        </w:rPr>
        <w:t>/AONO/</w:t>
      </w:r>
      <w:proofErr w:type="spellStart"/>
      <w:r>
        <w:rPr>
          <w:rFonts w:ascii="Tw Cen MT" w:hAnsi="Tw Cen MT" w:cs="Arial Narrow"/>
          <w:szCs w:val="22"/>
          <w:lang w:val="fr-FR"/>
        </w:rPr>
        <w:t>UBa</w:t>
      </w:r>
      <w:proofErr w:type="spellEnd"/>
      <w:r>
        <w:rPr>
          <w:rFonts w:ascii="Tw Cen MT" w:hAnsi="Tw Cen MT" w:cs="Arial Narrow"/>
          <w:szCs w:val="22"/>
          <w:lang w:val="fr-FR"/>
        </w:rPr>
        <w:t>/CIPM/2025 DU _</w:t>
      </w:r>
      <w:r>
        <w:rPr>
          <w:rFonts w:ascii="Tw Cen MT" w:hAnsi="Tw Cen MT" w:cs="Arial Narrow"/>
          <w:color w:val="FF0000"/>
          <w:szCs w:val="22"/>
          <w:lang w:val="fr-FR"/>
        </w:rPr>
        <w:t>24/06/2025</w:t>
      </w:r>
      <w:r>
        <w:rPr>
          <w:rFonts w:ascii="Tw Cen MT" w:hAnsi="Tw Cen MT" w:cs="Arial Narrow"/>
          <w:szCs w:val="22"/>
          <w:lang w:val="fr-FR"/>
        </w:rPr>
        <w:t>_</w:t>
      </w:r>
      <w:r>
        <w:rPr>
          <w:rFonts w:ascii="Tw Cen MT" w:hAnsi="Tw Cen MT" w:cs="Trebuchet MS"/>
          <w:i/>
          <w:iCs/>
          <w:szCs w:val="22"/>
          <w:lang w:val="fr-FR"/>
        </w:rPr>
        <w:t xml:space="preserve"> </w:t>
      </w:r>
      <w:r>
        <w:rPr>
          <w:rFonts w:ascii="Tw Cen MT" w:hAnsi="Tw Cen MT" w:cs="Arial Narrow"/>
          <w:szCs w:val="22"/>
          <w:lang w:val="fr-FR"/>
        </w:rPr>
        <w:t>POUR L’ACQUISITION DES EQUIPEMENTS DE LABORATOIRE SPECIFIQUES DU DEPARTEMENT DE GENIE PETROLIER DU NATIONAL HIGHER POLYTECHNIC INSTITUTE (NAHPI) A L’UNIVERSITE DE BAMENDA</w:t>
      </w:r>
    </w:p>
    <w:p w:rsidR="00A73B65" w:rsidRDefault="007E23CE">
      <w:pPr>
        <w:widowControl w:val="0"/>
        <w:autoSpaceDE w:val="0"/>
        <w:ind w:left="476" w:right="-20"/>
        <w:jc w:val="center"/>
        <w:rPr>
          <w:rFonts w:ascii="Tw Cen MT" w:hAnsi="Tw Cen MT" w:cs="Trebuchet MS"/>
          <w:color w:val="auto"/>
          <w:szCs w:val="23"/>
          <w:lang w:val="fr-FR"/>
        </w:rPr>
      </w:pPr>
      <w:r>
        <w:rPr>
          <w:rFonts w:ascii="Tw Cen MT" w:hAnsi="Tw Cen MT" w:cs="Trebuchet MS"/>
          <w:color w:val="auto"/>
          <w:szCs w:val="22"/>
          <w:lang w:val="fr-FR"/>
        </w:rPr>
        <w:t>«</w:t>
      </w:r>
      <w:r>
        <w:rPr>
          <w:rFonts w:ascii="Tw Cen MT" w:hAnsi="Tw Cen MT" w:cs="Trebuchet MS"/>
          <w:i/>
          <w:iCs/>
          <w:color w:val="auto"/>
          <w:szCs w:val="23"/>
          <w:lang w:val="fr-FR"/>
        </w:rPr>
        <w:t>A n'ouvrir qu'en séance de dépouillement »</w:t>
      </w:r>
    </w:p>
    <w:p w:rsidR="00A73B65" w:rsidRDefault="007E23CE">
      <w:pPr>
        <w:spacing w:before="240" w:after="200" w:line="276" w:lineRule="auto"/>
        <w:jc w:val="both"/>
        <w:rPr>
          <w:rFonts w:ascii="Tw Cen MT" w:hAnsi="Tw Cen MT" w:cs="Trebuchet MS"/>
          <w:color w:val="auto"/>
          <w:szCs w:val="22"/>
          <w:lang w:val="fr-FR"/>
        </w:rPr>
      </w:pPr>
      <w:r>
        <w:rPr>
          <w:rFonts w:ascii="Tw Cen MT" w:hAnsi="Tw Cen MT" w:cs="Trebuchet MS"/>
          <w:color w:val="auto"/>
          <w:szCs w:val="22"/>
          <w:lang w:val="fr-FR"/>
        </w:rPr>
        <w:t xml:space="preserve">Le candidat veillera à </w:t>
      </w:r>
      <w:r>
        <w:rPr>
          <w:rFonts w:ascii="Tw Cen MT" w:hAnsi="Tw Cen MT" w:cs="Trebuchet MS"/>
          <w:color w:val="auto"/>
          <w:szCs w:val="22"/>
          <w:lang w:val="fr-FR"/>
        </w:rPr>
        <w:t>utiliser des logiciels de compression afin de réduire éventuellement la taille des fichiers à transmettre.</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Recevabilité des plis  </w:t>
      </w:r>
    </w:p>
    <w:p w:rsidR="00A73B65" w:rsidRDefault="007E23CE">
      <w:pPr>
        <w:spacing w:line="276" w:lineRule="auto"/>
        <w:jc w:val="both"/>
        <w:rPr>
          <w:rFonts w:ascii="Tw Cen MT" w:hAnsi="Tw Cen MT" w:cs="Trebuchet MS"/>
          <w:color w:val="auto"/>
          <w:szCs w:val="22"/>
          <w:lang w:val="fr-FR"/>
        </w:rPr>
      </w:pPr>
      <w:r>
        <w:rPr>
          <w:rFonts w:ascii="Tw Cen MT" w:hAnsi="Tw Cen MT" w:cs="Trebuchet MS"/>
          <w:color w:val="auto"/>
          <w:szCs w:val="22"/>
          <w:lang w:val="fr-FR"/>
        </w:rPr>
        <w:t>Les pièces administratives, la cotation technique et la cotation financière doivent être placées dans des enveloppes différen</w:t>
      </w:r>
      <w:r>
        <w:rPr>
          <w:rFonts w:ascii="Tw Cen MT" w:hAnsi="Tw Cen MT" w:cs="Trebuchet MS"/>
          <w:color w:val="auto"/>
          <w:szCs w:val="22"/>
          <w:lang w:val="fr-FR"/>
        </w:rPr>
        <w:t xml:space="preserve">tes séparées et remises sous plis scellé. </w:t>
      </w:r>
    </w:p>
    <w:p w:rsidR="00A73B65" w:rsidRDefault="007E23CE">
      <w:pPr>
        <w:spacing w:line="276" w:lineRule="auto"/>
        <w:jc w:val="both"/>
        <w:rPr>
          <w:rFonts w:ascii="Tw Cen MT" w:hAnsi="Tw Cen MT" w:cs="Trebuchet MS"/>
          <w:color w:val="auto"/>
          <w:szCs w:val="22"/>
          <w:lang w:val="fr-FR"/>
        </w:rPr>
      </w:pPr>
      <w:r>
        <w:rPr>
          <w:rFonts w:ascii="Tw Cen MT" w:hAnsi="Tw Cen MT" w:cs="Trebuchet MS"/>
          <w:color w:val="auto"/>
          <w:szCs w:val="22"/>
          <w:lang w:val="fr-FR"/>
        </w:rPr>
        <w:t xml:space="preserve">Seront irrecevables par le Maître d’Ouvrage : </w:t>
      </w:r>
    </w:p>
    <w:p w:rsidR="00A73B65" w:rsidRDefault="007E23CE">
      <w:pPr>
        <w:numPr>
          <w:ilvl w:val="0"/>
          <w:numId w:val="3"/>
        </w:numPr>
        <w:spacing w:after="0" w:line="276" w:lineRule="auto"/>
        <w:ind w:left="142" w:firstLine="284"/>
        <w:jc w:val="both"/>
        <w:rPr>
          <w:rFonts w:ascii="Tw Cen MT" w:hAnsi="Tw Cen MT" w:cs="Trebuchet MS"/>
          <w:color w:val="auto"/>
          <w:szCs w:val="22"/>
          <w:lang w:val="fr-FR"/>
        </w:rPr>
      </w:pPr>
      <w:r>
        <w:rPr>
          <w:rFonts w:ascii="Tw Cen MT" w:hAnsi="Tw Cen MT" w:cs="Trebuchet MS"/>
          <w:color w:val="auto"/>
          <w:szCs w:val="22"/>
          <w:lang w:val="fr-FR"/>
        </w:rPr>
        <w:t xml:space="preserve">Les plis portant les indications sur l'identité du soumissionnaire ; </w:t>
      </w:r>
    </w:p>
    <w:p w:rsidR="00A73B65" w:rsidRDefault="007E23CE">
      <w:pPr>
        <w:numPr>
          <w:ilvl w:val="0"/>
          <w:numId w:val="3"/>
        </w:numPr>
        <w:spacing w:after="0" w:line="276" w:lineRule="auto"/>
        <w:ind w:left="142" w:firstLine="284"/>
        <w:jc w:val="both"/>
        <w:rPr>
          <w:rFonts w:ascii="Tw Cen MT" w:hAnsi="Tw Cen MT" w:cs="Trebuchet MS"/>
          <w:color w:val="auto"/>
          <w:szCs w:val="22"/>
          <w:lang w:val="fr-FR"/>
        </w:rPr>
      </w:pPr>
      <w:r>
        <w:rPr>
          <w:rFonts w:ascii="Tw Cen MT" w:hAnsi="Tw Cen MT" w:cs="Trebuchet MS"/>
          <w:color w:val="auto"/>
          <w:szCs w:val="22"/>
          <w:lang w:val="fr-FR"/>
        </w:rPr>
        <w:t xml:space="preserve">Les plis parvenus postérieurement aux dates et heures limites de dépôt ; </w:t>
      </w:r>
    </w:p>
    <w:p w:rsidR="00A73B65" w:rsidRDefault="007E23CE">
      <w:pPr>
        <w:numPr>
          <w:ilvl w:val="0"/>
          <w:numId w:val="3"/>
        </w:numPr>
        <w:spacing w:after="0" w:line="276" w:lineRule="auto"/>
        <w:ind w:left="142" w:firstLine="284"/>
        <w:jc w:val="both"/>
        <w:rPr>
          <w:rFonts w:ascii="Tw Cen MT" w:hAnsi="Tw Cen MT" w:cs="Trebuchet MS"/>
          <w:color w:val="auto"/>
          <w:szCs w:val="22"/>
          <w:lang w:val="fr-FR"/>
        </w:rPr>
      </w:pPr>
      <w:r>
        <w:rPr>
          <w:rFonts w:ascii="Tw Cen MT" w:hAnsi="Tw Cen MT" w:cs="Trebuchet MS"/>
          <w:color w:val="auto"/>
          <w:szCs w:val="22"/>
          <w:lang w:val="fr-FR"/>
        </w:rPr>
        <w:t>Les plis non-conformes</w:t>
      </w:r>
      <w:r>
        <w:rPr>
          <w:rFonts w:ascii="Tw Cen MT" w:hAnsi="Tw Cen MT" w:cs="Trebuchet MS"/>
          <w:color w:val="auto"/>
          <w:szCs w:val="22"/>
          <w:lang w:val="fr-FR"/>
        </w:rPr>
        <w:t xml:space="preserve"> au mode de soumission. </w:t>
      </w:r>
    </w:p>
    <w:p w:rsidR="00A73B65" w:rsidRDefault="007E23CE">
      <w:pPr>
        <w:numPr>
          <w:ilvl w:val="0"/>
          <w:numId w:val="3"/>
        </w:numPr>
        <w:spacing w:after="0" w:line="276" w:lineRule="auto"/>
        <w:ind w:left="142" w:firstLine="284"/>
        <w:jc w:val="both"/>
        <w:rPr>
          <w:rFonts w:ascii="Tw Cen MT" w:hAnsi="Tw Cen MT" w:cs="Trebuchet MS"/>
          <w:color w:val="auto"/>
          <w:szCs w:val="22"/>
          <w:lang w:val="fr-FR"/>
        </w:rPr>
      </w:pPr>
      <w:r>
        <w:rPr>
          <w:rFonts w:ascii="Tw Cen MT" w:hAnsi="Tw Cen MT" w:cs="Trebuchet MS"/>
          <w:color w:val="auto"/>
          <w:szCs w:val="22"/>
          <w:lang w:val="fr-FR"/>
        </w:rPr>
        <w:t xml:space="preserve">les plis sans indication de l’identité de l’Appel d’Offres ; </w:t>
      </w:r>
    </w:p>
    <w:p w:rsidR="00A73B65" w:rsidRDefault="007E23CE">
      <w:pPr>
        <w:numPr>
          <w:ilvl w:val="0"/>
          <w:numId w:val="3"/>
        </w:numPr>
        <w:spacing w:after="0" w:line="276" w:lineRule="auto"/>
        <w:ind w:left="142" w:firstLine="284"/>
        <w:jc w:val="both"/>
        <w:rPr>
          <w:rFonts w:ascii="Tw Cen MT" w:hAnsi="Tw Cen MT" w:cs="Trebuchet MS"/>
          <w:color w:val="auto"/>
          <w:szCs w:val="22"/>
          <w:lang w:val="fr-FR"/>
        </w:rPr>
      </w:pPr>
      <w:r>
        <w:rPr>
          <w:rFonts w:ascii="Tw Cen MT" w:hAnsi="Tw Cen MT" w:cs="Trebuchet MS"/>
          <w:color w:val="auto"/>
          <w:szCs w:val="22"/>
          <w:lang w:val="fr-FR"/>
        </w:rPr>
        <w:t xml:space="preserve">Le non-respect du nombre d’exemplaires indiqué dans le Dossier d’appel d’Offres ou offre uniquement en copies ; </w:t>
      </w:r>
    </w:p>
    <w:p w:rsidR="00A73B65" w:rsidRDefault="007E23CE">
      <w:pPr>
        <w:spacing w:after="240" w:line="276" w:lineRule="auto"/>
        <w:jc w:val="both"/>
        <w:rPr>
          <w:rFonts w:ascii="Tw Cen MT" w:hAnsi="Tw Cen MT" w:cs="Trebuchet MS"/>
          <w:color w:val="auto"/>
          <w:szCs w:val="22"/>
          <w:lang w:val="fr-FR"/>
        </w:rPr>
      </w:pPr>
      <w:r>
        <w:rPr>
          <w:rFonts w:ascii="Tw Cen MT" w:hAnsi="Tw Cen MT" w:cs="Trebuchet MS"/>
          <w:color w:val="auto"/>
          <w:szCs w:val="22"/>
          <w:lang w:val="fr-FR"/>
        </w:rPr>
        <w:t>Toute offre incomplète conformément aux prescriptions du Dossier d’appel d’Offres sera déclarée irrecevable. Notamment l'absence de la caution de soumission délivrée par un organisme ou une institution financière agréée par le Ministre en charge des financ</w:t>
      </w:r>
      <w:r>
        <w:rPr>
          <w:rFonts w:ascii="Tw Cen MT" w:hAnsi="Tw Cen MT" w:cs="Trebuchet MS"/>
          <w:color w:val="auto"/>
          <w:szCs w:val="22"/>
          <w:lang w:val="fr-FR"/>
        </w:rPr>
        <w:t>es pour émettre les cautions dans le domaine des marchés publics ou le non-respect des modèles des pièces du  Dossier d’appel d’Offres, entraînera le rejet pur et simple de la cotation sans aucun recours. Une caution de soumission produite mais n'ayant auc</w:t>
      </w:r>
      <w:r>
        <w:rPr>
          <w:rFonts w:ascii="Tw Cen MT" w:hAnsi="Tw Cen MT" w:cs="Trebuchet MS"/>
          <w:color w:val="auto"/>
          <w:szCs w:val="22"/>
          <w:lang w:val="fr-FR"/>
        </w:rPr>
        <w:t xml:space="preserve">un rapport avec la consultation concernée est considérée comme absente. La caution de soumission présentée par un soumissionnaire au cours de la séance d’ouverture des plis est irrecevable. </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 xml:space="preserve">Ouverture des plis </w:t>
      </w:r>
    </w:p>
    <w:p w:rsidR="00A73B65" w:rsidRDefault="007E23CE">
      <w:pPr>
        <w:ind w:firstLine="494"/>
        <w:jc w:val="both"/>
        <w:rPr>
          <w:rFonts w:ascii="Tw Cen MT" w:hAnsi="Tw Cen MT" w:cs="Trebuchet MS"/>
          <w:color w:val="auto"/>
          <w:sz w:val="23"/>
          <w:szCs w:val="23"/>
          <w:lang w:val="fr-FR"/>
        </w:rPr>
      </w:pPr>
      <w:r>
        <w:rPr>
          <w:rFonts w:ascii="Tw Cen MT" w:hAnsi="Tw Cen MT" w:cs="Trebuchet MS"/>
          <w:color w:val="auto"/>
          <w:sz w:val="23"/>
          <w:szCs w:val="23"/>
          <w:lang w:val="fr-FR"/>
        </w:rPr>
        <w:t xml:space="preserve">L’ouverture des plis se fera en un temps </w:t>
      </w:r>
      <w:r>
        <w:rPr>
          <w:rFonts w:ascii="Tw Cen MT" w:hAnsi="Tw Cen MT" w:cs="Trebuchet MS"/>
          <w:b/>
          <w:color w:val="FF0000"/>
          <w:sz w:val="23"/>
          <w:szCs w:val="23"/>
          <w:lang w:val="fr-FR"/>
        </w:rPr>
        <w:t xml:space="preserve">le </w:t>
      </w:r>
      <w:r w:rsidR="00C657B2" w:rsidRPr="009E2189">
        <w:rPr>
          <w:rFonts w:ascii="Tw Cen MT" w:hAnsi="Tw Cen MT" w:cs="Arial Narrow"/>
          <w:b/>
          <w:color w:val="auto"/>
          <w:szCs w:val="22"/>
          <w:lang w:val="fr-FR"/>
        </w:rPr>
        <w:t xml:space="preserve">28/10/2025 </w:t>
      </w:r>
      <w:r>
        <w:rPr>
          <w:rFonts w:ascii="Tw Cen MT" w:hAnsi="Tw Cen MT" w:cs="Trebuchet MS"/>
          <w:b/>
          <w:bCs/>
          <w:color w:val="FF0000"/>
          <w:sz w:val="24"/>
          <w:lang w:val="fr-FR"/>
        </w:rPr>
        <w:t>à 12 heures 00 min</w:t>
      </w:r>
      <w:r>
        <w:rPr>
          <w:rFonts w:ascii="Tw Cen MT" w:hAnsi="Tw Cen MT" w:cs="Trebuchet MS"/>
          <w:color w:val="auto"/>
          <w:sz w:val="23"/>
          <w:szCs w:val="23"/>
          <w:lang w:val="fr-FR"/>
        </w:rPr>
        <w:t xml:space="preserve"> précises dans la Salle des Conférences du Rectorat de l’Université de Bamenda. </w:t>
      </w:r>
    </w:p>
    <w:p w:rsidR="00A73B65" w:rsidRDefault="007E23CE">
      <w:pPr>
        <w:ind w:firstLine="494"/>
        <w:jc w:val="both"/>
        <w:rPr>
          <w:rFonts w:ascii="Tw Cen MT" w:hAnsi="Tw Cen MT" w:cs="Trebuchet MS"/>
          <w:color w:val="auto"/>
          <w:sz w:val="23"/>
          <w:szCs w:val="23"/>
          <w:lang w:val="fr-FR"/>
        </w:rPr>
      </w:pPr>
      <w:r>
        <w:rPr>
          <w:rFonts w:ascii="Tw Cen MT" w:hAnsi="Tw Cen MT" w:cs="Trebuchet MS"/>
          <w:color w:val="auto"/>
          <w:sz w:val="23"/>
          <w:szCs w:val="23"/>
          <w:lang w:val="fr-FR"/>
        </w:rPr>
        <w:t>Seuls les soumissionnaires peuvent assister à cette séance d'ouverture ou s'y faire représenter par une personne de leur choix dûment mandatée.</w:t>
      </w:r>
    </w:p>
    <w:p w:rsidR="00A73B65" w:rsidRDefault="007E23CE">
      <w:pPr>
        <w:pStyle w:val="ListParagraph"/>
        <w:numPr>
          <w:ilvl w:val="0"/>
          <w:numId w:val="2"/>
        </w:numPr>
        <w:spacing w:line="276" w:lineRule="auto"/>
        <w:ind w:left="-142" w:firstLine="142"/>
        <w:jc w:val="both"/>
        <w:rPr>
          <w:rFonts w:ascii="Tw Cen MT" w:hAnsi="Tw Cen MT" w:cs="Trebuchet MS"/>
          <w:b/>
          <w:bCs/>
          <w:sz w:val="22"/>
          <w:szCs w:val="22"/>
        </w:rPr>
      </w:pPr>
      <w:r>
        <w:rPr>
          <w:rFonts w:ascii="Tw Cen MT" w:hAnsi="Tw Cen MT" w:cs="Trebuchet MS"/>
          <w:b/>
          <w:bCs/>
          <w:sz w:val="22"/>
          <w:szCs w:val="22"/>
        </w:rPr>
        <w:t>Cri</w:t>
      </w:r>
      <w:r>
        <w:rPr>
          <w:rFonts w:ascii="Tw Cen MT" w:hAnsi="Tw Cen MT" w:cs="Trebuchet MS"/>
          <w:b/>
          <w:bCs/>
          <w:sz w:val="22"/>
          <w:szCs w:val="22"/>
        </w:rPr>
        <w:t xml:space="preserve">tères d’évaluation </w:t>
      </w:r>
    </w:p>
    <w:p w:rsidR="00A73B65" w:rsidRDefault="007E23CE">
      <w:pPr>
        <w:pStyle w:val="ListParagraph"/>
        <w:numPr>
          <w:ilvl w:val="1"/>
          <w:numId w:val="2"/>
        </w:numPr>
        <w:spacing w:line="276" w:lineRule="auto"/>
        <w:jc w:val="both"/>
        <w:rPr>
          <w:rFonts w:ascii="Tw Cen MT" w:hAnsi="Tw Cen MT" w:cs="Trebuchet MS"/>
          <w:b/>
          <w:bCs/>
          <w:sz w:val="22"/>
          <w:szCs w:val="22"/>
        </w:rPr>
      </w:pPr>
      <w:r>
        <w:rPr>
          <w:rFonts w:ascii="Tw Cen MT" w:hAnsi="Tw Cen MT" w:cs="Trebuchet MS"/>
          <w:b/>
          <w:bCs/>
          <w:sz w:val="22"/>
          <w:szCs w:val="22"/>
        </w:rPr>
        <w:t xml:space="preserve">Critères éliminatoires </w:t>
      </w:r>
    </w:p>
    <w:p w:rsidR="00A73B65" w:rsidRDefault="007E23CE">
      <w:pPr>
        <w:spacing w:after="221"/>
        <w:ind w:left="-5" w:right="144" w:hanging="10"/>
        <w:jc w:val="both"/>
        <w:rPr>
          <w:rFonts w:ascii="Tw Cen MT" w:hAnsi="Tw Cen MT"/>
          <w:color w:val="auto"/>
          <w:sz w:val="20"/>
          <w:szCs w:val="22"/>
          <w:lang w:val="fr-FR"/>
        </w:rPr>
      </w:pPr>
      <w:r>
        <w:rPr>
          <w:rFonts w:ascii="Tw Cen MT" w:eastAsia="Arial" w:hAnsi="Tw Cen MT" w:cs="Arial"/>
          <w:color w:val="auto"/>
          <w:szCs w:val="22"/>
          <w:lang w:val="fr-FR"/>
        </w:rPr>
        <w:t xml:space="preserve">Il s'agit notamment : </w:t>
      </w:r>
    </w:p>
    <w:p w:rsidR="00A73B65" w:rsidRDefault="007E23CE">
      <w:pPr>
        <w:numPr>
          <w:ilvl w:val="0"/>
          <w:numId w:val="4"/>
        </w:numPr>
        <w:spacing w:after="0" w:line="365" w:lineRule="auto"/>
        <w:ind w:right="492" w:hanging="360"/>
        <w:jc w:val="both"/>
        <w:rPr>
          <w:rFonts w:ascii="Tw Cen MT" w:hAnsi="Tw Cen MT"/>
          <w:color w:val="auto"/>
          <w:sz w:val="20"/>
          <w:szCs w:val="22"/>
          <w:lang w:val="fr-FR"/>
        </w:rPr>
      </w:pPr>
      <w:r>
        <w:rPr>
          <w:rFonts w:ascii="Tw Cen MT" w:eastAsia="Arial" w:hAnsi="Tw Cen MT" w:cs="Arial"/>
          <w:color w:val="auto"/>
          <w:szCs w:val="22"/>
          <w:lang w:val="fr-FR"/>
        </w:rPr>
        <w:lastRenderedPageBreak/>
        <w:t xml:space="preserve">de l’absence du cautionnement de soumission à l’ouverture des plis ; </w:t>
      </w:r>
    </w:p>
    <w:p w:rsidR="00A73B65" w:rsidRDefault="007E23CE">
      <w:pPr>
        <w:spacing w:after="0"/>
        <w:rPr>
          <w:rFonts w:ascii="Tw Cen MT" w:hAnsi="Tw Cen MT"/>
          <w:color w:val="auto"/>
          <w:sz w:val="20"/>
          <w:szCs w:val="22"/>
          <w:lang w:val="fr-FR"/>
        </w:rPr>
      </w:pPr>
      <w:r>
        <w:rPr>
          <w:rFonts w:ascii="Tw Cen MT" w:eastAsia="Times New Roman" w:hAnsi="Tw Cen MT" w:cs="Times New Roman"/>
          <w:color w:val="auto"/>
          <w:szCs w:val="22"/>
          <w:lang w:val="fr-FR"/>
        </w:rPr>
        <w:t xml:space="preserve"> </w:t>
      </w:r>
    </w:p>
    <w:p w:rsidR="00A73B65" w:rsidRDefault="007E23CE">
      <w:pPr>
        <w:numPr>
          <w:ilvl w:val="0"/>
          <w:numId w:val="4"/>
        </w:numPr>
        <w:spacing w:after="0" w:line="365" w:lineRule="auto"/>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de la non -production au-delà du délai de 48h après l’ouverture des plis d’une pièce du dossier administratif jugée non conforme ou absente lors de l’ouverture des plis, (excepté le cautionnement de soumission);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des fausses déclarations, manœuvres fraudu</w:t>
      </w:r>
      <w:r>
        <w:rPr>
          <w:rFonts w:ascii="Tw Cen MT" w:eastAsia="Arial" w:hAnsi="Tw Cen MT" w:cs="Arial"/>
          <w:color w:val="auto"/>
          <w:szCs w:val="22"/>
          <w:lang w:val="fr-FR"/>
        </w:rPr>
        <w:t xml:space="preserve">leuses ou falsification des pièces ; </w:t>
      </w:r>
    </w:p>
    <w:p w:rsidR="00A73B65" w:rsidRDefault="007E23CE">
      <w:pPr>
        <w:numPr>
          <w:ilvl w:val="0"/>
          <w:numId w:val="4"/>
        </w:numPr>
        <w:spacing w:after="0" w:line="365" w:lineRule="auto"/>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du non-respect d’au moins 5 critères essentiels sur 7 ;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de l’absence de prospectus, catalogue, dessin ou fiche technique produit par le fabricant </w:t>
      </w:r>
      <w:proofErr w:type="gramStart"/>
      <w:r>
        <w:rPr>
          <w:rFonts w:ascii="Tw Cen MT" w:eastAsia="Arial" w:hAnsi="Tw Cen MT" w:cs="Arial"/>
          <w:color w:val="auto"/>
          <w:szCs w:val="22"/>
          <w:lang w:val="fr-FR"/>
        </w:rPr>
        <w:t>;[</w:t>
      </w:r>
      <w:proofErr w:type="gramEnd"/>
      <w:r>
        <w:rPr>
          <w:rFonts w:ascii="Tw Cen MT" w:eastAsia="Arial" w:hAnsi="Tw Cen MT" w:cs="Arial"/>
          <w:color w:val="auto"/>
          <w:szCs w:val="22"/>
          <w:lang w:val="fr-FR"/>
        </w:rPr>
        <w:t xml:space="preserve">le cas échéant] </w:t>
      </w:r>
    </w:p>
    <w:p w:rsidR="00A73B65" w:rsidRDefault="007E23CE">
      <w:pPr>
        <w:numPr>
          <w:ilvl w:val="0"/>
          <w:numId w:val="4"/>
        </w:numPr>
        <w:spacing w:after="0" w:line="368" w:lineRule="auto"/>
        <w:ind w:right="492" w:hanging="360"/>
        <w:jc w:val="both"/>
        <w:rPr>
          <w:rFonts w:ascii="Tw Cen MT" w:hAnsi="Tw Cen MT"/>
          <w:color w:val="auto"/>
          <w:sz w:val="20"/>
          <w:szCs w:val="22"/>
          <w:lang w:val="fr-FR"/>
        </w:rPr>
      </w:pPr>
      <w:r>
        <w:rPr>
          <w:rFonts w:ascii="Tw Cen MT" w:eastAsia="Arial" w:hAnsi="Tw Cen MT" w:cs="Arial"/>
          <w:color w:val="auto"/>
          <w:szCs w:val="22"/>
          <w:lang w:val="fr-FR"/>
        </w:rPr>
        <w:t>du non-respect de l’une des spécifications technique</w:t>
      </w:r>
      <w:r>
        <w:rPr>
          <w:rFonts w:ascii="Tw Cen MT" w:eastAsia="Arial" w:hAnsi="Tw Cen MT" w:cs="Arial"/>
          <w:color w:val="auto"/>
          <w:szCs w:val="22"/>
          <w:lang w:val="fr-FR"/>
        </w:rPr>
        <w:t xml:space="preserve">s majeures indiquées dans les spécifications techniques des fournitures du présent DAO ;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de l’absence du certificat d’origine ; [le cas échéant]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de l’absence d’un prix unitaire quantifié dans l’Offre financière ; </w:t>
      </w:r>
    </w:p>
    <w:p w:rsidR="00A73B65" w:rsidRDefault="007E23CE">
      <w:pPr>
        <w:numPr>
          <w:ilvl w:val="0"/>
          <w:numId w:val="4"/>
        </w:numPr>
        <w:spacing w:after="0" w:line="365" w:lineRule="auto"/>
        <w:ind w:right="492" w:hanging="360"/>
        <w:jc w:val="both"/>
        <w:rPr>
          <w:rFonts w:ascii="Tw Cen MT" w:hAnsi="Tw Cen MT"/>
          <w:color w:val="auto"/>
          <w:sz w:val="20"/>
          <w:szCs w:val="22"/>
          <w:lang w:val="fr-FR"/>
        </w:rPr>
      </w:pPr>
      <w:r>
        <w:rPr>
          <w:rFonts w:ascii="Tw Cen MT" w:eastAsia="Arial" w:hAnsi="Tw Cen MT" w:cs="Arial"/>
          <w:color w:val="auto"/>
          <w:szCs w:val="22"/>
          <w:lang w:val="fr-FR"/>
        </w:rPr>
        <w:t>de l’absence d’une déclaration sur l’hon</w:t>
      </w:r>
      <w:r>
        <w:rPr>
          <w:rFonts w:ascii="Tw Cen MT" w:eastAsia="Arial" w:hAnsi="Tw Cen MT" w:cs="Arial"/>
          <w:color w:val="auto"/>
          <w:szCs w:val="22"/>
          <w:lang w:val="fr-FR"/>
        </w:rPr>
        <w:t xml:space="preserve">neur de n’avoir pas abandonné de chantier durant les trois (03) dernières années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de l’absence de la lettre de soumission.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de l’absence de la charte d’intégrité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de l’absence de la déclaration d’engagement social et environnemental </w:t>
      </w:r>
    </w:p>
    <w:p w:rsidR="00A73B65" w:rsidRDefault="007E23CE">
      <w:pPr>
        <w:numPr>
          <w:ilvl w:val="0"/>
          <w:numId w:val="4"/>
        </w:numPr>
        <w:spacing w:after="0"/>
        <w:ind w:right="492" w:hanging="360"/>
        <w:jc w:val="both"/>
        <w:rPr>
          <w:rFonts w:ascii="Tw Cen MT" w:hAnsi="Tw Cen MT"/>
          <w:color w:val="auto"/>
          <w:sz w:val="20"/>
          <w:szCs w:val="22"/>
          <w:lang w:val="fr-FR"/>
        </w:rPr>
      </w:pPr>
      <w:r>
        <w:rPr>
          <w:rFonts w:ascii="Tw Cen MT" w:eastAsia="Arial" w:hAnsi="Tw Cen MT" w:cs="Arial"/>
          <w:color w:val="auto"/>
          <w:szCs w:val="22"/>
          <w:lang w:val="fr-FR"/>
        </w:rPr>
        <w:t xml:space="preserve">Non-respect du format </w:t>
      </w:r>
      <w:r>
        <w:rPr>
          <w:rFonts w:ascii="Tw Cen MT" w:eastAsia="Arial" w:hAnsi="Tw Cen MT" w:cs="Arial"/>
          <w:color w:val="auto"/>
          <w:szCs w:val="22"/>
          <w:lang w:val="fr-FR"/>
        </w:rPr>
        <w:t>de fichiers des offres.</w:t>
      </w:r>
    </w:p>
    <w:p w:rsidR="00A73B65" w:rsidRDefault="007E23CE">
      <w:pPr>
        <w:pStyle w:val="ListParagraph"/>
        <w:numPr>
          <w:ilvl w:val="1"/>
          <w:numId w:val="2"/>
        </w:numPr>
        <w:spacing w:line="276" w:lineRule="auto"/>
        <w:jc w:val="both"/>
        <w:rPr>
          <w:rFonts w:ascii="Tw Cen MT" w:hAnsi="Tw Cen MT" w:cs="Trebuchet MS"/>
          <w:b/>
          <w:bCs/>
          <w:sz w:val="22"/>
          <w:szCs w:val="22"/>
        </w:rPr>
      </w:pPr>
      <w:r>
        <w:rPr>
          <w:rFonts w:ascii="Tw Cen MT" w:hAnsi="Tw Cen MT" w:cs="Trebuchet MS"/>
          <w:b/>
          <w:bCs/>
          <w:sz w:val="22"/>
          <w:szCs w:val="22"/>
        </w:rPr>
        <w:t xml:space="preserve">Critères essentiels </w:t>
      </w:r>
    </w:p>
    <w:p w:rsidR="00A73B65" w:rsidRDefault="007E23CE">
      <w:pPr>
        <w:spacing w:after="223"/>
        <w:ind w:left="123" w:right="144" w:hanging="10"/>
        <w:jc w:val="both"/>
        <w:rPr>
          <w:rFonts w:ascii="Tw Cen MT" w:hAnsi="Tw Cen MT"/>
          <w:color w:val="auto"/>
          <w:sz w:val="20"/>
          <w:szCs w:val="22"/>
          <w:lang w:val="fr-FR"/>
        </w:rPr>
      </w:pPr>
      <w:r>
        <w:rPr>
          <w:rFonts w:ascii="Tw Cen MT" w:eastAsia="Arial" w:hAnsi="Tw Cen MT" w:cs="Arial"/>
          <w:color w:val="auto"/>
          <w:szCs w:val="22"/>
          <w:lang w:val="fr-FR"/>
        </w:rPr>
        <w:t xml:space="preserve">Les critères essentiels à la qualification des soumissionnaires porteront à titre indicatif sur: </w:t>
      </w:r>
    </w:p>
    <w:p w:rsidR="00A73B65" w:rsidRDefault="007E23CE">
      <w:pPr>
        <w:numPr>
          <w:ilvl w:val="0"/>
          <w:numId w:val="5"/>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la présentation de l’offre ; </w:t>
      </w:r>
    </w:p>
    <w:p w:rsidR="00A73B65" w:rsidRDefault="007E23CE">
      <w:pPr>
        <w:numPr>
          <w:ilvl w:val="0"/>
          <w:numId w:val="5"/>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les références du soumissionnaire ; </w:t>
      </w:r>
    </w:p>
    <w:p w:rsidR="00A73B65" w:rsidRDefault="007E23CE">
      <w:pPr>
        <w:numPr>
          <w:ilvl w:val="0"/>
          <w:numId w:val="5"/>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le délai de garantie ; </w:t>
      </w:r>
    </w:p>
    <w:p w:rsidR="00A73B65" w:rsidRDefault="007E23CE">
      <w:pPr>
        <w:numPr>
          <w:ilvl w:val="0"/>
          <w:numId w:val="5"/>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le calendrier de livraison (planning et calendrier de réalisation des services connexes) ; </w:t>
      </w:r>
    </w:p>
    <w:p w:rsidR="00A73B65" w:rsidRDefault="007E23CE">
      <w:pPr>
        <w:numPr>
          <w:ilvl w:val="0"/>
          <w:numId w:val="6"/>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la capacité financière ; </w:t>
      </w:r>
    </w:p>
    <w:p w:rsidR="00A73B65" w:rsidRDefault="007E23CE">
      <w:pPr>
        <w:numPr>
          <w:ilvl w:val="0"/>
          <w:numId w:val="6"/>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la preuve d’acceptation des conditions du marché ; </w:t>
      </w:r>
    </w:p>
    <w:p w:rsidR="00A73B65" w:rsidRDefault="007E23CE">
      <w:pPr>
        <w:numPr>
          <w:ilvl w:val="0"/>
          <w:numId w:val="6"/>
        </w:numPr>
        <w:spacing w:after="0" w:line="368" w:lineRule="auto"/>
        <w:ind w:right="144" w:hanging="360"/>
        <w:jc w:val="both"/>
        <w:rPr>
          <w:rFonts w:ascii="Tw Cen MT" w:hAnsi="Tw Cen MT"/>
          <w:color w:val="auto"/>
          <w:sz w:val="20"/>
          <w:szCs w:val="22"/>
          <w:lang w:val="fr-FR"/>
        </w:rPr>
      </w:pPr>
      <w:r>
        <w:rPr>
          <w:rFonts w:ascii="Tw Cen MT" w:eastAsia="Arial" w:hAnsi="Tw Cen MT" w:cs="Arial"/>
          <w:color w:val="auto"/>
          <w:szCs w:val="22"/>
          <w:lang w:val="fr-FR"/>
        </w:rPr>
        <w:t>le service après-vente (disponibilité des pièces de rechange, atelier de réparation, p</w:t>
      </w:r>
      <w:r>
        <w:rPr>
          <w:rFonts w:ascii="Tw Cen MT" w:eastAsia="Arial" w:hAnsi="Tw Cen MT" w:cs="Arial"/>
          <w:color w:val="auto"/>
          <w:szCs w:val="22"/>
          <w:lang w:val="fr-FR"/>
        </w:rPr>
        <w:t xml:space="preserve">ersonnel technique), le cas échéant ; </w:t>
      </w:r>
    </w:p>
    <w:p w:rsidR="00A73B65" w:rsidRDefault="007E23CE">
      <w:pPr>
        <w:numPr>
          <w:ilvl w:val="0"/>
          <w:numId w:val="6"/>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l’accès à une ligne de crédit ou autres ressources financières (le cas échéant) ; </w:t>
      </w:r>
    </w:p>
    <w:p w:rsidR="00A73B65" w:rsidRDefault="007E23CE">
      <w:pPr>
        <w:numPr>
          <w:ilvl w:val="0"/>
          <w:numId w:val="6"/>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le chiffre d’affaires annuel selon le bilan certifié ou la déclaration statistique et fiscale. </w:t>
      </w:r>
    </w:p>
    <w:p w:rsidR="00A73B65" w:rsidRDefault="007E23CE">
      <w:pPr>
        <w:numPr>
          <w:ilvl w:val="0"/>
          <w:numId w:val="6"/>
        </w:numPr>
        <w:spacing w:after="0"/>
        <w:ind w:right="144" w:hanging="360"/>
        <w:jc w:val="both"/>
        <w:rPr>
          <w:rFonts w:ascii="Tw Cen MT" w:hAnsi="Tw Cen MT"/>
          <w:color w:val="auto"/>
          <w:sz w:val="20"/>
          <w:szCs w:val="22"/>
          <w:lang w:val="fr-FR"/>
        </w:rPr>
      </w:pPr>
      <w:r>
        <w:rPr>
          <w:rFonts w:ascii="Tw Cen MT" w:eastAsia="Arial" w:hAnsi="Tw Cen MT" w:cs="Arial"/>
          <w:color w:val="auto"/>
          <w:szCs w:val="22"/>
          <w:lang w:val="fr-FR"/>
        </w:rPr>
        <w:t>la qualification et l’expérience du pe</w:t>
      </w:r>
      <w:r>
        <w:rPr>
          <w:rFonts w:ascii="Tw Cen MT" w:eastAsia="Arial" w:hAnsi="Tw Cen MT" w:cs="Arial"/>
          <w:color w:val="auto"/>
          <w:szCs w:val="22"/>
          <w:lang w:val="fr-FR"/>
        </w:rPr>
        <w:t xml:space="preserve">rsonnel, le cas échéant ;  </w:t>
      </w:r>
    </w:p>
    <w:p w:rsidR="00A73B65" w:rsidRDefault="007E23CE">
      <w:pPr>
        <w:numPr>
          <w:ilvl w:val="0"/>
          <w:numId w:val="6"/>
        </w:numPr>
        <w:spacing w:after="0" w:line="434" w:lineRule="auto"/>
        <w:ind w:right="144" w:hanging="360"/>
        <w:jc w:val="both"/>
        <w:rPr>
          <w:rFonts w:ascii="Tw Cen MT" w:hAnsi="Tw Cen MT"/>
          <w:color w:val="auto"/>
          <w:sz w:val="20"/>
          <w:szCs w:val="22"/>
          <w:lang w:val="fr-FR"/>
        </w:rPr>
      </w:pPr>
      <w:r>
        <w:rPr>
          <w:rFonts w:ascii="Tw Cen MT" w:eastAsia="Arial" w:hAnsi="Tw Cen MT" w:cs="Arial"/>
          <w:color w:val="auto"/>
          <w:szCs w:val="22"/>
          <w:lang w:val="fr-FR"/>
        </w:rPr>
        <w:t>les moyens logistiques, le cas échéant ;</w:t>
      </w:r>
    </w:p>
    <w:p w:rsidR="00A73B65" w:rsidRDefault="007E23CE">
      <w:pPr>
        <w:numPr>
          <w:ilvl w:val="0"/>
          <w:numId w:val="6"/>
        </w:numPr>
        <w:spacing w:after="0" w:line="434" w:lineRule="auto"/>
        <w:ind w:right="144" w:hanging="360"/>
        <w:jc w:val="both"/>
        <w:rPr>
          <w:rFonts w:ascii="Tw Cen MT" w:hAnsi="Tw Cen MT"/>
          <w:color w:val="auto"/>
          <w:sz w:val="20"/>
          <w:szCs w:val="22"/>
          <w:lang w:val="fr-FR"/>
        </w:rPr>
      </w:pPr>
      <w:r>
        <w:rPr>
          <w:rFonts w:ascii="Tw Cen MT" w:eastAsia="Arial" w:hAnsi="Tw Cen MT" w:cs="Arial"/>
          <w:color w:val="auto"/>
          <w:szCs w:val="22"/>
          <w:lang w:val="fr-FR"/>
        </w:rPr>
        <w:t xml:space="preserve">la méthodologie, le cas échéant. </w:t>
      </w:r>
    </w:p>
    <w:p w:rsidR="00A73B65" w:rsidRDefault="00C657B2">
      <w:pPr>
        <w:spacing w:line="278" w:lineRule="auto"/>
        <w:rPr>
          <w:rFonts w:ascii="Tw Cen MT" w:hAnsi="Tw Cen MT" w:cs="Trebuchet MS"/>
          <w:color w:val="auto"/>
          <w:lang w:val="fr-FR"/>
        </w:rPr>
      </w:pPr>
      <w:r>
        <w:rPr>
          <w:rFonts w:ascii="Tw Cen MT" w:hAnsi="Tw Cen MT" w:cs="Trebuchet MS"/>
          <w:noProof/>
          <w:color w:val="auto"/>
          <w:lang w:val="en-US" w:eastAsia="en-US"/>
          <w14:ligatures w14:val="none"/>
        </w:rPr>
        <w:lastRenderedPageBreak/>
        <w:drawing>
          <wp:inline distT="0" distB="0" distL="0" distR="0">
            <wp:extent cx="6116320" cy="866309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8663096"/>
                    </a:xfrm>
                    <a:prstGeom prst="rect">
                      <a:avLst/>
                    </a:prstGeom>
                    <a:noFill/>
                    <a:ln>
                      <a:noFill/>
                    </a:ln>
                  </pic:spPr>
                </pic:pic>
              </a:graphicData>
            </a:graphic>
          </wp:inline>
        </w:drawing>
      </w:r>
    </w:p>
    <w:p w:rsidR="00A73B65" w:rsidRDefault="007E23CE">
      <w:pPr>
        <w:spacing w:after="0"/>
        <w:jc w:val="center"/>
        <w:rPr>
          <w:rFonts w:ascii="Tw Cen MT" w:hAnsi="Tw Cen MT" w:cs="Trebuchet MS"/>
          <w:b/>
          <w:bCs/>
          <w:color w:val="auto"/>
          <w:sz w:val="28"/>
          <w:szCs w:val="32"/>
        </w:rPr>
      </w:pPr>
      <w:r>
        <w:rPr>
          <w:rFonts w:ascii="Tw Cen MT" w:hAnsi="Tw Cen MT" w:cs="Trebuchet MS"/>
          <w:b/>
          <w:bCs/>
          <w:color w:val="auto"/>
          <w:sz w:val="28"/>
          <w:szCs w:val="32"/>
        </w:rPr>
        <w:t>TENDER NOTICE</w:t>
      </w:r>
    </w:p>
    <w:p w:rsidR="00A73B65" w:rsidRDefault="00A73B65">
      <w:pPr>
        <w:spacing w:after="0"/>
        <w:jc w:val="center"/>
        <w:rPr>
          <w:rFonts w:ascii="Tw Cen MT" w:hAnsi="Tw Cen MT" w:cs="Trebuchet MS"/>
          <w:b/>
          <w:bCs/>
          <w:color w:val="auto"/>
        </w:rPr>
      </w:pPr>
    </w:p>
    <w:p w:rsidR="00A73B65" w:rsidRDefault="007E23CE">
      <w:pPr>
        <w:jc w:val="center"/>
        <w:rPr>
          <w:rFonts w:ascii="Tw Cen MT" w:hAnsi="Tw Cen MT" w:cs="Trebuchet MS"/>
          <w:b/>
          <w:bCs/>
          <w:color w:val="auto"/>
          <w:sz w:val="24"/>
          <w:szCs w:val="28"/>
        </w:rPr>
      </w:pPr>
      <w:r>
        <w:rPr>
          <w:rFonts w:ascii="Tw Cen MT" w:hAnsi="Tw Cen MT" w:cs="Trebuchet MS"/>
          <w:b/>
          <w:bCs/>
          <w:color w:val="auto"/>
          <w:sz w:val="24"/>
          <w:szCs w:val="28"/>
        </w:rPr>
        <w:lastRenderedPageBreak/>
        <w:t xml:space="preserve">OPEN NATIONAL INVITATION TO TENDER IN EMERGENCY PROCEDURE </w:t>
      </w:r>
    </w:p>
    <w:p w:rsidR="00A73B65" w:rsidRDefault="007E23CE">
      <w:pPr>
        <w:jc w:val="center"/>
        <w:rPr>
          <w:rFonts w:ascii="Tw Cen MT" w:hAnsi="Tw Cen MT" w:cs="Trebuchet MS"/>
          <w:b/>
          <w:color w:val="auto"/>
          <w:sz w:val="24"/>
          <w:szCs w:val="28"/>
        </w:rPr>
      </w:pPr>
      <w:r>
        <w:rPr>
          <w:rFonts w:ascii="Tw Cen MT" w:hAnsi="Tw Cen MT" w:cs="Trebuchet MS"/>
          <w:b/>
          <w:bCs/>
          <w:color w:val="auto"/>
          <w:sz w:val="24"/>
          <w:szCs w:val="28"/>
        </w:rPr>
        <w:t>N°</w:t>
      </w:r>
      <w:r>
        <w:rPr>
          <w:rFonts w:ascii="Tw Cen MT" w:hAnsi="Tw Cen MT" w:cs="Trebuchet MS"/>
          <w:b/>
          <w:bCs/>
          <w:color w:val="FF0000"/>
          <w:sz w:val="32"/>
          <w:szCs w:val="36"/>
        </w:rPr>
        <w:t>25-0004</w:t>
      </w:r>
      <w:r>
        <w:rPr>
          <w:rFonts w:ascii="Tw Cen MT" w:hAnsi="Tw Cen MT" w:cs="Trebuchet MS"/>
          <w:b/>
          <w:bCs/>
          <w:color w:val="auto"/>
          <w:sz w:val="24"/>
          <w:szCs w:val="28"/>
        </w:rPr>
        <w:t>/ONIT/</w:t>
      </w:r>
      <w:proofErr w:type="spellStart"/>
      <w:r>
        <w:rPr>
          <w:rFonts w:ascii="Tw Cen MT" w:hAnsi="Tw Cen MT" w:cs="Trebuchet MS"/>
          <w:b/>
          <w:bCs/>
          <w:color w:val="auto"/>
          <w:sz w:val="24"/>
          <w:szCs w:val="28"/>
        </w:rPr>
        <w:t>UBa</w:t>
      </w:r>
      <w:proofErr w:type="spellEnd"/>
      <w:r>
        <w:rPr>
          <w:rFonts w:ascii="Tw Cen MT" w:hAnsi="Tw Cen MT" w:cs="Trebuchet MS"/>
          <w:b/>
          <w:bCs/>
          <w:color w:val="auto"/>
          <w:sz w:val="24"/>
          <w:szCs w:val="28"/>
        </w:rPr>
        <w:t xml:space="preserve">/ITB/2025 OF </w:t>
      </w:r>
      <w:r>
        <w:rPr>
          <w:rFonts w:ascii="Tw Cen MT" w:hAnsi="Tw Cen MT" w:cs="Trebuchet MS"/>
          <w:b/>
          <w:bCs/>
          <w:color w:val="FF0000"/>
          <w:sz w:val="32"/>
          <w:szCs w:val="36"/>
        </w:rPr>
        <w:t>24/06/2024</w:t>
      </w:r>
      <w:r>
        <w:rPr>
          <w:rFonts w:ascii="Tw Cen MT" w:hAnsi="Tw Cen MT" w:cs="Trebuchet MS"/>
          <w:b/>
          <w:bCs/>
          <w:color w:val="auto"/>
          <w:sz w:val="24"/>
          <w:szCs w:val="28"/>
        </w:rPr>
        <w:t xml:space="preserve"> </w:t>
      </w:r>
      <w:r>
        <w:rPr>
          <w:rFonts w:ascii="Tw Cen MT" w:hAnsi="Tw Cen MT" w:cs="Trebuchet MS"/>
          <w:b/>
          <w:color w:val="auto"/>
          <w:sz w:val="24"/>
          <w:szCs w:val="28"/>
        </w:rPr>
        <w:t>FOR THE ACQUISITION OF SPECIFIC LABORATORY EQUIPMENT THE DEPARTMENT OF PETROLIUM ENGINEERING AT THE NATIONAL HIGHER POLYTECHNIC INSTITUTE (NAHPI) OF THE UN</w:t>
      </w:r>
      <w:r>
        <w:rPr>
          <w:rFonts w:ascii="Tw Cen MT" w:hAnsi="Tw Cen MT" w:cs="Trebuchet MS"/>
          <w:b/>
          <w:color w:val="auto"/>
          <w:sz w:val="24"/>
          <w:szCs w:val="28"/>
        </w:rPr>
        <w:t>IVERSITY OF BAMENDA</w:t>
      </w:r>
    </w:p>
    <w:p w:rsidR="00A73B65" w:rsidRDefault="007E23CE">
      <w:pPr>
        <w:spacing w:after="0"/>
        <w:ind w:left="10" w:right="253" w:hanging="10"/>
        <w:jc w:val="center"/>
        <w:rPr>
          <w:rFonts w:ascii="Tw Cen MT" w:hAnsi="Tw Cen MT"/>
          <w:color w:val="auto"/>
        </w:rPr>
      </w:pPr>
      <w:r>
        <w:rPr>
          <w:rFonts w:ascii="Tw Cen MT" w:eastAsia="Arial" w:hAnsi="Tw Cen MT" w:cs="Arial"/>
          <w:i/>
          <w:color w:val="auto"/>
          <w:sz w:val="24"/>
        </w:rPr>
        <w:t xml:space="preserve">  </w:t>
      </w:r>
    </w:p>
    <w:p w:rsidR="00A73B65" w:rsidRDefault="007E23CE" w:rsidP="007E23CE">
      <w:pPr>
        <w:pStyle w:val="ListParagraph"/>
        <w:numPr>
          <w:ilvl w:val="0"/>
          <w:numId w:val="7"/>
        </w:numPr>
        <w:spacing w:line="360" w:lineRule="auto"/>
        <w:ind w:left="0" w:firstLine="0"/>
        <w:jc w:val="both"/>
        <w:rPr>
          <w:rFonts w:ascii="Tw Cen MT" w:hAnsi="Tw Cen MT" w:cs="Trebuchet MS"/>
          <w:b/>
          <w:bCs/>
          <w:sz w:val="22"/>
          <w:szCs w:val="22"/>
          <w:lang w:val="en-GB"/>
        </w:rPr>
      </w:pPr>
      <w:r>
        <w:rPr>
          <w:rFonts w:ascii="Tw Cen MT" w:eastAsia="Arial" w:hAnsi="Tw Cen MT" w:cs="Arial"/>
          <w:sz w:val="22"/>
          <w:szCs w:val="22"/>
          <w:lang w:val="en-GB"/>
        </w:rPr>
        <w:t xml:space="preserve"> </w:t>
      </w:r>
      <w:r>
        <w:rPr>
          <w:rFonts w:ascii="Tw Cen MT" w:hAnsi="Tw Cen MT" w:cs="Trebuchet MS"/>
          <w:b/>
          <w:bCs/>
          <w:sz w:val="22"/>
          <w:szCs w:val="22"/>
          <w:lang w:val="en-GB"/>
        </w:rPr>
        <w:t xml:space="preserve">Subject of the Invitation to tender  </w:t>
      </w:r>
    </w:p>
    <w:p w:rsidR="00A73B65" w:rsidRDefault="007E23CE">
      <w:pPr>
        <w:spacing w:after="0" w:line="360" w:lineRule="auto"/>
        <w:jc w:val="both"/>
        <w:rPr>
          <w:rFonts w:ascii="Tw Cen MT" w:hAnsi="Tw Cen MT"/>
          <w:color w:val="auto"/>
          <w:szCs w:val="22"/>
        </w:rPr>
      </w:pPr>
      <w:r>
        <w:rPr>
          <w:rFonts w:ascii="Tw Cen MT" w:hAnsi="Tw Cen MT" w:cs="Trebuchet MS"/>
          <w:color w:val="auto"/>
          <w:szCs w:val="22"/>
        </w:rPr>
        <w:t xml:space="preserve">Within the framework of Specific equipment, the Vice-Chancellor hereby launches an invitation to tender [type of invitation to tender] for the acquisition of specific laboratory equipment the </w:t>
      </w:r>
      <w:r>
        <w:rPr>
          <w:rFonts w:ascii="Tw Cen MT" w:hAnsi="Tw Cen MT" w:cs="Trebuchet MS"/>
          <w:color w:val="auto"/>
          <w:szCs w:val="22"/>
        </w:rPr>
        <w:t xml:space="preserve">department of </w:t>
      </w:r>
      <w:proofErr w:type="spellStart"/>
      <w:r>
        <w:rPr>
          <w:rFonts w:ascii="Tw Cen MT" w:hAnsi="Tw Cen MT" w:cs="Trebuchet MS"/>
          <w:color w:val="auto"/>
          <w:szCs w:val="22"/>
        </w:rPr>
        <w:t>petrolium</w:t>
      </w:r>
      <w:proofErr w:type="spellEnd"/>
      <w:r>
        <w:rPr>
          <w:rFonts w:ascii="Tw Cen MT" w:hAnsi="Tw Cen MT" w:cs="Trebuchet MS"/>
          <w:color w:val="auto"/>
          <w:szCs w:val="22"/>
        </w:rPr>
        <w:t xml:space="preserve"> engineering at the National Higher Polytechnic Institute (NAHPI), in a single lot.</w:t>
      </w:r>
    </w:p>
    <w:p w:rsidR="00A73B65" w:rsidRDefault="007E23CE" w:rsidP="007E23CE">
      <w:pPr>
        <w:pStyle w:val="ListParagraph"/>
        <w:numPr>
          <w:ilvl w:val="0"/>
          <w:numId w:val="7"/>
        </w:numPr>
        <w:spacing w:line="360" w:lineRule="auto"/>
        <w:ind w:left="0" w:firstLine="0"/>
        <w:jc w:val="both"/>
        <w:rPr>
          <w:rFonts w:ascii="Tw Cen MT" w:hAnsi="Tw Cen MT" w:cs="Trebuchet MS"/>
          <w:b/>
          <w:bCs/>
          <w:sz w:val="22"/>
          <w:szCs w:val="22"/>
        </w:rPr>
      </w:pPr>
      <w:r>
        <w:rPr>
          <w:rFonts w:ascii="Tw Cen MT" w:hAnsi="Tw Cen MT" w:cs="Trebuchet MS"/>
          <w:b/>
          <w:bCs/>
          <w:sz w:val="22"/>
          <w:szCs w:val="22"/>
        </w:rPr>
        <w:t xml:space="preserve">Nature of Services </w:t>
      </w:r>
    </w:p>
    <w:p w:rsidR="00A73B65" w:rsidRDefault="007E23CE">
      <w:pPr>
        <w:spacing w:after="0" w:line="360" w:lineRule="auto"/>
        <w:jc w:val="both"/>
        <w:rPr>
          <w:rFonts w:ascii="Tw Cen MT" w:hAnsi="Tw Cen MT" w:cs="Trebuchet MS"/>
          <w:color w:val="auto"/>
          <w:szCs w:val="22"/>
        </w:rPr>
      </w:pPr>
      <w:r>
        <w:rPr>
          <w:rFonts w:ascii="Tw Cen MT" w:hAnsi="Tw Cen MT" w:cs="Trebuchet MS"/>
          <w:color w:val="auto"/>
          <w:szCs w:val="22"/>
        </w:rPr>
        <w:t xml:space="preserve">The services </w:t>
      </w:r>
      <w:proofErr w:type="gramStart"/>
      <w:r>
        <w:rPr>
          <w:rFonts w:ascii="Tw Cen MT" w:hAnsi="Tw Cen MT" w:cs="Trebuchet MS"/>
          <w:color w:val="auto"/>
          <w:szCs w:val="22"/>
        </w:rPr>
        <w:t>subject of this consultation comprise</w:t>
      </w:r>
      <w:proofErr w:type="gramEnd"/>
      <w:r>
        <w:rPr>
          <w:rFonts w:ascii="Tw Cen MT" w:hAnsi="Tw Cen MT" w:cs="Trebuchet MS"/>
          <w:color w:val="auto"/>
          <w:szCs w:val="22"/>
        </w:rPr>
        <w:t xml:space="preserve"> the acquisition of </w:t>
      </w:r>
      <w:proofErr w:type="spellStart"/>
      <w:r>
        <w:rPr>
          <w:rFonts w:ascii="Tw Cen MT" w:hAnsi="Tw Cen MT" w:cs="Trebuchet MS"/>
          <w:color w:val="auto"/>
          <w:szCs w:val="22"/>
        </w:rPr>
        <w:t>of</w:t>
      </w:r>
      <w:proofErr w:type="spellEnd"/>
      <w:r>
        <w:rPr>
          <w:rFonts w:ascii="Tw Cen MT" w:hAnsi="Tw Cen MT" w:cs="Trebuchet MS"/>
          <w:color w:val="auto"/>
          <w:szCs w:val="22"/>
        </w:rPr>
        <w:t xml:space="preserve"> specific equipment for the National Higher Polytechnic I</w:t>
      </w:r>
      <w:r>
        <w:rPr>
          <w:rFonts w:ascii="Tw Cen MT" w:hAnsi="Tw Cen MT" w:cs="Trebuchet MS"/>
          <w:color w:val="auto"/>
          <w:szCs w:val="22"/>
        </w:rPr>
        <w:t>nstitute (NAHPI) at the University of Bamenda.</w:t>
      </w:r>
    </w:p>
    <w:p w:rsidR="00A73B65" w:rsidRDefault="007E23CE" w:rsidP="007E23CE">
      <w:pPr>
        <w:pStyle w:val="ListParagraph"/>
        <w:numPr>
          <w:ilvl w:val="0"/>
          <w:numId w:val="7"/>
        </w:numPr>
        <w:spacing w:line="360" w:lineRule="auto"/>
        <w:ind w:left="0" w:firstLine="0"/>
        <w:jc w:val="both"/>
        <w:rPr>
          <w:rFonts w:ascii="Tw Cen MT" w:hAnsi="Tw Cen MT" w:cs="Trebuchet MS"/>
          <w:b/>
          <w:bCs/>
          <w:sz w:val="22"/>
          <w:szCs w:val="22"/>
        </w:rPr>
      </w:pPr>
      <w:r>
        <w:rPr>
          <w:rFonts w:ascii="Tw Cen MT" w:hAnsi="Tw Cen MT" w:cs="Trebuchet MS"/>
          <w:b/>
          <w:bCs/>
          <w:sz w:val="22"/>
          <w:szCs w:val="22"/>
        </w:rPr>
        <w:t>Tranches/</w:t>
      </w:r>
      <w:proofErr w:type="spellStart"/>
      <w:r>
        <w:rPr>
          <w:rFonts w:ascii="Tw Cen MT" w:hAnsi="Tw Cen MT" w:cs="Trebuchet MS"/>
          <w:b/>
          <w:bCs/>
          <w:sz w:val="22"/>
          <w:szCs w:val="22"/>
        </w:rPr>
        <w:t>Allotment</w:t>
      </w:r>
      <w:proofErr w:type="spellEnd"/>
      <w:r>
        <w:rPr>
          <w:rFonts w:ascii="Tw Cen MT" w:hAnsi="Tw Cen MT" w:cs="Trebuchet MS"/>
          <w:b/>
          <w:bCs/>
          <w:sz w:val="22"/>
          <w:szCs w:val="22"/>
        </w:rPr>
        <w:t xml:space="preserve"> </w:t>
      </w:r>
    </w:p>
    <w:p w:rsidR="00A73B65" w:rsidRDefault="007E23CE">
      <w:pPr>
        <w:spacing w:after="0" w:line="360" w:lineRule="auto"/>
        <w:jc w:val="both"/>
        <w:rPr>
          <w:rFonts w:ascii="Tw Cen MT" w:hAnsi="Tw Cen MT" w:cs="Trebuchet MS"/>
          <w:color w:val="auto"/>
          <w:szCs w:val="22"/>
        </w:rPr>
      </w:pPr>
      <w:r>
        <w:rPr>
          <w:rFonts w:ascii="Tw Cen MT" w:hAnsi="Tw Cen MT" w:cs="Trebuchet MS"/>
          <w:color w:val="auto"/>
          <w:szCs w:val="22"/>
        </w:rPr>
        <w:t>This invitation to tender is not subdivided into tranches or lots.</w:t>
      </w:r>
    </w:p>
    <w:p w:rsidR="00A73B65" w:rsidRDefault="007E23CE" w:rsidP="007E23CE">
      <w:pPr>
        <w:pStyle w:val="ListParagraph"/>
        <w:numPr>
          <w:ilvl w:val="0"/>
          <w:numId w:val="7"/>
        </w:numPr>
        <w:spacing w:line="360" w:lineRule="auto"/>
        <w:ind w:left="0" w:firstLine="0"/>
        <w:jc w:val="both"/>
        <w:rPr>
          <w:rFonts w:ascii="Tw Cen MT" w:hAnsi="Tw Cen MT" w:cs="Trebuchet MS"/>
          <w:b/>
          <w:bCs/>
          <w:sz w:val="22"/>
          <w:szCs w:val="22"/>
        </w:rPr>
      </w:pPr>
      <w:r>
        <w:rPr>
          <w:rFonts w:ascii="Tw Cen MT" w:eastAsia="Arial" w:hAnsi="Tw Cen MT" w:cs="Arial"/>
          <w:i/>
          <w:sz w:val="22"/>
          <w:szCs w:val="22"/>
          <w:lang w:val="en-GB"/>
        </w:rPr>
        <w:t xml:space="preserve"> </w:t>
      </w:r>
      <w:proofErr w:type="spellStart"/>
      <w:r>
        <w:rPr>
          <w:rFonts w:ascii="Tw Cen MT" w:hAnsi="Tw Cen MT" w:cs="Trebuchet MS"/>
          <w:b/>
          <w:bCs/>
          <w:sz w:val="22"/>
          <w:szCs w:val="22"/>
        </w:rPr>
        <w:t>Estimated</w:t>
      </w:r>
      <w:proofErr w:type="spellEnd"/>
      <w:r>
        <w:rPr>
          <w:rFonts w:ascii="Tw Cen MT" w:hAnsi="Tw Cen MT" w:cs="Trebuchet MS"/>
          <w:b/>
          <w:bCs/>
          <w:sz w:val="22"/>
          <w:szCs w:val="22"/>
        </w:rPr>
        <w:t xml:space="preserve"> </w:t>
      </w:r>
      <w:proofErr w:type="spellStart"/>
      <w:r>
        <w:rPr>
          <w:rFonts w:ascii="Tw Cen MT" w:hAnsi="Tw Cen MT" w:cs="Trebuchet MS"/>
          <w:b/>
          <w:bCs/>
          <w:sz w:val="22"/>
          <w:szCs w:val="22"/>
        </w:rPr>
        <w:t>Cost</w:t>
      </w:r>
      <w:proofErr w:type="spellEnd"/>
      <w:r>
        <w:rPr>
          <w:rFonts w:ascii="Tw Cen MT" w:hAnsi="Tw Cen MT" w:cs="Trebuchet MS"/>
          <w:b/>
          <w:bCs/>
          <w:sz w:val="22"/>
          <w:szCs w:val="22"/>
        </w:rPr>
        <w:t xml:space="preserve"> </w:t>
      </w:r>
    </w:p>
    <w:p w:rsidR="00A73B65" w:rsidRDefault="007E23CE">
      <w:pPr>
        <w:spacing w:after="0" w:line="360" w:lineRule="auto"/>
        <w:jc w:val="both"/>
        <w:rPr>
          <w:rFonts w:ascii="Tw Cen MT" w:hAnsi="Tw Cen MT" w:cs="Trebuchet MS"/>
          <w:color w:val="auto"/>
          <w:szCs w:val="22"/>
        </w:rPr>
      </w:pPr>
      <w:r>
        <w:rPr>
          <w:rFonts w:ascii="Tw Cen MT" w:hAnsi="Tw Cen MT" w:cs="Trebuchet MS"/>
          <w:color w:val="auto"/>
          <w:szCs w:val="22"/>
        </w:rPr>
        <w:t xml:space="preserve">The estimated cost of the operation following preliminary studies is </w:t>
      </w:r>
      <w:r>
        <w:rPr>
          <w:rFonts w:ascii="Tw Cen MT" w:hAnsi="Tw Cen MT" w:cs="Trebuchet MS"/>
          <w:b/>
          <w:bCs/>
          <w:color w:val="auto"/>
          <w:szCs w:val="22"/>
        </w:rPr>
        <w:t>75,000,000 (Seventy-five million) CF</w:t>
      </w:r>
      <w:r>
        <w:rPr>
          <w:rFonts w:ascii="Tw Cen MT" w:hAnsi="Tw Cen MT" w:cs="Trebuchet MS"/>
          <w:b/>
          <w:bCs/>
          <w:color w:val="auto"/>
          <w:szCs w:val="22"/>
        </w:rPr>
        <w:t>A</w:t>
      </w:r>
      <w:r>
        <w:rPr>
          <w:rFonts w:ascii="Tw Cen MT" w:hAnsi="Tw Cen MT" w:cs="Trebuchet MS"/>
          <w:color w:val="auto"/>
          <w:szCs w:val="22"/>
        </w:rPr>
        <w:t xml:space="preserve"> francs.</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Estimated deadline and place of delivery </w:t>
      </w:r>
    </w:p>
    <w:p w:rsidR="00A73B65" w:rsidRDefault="007E23CE">
      <w:pPr>
        <w:spacing w:after="0" w:line="360" w:lineRule="auto"/>
        <w:rPr>
          <w:rFonts w:ascii="Tw Cen MT" w:hAnsi="Tw Cen MT"/>
          <w:color w:val="auto"/>
          <w:szCs w:val="22"/>
        </w:rPr>
      </w:pPr>
      <w:r>
        <w:rPr>
          <w:rFonts w:ascii="Tw Cen MT" w:eastAsia="Arial" w:hAnsi="Tw Cen MT" w:cs="Arial"/>
          <w:color w:val="auto"/>
          <w:szCs w:val="22"/>
        </w:rPr>
        <w:t xml:space="preserve"> </w:t>
      </w:r>
      <w:r>
        <w:rPr>
          <w:rFonts w:ascii="Tw Cen MT" w:hAnsi="Tw Cen MT" w:cs="Trebuchet MS"/>
          <w:color w:val="auto"/>
          <w:szCs w:val="22"/>
        </w:rPr>
        <w:t xml:space="preserve">The maximum timeframe set by the Project Owner for the delivery of the supplies subject of this invitation to tender is </w:t>
      </w:r>
      <w:r>
        <w:rPr>
          <w:rFonts w:ascii="Tw Cen MT" w:hAnsi="Tw Cen MT" w:cs="Trebuchet MS"/>
          <w:b/>
          <w:bCs/>
          <w:color w:val="auto"/>
          <w:szCs w:val="22"/>
        </w:rPr>
        <w:t>Three (03) calendar month</w:t>
      </w:r>
      <w:r>
        <w:rPr>
          <w:rFonts w:ascii="Tw Cen MT" w:hAnsi="Tw Cen MT" w:cs="Trebuchet MS"/>
          <w:color w:val="auto"/>
          <w:szCs w:val="22"/>
        </w:rPr>
        <w:t>. This timeline starts from the date of notification of th</w:t>
      </w:r>
      <w:r>
        <w:rPr>
          <w:rFonts w:ascii="Tw Cen MT" w:hAnsi="Tw Cen MT" w:cs="Trebuchet MS"/>
          <w:color w:val="auto"/>
          <w:szCs w:val="22"/>
        </w:rPr>
        <w:t>e order to commence services.</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Participation and origin </w:t>
      </w:r>
    </w:p>
    <w:p w:rsidR="00A73B65" w:rsidRDefault="007E23CE">
      <w:pPr>
        <w:spacing w:after="0" w:line="360" w:lineRule="auto"/>
        <w:jc w:val="both"/>
        <w:rPr>
          <w:rFonts w:ascii="Tw Cen MT" w:hAnsi="Tw Cen MT" w:cs="Trebuchet MS"/>
          <w:color w:val="auto"/>
          <w:szCs w:val="22"/>
        </w:rPr>
      </w:pPr>
      <w:r>
        <w:rPr>
          <w:rFonts w:ascii="Tw Cen MT" w:hAnsi="Tw Cen MT" w:cs="Trebuchet MS"/>
          <w:color w:val="auto"/>
          <w:szCs w:val="22"/>
        </w:rPr>
        <w:t>Participation in this invitation to tender</w:t>
      </w:r>
      <w:r>
        <w:rPr>
          <w:rFonts w:ascii="Tw Cen MT" w:eastAsia="Arial" w:hAnsi="Tw Cen MT" w:cs="Arial"/>
          <w:color w:val="auto"/>
          <w:szCs w:val="22"/>
          <w:shd w:val="clear" w:color="auto" w:fill="D3D3D3"/>
        </w:rPr>
        <w:t xml:space="preserve"> </w:t>
      </w:r>
      <w:r>
        <w:rPr>
          <w:rFonts w:ascii="Tw Cen MT" w:hAnsi="Tw Cen MT" w:cs="Trebuchet MS"/>
          <w:color w:val="auto"/>
          <w:szCs w:val="22"/>
        </w:rPr>
        <w:t xml:space="preserve">is open to providers with proven experience in the field of specific equipment and who meet the qualification criteria specified in this invitation tender </w:t>
      </w:r>
      <w:r>
        <w:rPr>
          <w:rFonts w:ascii="Tw Cen MT" w:hAnsi="Tw Cen MT" w:cs="Trebuchet MS"/>
          <w:color w:val="auto"/>
          <w:szCs w:val="22"/>
        </w:rPr>
        <w:t>File.</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Funding  </w:t>
      </w:r>
    </w:p>
    <w:p w:rsidR="00A73B65" w:rsidRDefault="007E23CE">
      <w:pPr>
        <w:spacing w:after="0" w:line="360" w:lineRule="auto"/>
        <w:rPr>
          <w:rFonts w:ascii="Tw Cen MT" w:hAnsi="Tw Cen MT" w:cs="Trebuchet MS"/>
          <w:color w:val="auto"/>
          <w:szCs w:val="22"/>
        </w:rPr>
      </w:pPr>
      <w:r>
        <w:rPr>
          <w:rFonts w:ascii="Tw Cen MT" w:hAnsi="Tw Cen MT" w:cs="Trebuchet MS"/>
          <w:color w:val="auto"/>
          <w:szCs w:val="22"/>
        </w:rPr>
        <w:t xml:space="preserve"> The services under this tender are funded by the 2025, BIP MINESUP budget under the budgetary line item No. 116-03-05-461-360046-222203.</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 Mode of submission </w:t>
      </w:r>
    </w:p>
    <w:p w:rsidR="00A73B65" w:rsidRDefault="007E23CE">
      <w:pPr>
        <w:spacing w:after="0" w:line="360" w:lineRule="auto"/>
        <w:rPr>
          <w:rFonts w:ascii="Tw Cen MT" w:hAnsi="Tw Cen MT"/>
          <w:color w:val="auto"/>
          <w:szCs w:val="22"/>
        </w:rPr>
      </w:pPr>
      <w:r>
        <w:rPr>
          <w:rFonts w:ascii="Tw Cen MT" w:hAnsi="Tw Cen MT" w:cs="Trebuchet MS"/>
          <w:color w:val="auto"/>
          <w:szCs w:val="22"/>
        </w:rPr>
        <w:t>The submission method for this Invitation Tender is online.</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Bid bond  </w:t>
      </w:r>
    </w:p>
    <w:p w:rsidR="00A73B65" w:rsidRDefault="007E23CE">
      <w:pPr>
        <w:spacing w:after="0" w:line="360" w:lineRule="auto"/>
        <w:rPr>
          <w:rFonts w:ascii="Tw Cen MT" w:hAnsi="Tw Cen MT" w:cs="Trebuchet MS"/>
          <w:color w:val="auto"/>
          <w:szCs w:val="22"/>
        </w:rPr>
      </w:pPr>
      <w:r>
        <w:rPr>
          <w:rFonts w:ascii="Tw Cen MT" w:hAnsi="Tw Cen MT" w:cs="Trebuchet MS"/>
          <w:color w:val="auto"/>
          <w:szCs w:val="22"/>
        </w:rPr>
        <w:t>Each bidde</w:t>
      </w:r>
      <w:r>
        <w:rPr>
          <w:rFonts w:ascii="Tw Cen MT" w:hAnsi="Tw Cen MT" w:cs="Trebuchet MS"/>
          <w:color w:val="auto"/>
          <w:szCs w:val="22"/>
        </w:rPr>
        <w:t xml:space="preserve">r must attach to their administrative documents a bid security of 1,500,000 (One million and five-hundred thousand) CFA francs, issued by a financial institution approved by the Ministry of Finance, the list of which is provided in the </w:t>
      </w:r>
      <w:proofErr w:type="gramStart"/>
      <w:r>
        <w:rPr>
          <w:rFonts w:ascii="Tw Cen MT" w:hAnsi="Tw Cen MT" w:cs="Trebuchet MS"/>
          <w:color w:val="auto"/>
          <w:szCs w:val="22"/>
        </w:rPr>
        <w:t>annex,</w:t>
      </w:r>
      <w:proofErr w:type="gramEnd"/>
      <w:r>
        <w:rPr>
          <w:rFonts w:ascii="Tw Cen MT" w:hAnsi="Tw Cen MT" w:cs="Trebuchet MS"/>
          <w:color w:val="auto"/>
          <w:szCs w:val="22"/>
        </w:rPr>
        <w:t xml:space="preserve"> and valid for</w:t>
      </w:r>
      <w:r>
        <w:rPr>
          <w:rFonts w:ascii="Tw Cen MT" w:hAnsi="Tw Cen MT" w:cs="Trebuchet MS"/>
          <w:color w:val="auto"/>
          <w:szCs w:val="22"/>
        </w:rPr>
        <w:t xml:space="preserve"> thirty (30) days beyond the original validity date of the bids.  </w:t>
      </w:r>
    </w:p>
    <w:p w:rsidR="00A73B65" w:rsidRDefault="007E23CE">
      <w:pPr>
        <w:spacing w:after="0" w:line="360" w:lineRule="auto"/>
        <w:rPr>
          <w:rFonts w:ascii="Tw Cen MT" w:hAnsi="Tw Cen MT" w:cs="Trebuchet MS"/>
          <w:color w:val="auto"/>
          <w:szCs w:val="22"/>
        </w:rPr>
      </w:pPr>
      <w:r>
        <w:rPr>
          <w:rFonts w:ascii="Tw Cen MT" w:hAnsi="Tw Cen MT" w:cs="Trebuchet MS"/>
          <w:color w:val="auto"/>
          <w:szCs w:val="22"/>
        </w:rPr>
        <w:t>The absence of a bid security issued by a first-tier bank or financial institution authorized by the Ministry of Finance to issue guarantees for public contracts will result in the outright</w:t>
      </w:r>
      <w:r>
        <w:rPr>
          <w:rFonts w:ascii="Tw Cen MT" w:hAnsi="Tw Cen MT" w:cs="Trebuchet MS"/>
          <w:color w:val="auto"/>
          <w:szCs w:val="22"/>
        </w:rPr>
        <w:t xml:space="preserve"> rejection of the bid. A bid security submitted but unrelated to the consultation in question will be considered absent. A bid security presented by a bidder during the bid opening session will be inadmissible.</w:t>
      </w:r>
    </w:p>
    <w:p w:rsidR="00A73B65" w:rsidRDefault="00A73B65">
      <w:pPr>
        <w:spacing w:after="0" w:line="360" w:lineRule="auto"/>
        <w:rPr>
          <w:rFonts w:ascii="Tw Cen MT" w:hAnsi="Tw Cen MT" w:cs="Trebuchet MS"/>
          <w:color w:val="auto"/>
          <w:szCs w:val="22"/>
        </w:rPr>
      </w:pPr>
    </w:p>
    <w:p w:rsidR="00A73B65" w:rsidRDefault="00A73B65">
      <w:pPr>
        <w:spacing w:after="0" w:line="360" w:lineRule="auto"/>
        <w:rPr>
          <w:rFonts w:ascii="Tw Cen MT" w:hAnsi="Tw Cen MT" w:cs="Trebuchet MS"/>
          <w:color w:val="auto"/>
          <w:szCs w:val="22"/>
        </w:rPr>
      </w:pP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Consultation of Tender File </w:t>
      </w:r>
    </w:p>
    <w:p w:rsidR="00A73B65" w:rsidRDefault="007E23CE">
      <w:pPr>
        <w:spacing w:after="0" w:line="360" w:lineRule="auto"/>
        <w:rPr>
          <w:rFonts w:ascii="Tw Cen MT" w:hAnsi="Tw Cen MT" w:cs="Trebuchet MS"/>
          <w:color w:val="auto"/>
          <w:szCs w:val="22"/>
        </w:rPr>
      </w:pPr>
      <w:r>
        <w:rPr>
          <w:rFonts w:ascii="Tw Cen MT" w:eastAsia="Arial" w:hAnsi="Tw Cen MT" w:cs="Arial"/>
          <w:color w:val="auto"/>
          <w:szCs w:val="22"/>
        </w:rPr>
        <w:lastRenderedPageBreak/>
        <w:t xml:space="preserve"> </w:t>
      </w:r>
      <w:r>
        <w:rPr>
          <w:rFonts w:ascii="Tw Cen MT" w:hAnsi="Tw Cen MT" w:cs="Trebuchet MS"/>
          <w:color w:val="auto"/>
          <w:szCs w:val="22"/>
        </w:rPr>
        <w:t>The hard copy</w:t>
      </w:r>
      <w:r>
        <w:rPr>
          <w:rFonts w:ascii="Tw Cen MT" w:hAnsi="Tw Cen MT" w:cs="Trebuchet MS"/>
          <w:color w:val="auto"/>
          <w:szCs w:val="22"/>
        </w:rPr>
        <w:t xml:space="preserve"> of the tender file may be consulted free of charge during working hours in the services of the PO/DPO at [place of consultation of tender file (SIGAMP service), door number, P.O. Box, telephone, fax, e-mail)] as soon as this notice is published. </w:t>
      </w:r>
    </w:p>
    <w:p w:rsidR="00A73B65" w:rsidRDefault="007E23CE">
      <w:pPr>
        <w:spacing w:after="0" w:line="360" w:lineRule="auto"/>
        <w:ind w:left="138" w:right="355" w:hanging="10"/>
        <w:jc w:val="both"/>
        <w:rPr>
          <w:rFonts w:ascii="Tw Cen MT" w:hAnsi="Tw Cen MT" w:cs="Trebuchet MS"/>
          <w:color w:val="auto"/>
          <w:szCs w:val="22"/>
        </w:rPr>
      </w:pPr>
      <w:r>
        <w:rPr>
          <w:rFonts w:ascii="Tw Cen MT" w:hAnsi="Tw Cen MT" w:cs="Trebuchet MS"/>
          <w:color w:val="auto"/>
          <w:szCs w:val="22"/>
        </w:rPr>
        <w:t>It may e</w:t>
      </w:r>
      <w:r>
        <w:rPr>
          <w:rFonts w:ascii="Tw Cen MT" w:hAnsi="Tw Cen MT" w:cs="Trebuchet MS"/>
          <w:color w:val="auto"/>
          <w:szCs w:val="22"/>
        </w:rPr>
        <w:t xml:space="preserve">qually be consulted online on the COLEPS platform to the following addresses: </w:t>
      </w:r>
      <w:hyperlink r:id="rId11">
        <w:r>
          <w:rPr>
            <w:rFonts w:ascii="Tw Cen MT" w:hAnsi="Tw Cen MT" w:cs="Trebuchet MS"/>
            <w:color w:val="auto"/>
            <w:szCs w:val="22"/>
          </w:rPr>
          <w:t>http://www.marchespublics.cm</w:t>
        </w:r>
      </w:hyperlink>
      <w:hyperlink r:id="rId12">
        <w:r>
          <w:rPr>
            <w:rFonts w:ascii="Tw Cen MT" w:hAnsi="Tw Cen MT" w:cs="Trebuchet MS"/>
            <w:color w:val="auto"/>
            <w:szCs w:val="22"/>
          </w:rPr>
          <w:t xml:space="preserve"> </w:t>
        </w:r>
      </w:hyperlink>
      <w:r>
        <w:rPr>
          <w:rFonts w:ascii="Tw Cen MT" w:hAnsi="Tw Cen MT" w:cs="Trebuchet MS"/>
          <w:color w:val="auto"/>
          <w:szCs w:val="22"/>
        </w:rPr>
        <w:t xml:space="preserve">and </w:t>
      </w:r>
      <w:hyperlink r:id="rId13">
        <w:r>
          <w:rPr>
            <w:rFonts w:ascii="Tw Cen MT" w:hAnsi="Tw Cen MT" w:cs="Trebuchet MS"/>
            <w:color w:val="auto"/>
            <w:szCs w:val="22"/>
          </w:rPr>
          <w:t>http://www.publiccontracts.cm</w:t>
        </w:r>
      </w:hyperlink>
      <w:hyperlink r:id="rId14">
        <w:r>
          <w:rPr>
            <w:rFonts w:ascii="Tw Cen MT" w:hAnsi="Tw Cen MT" w:cs="Trebuchet MS"/>
            <w:color w:val="auto"/>
            <w:szCs w:val="22"/>
          </w:rPr>
          <w:t xml:space="preserve"> </w:t>
        </w:r>
      </w:hyperlink>
      <w:r>
        <w:rPr>
          <w:rFonts w:ascii="Tw Cen MT" w:hAnsi="Tw Cen MT" w:cs="Trebuchet MS"/>
          <w:color w:val="auto"/>
          <w:szCs w:val="22"/>
        </w:rPr>
        <w:t xml:space="preserve">on the ARMP website </w:t>
      </w:r>
      <w:hyperlink r:id="rId15">
        <w:r>
          <w:rPr>
            <w:rFonts w:ascii="Tw Cen MT" w:hAnsi="Tw Cen MT" w:cs="Trebuchet MS"/>
            <w:color w:val="auto"/>
            <w:szCs w:val="22"/>
          </w:rPr>
          <w:t>(</w:t>
        </w:r>
      </w:hyperlink>
      <w:hyperlink r:id="rId16">
        <w:r>
          <w:rPr>
            <w:rFonts w:ascii="Tw Cen MT" w:hAnsi="Tw Cen MT" w:cs="Trebuchet MS"/>
            <w:color w:val="auto"/>
            <w:szCs w:val="22"/>
          </w:rPr>
          <w:t>www.armp.cm</w:t>
        </w:r>
      </w:hyperlink>
      <w:hyperlink r:id="rId17">
        <w:r>
          <w:rPr>
            <w:rFonts w:ascii="Tw Cen MT" w:hAnsi="Tw Cen MT" w:cs="Trebuchet MS"/>
            <w:color w:val="auto"/>
            <w:szCs w:val="22"/>
          </w:rPr>
          <w:t>)</w:t>
        </w:r>
      </w:hyperlink>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Acquisition of tender file  </w:t>
      </w:r>
    </w:p>
    <w:p w:rsidR="00A73B65" w:rsidRDefault="007E23CE">
      <w:pPr>
        <w:spacing w:after="0" w:line="360" w:lineRule="auto"/>
        <w:rPr>
          <w:rFonts w:ascii="Tw Cen MT" w:hAnsi="Tw Cen MT" w:cs="Trebuchet MS"/>
          <w:color w:val="auto"/>
          <w:szCs w:val="22"/>
        </w:rPr>
      </w:pPr>
      <w:r>
        <w:rPr>
          <w:rFonts w:ascii="Tw Cen MT" w:hAnsi="Tw Cen MT" w:cs="Trebuchet MS"/>
          <w:color w:val="auto"/>
          <w:szCs w:val="22"/>
        </w:rPr>
        <w:t xml:space="preserve"> The hard copy of the tender file may be obtained from the SIGAMP Service at the Directorate of Development, Physical Plant and Infrastructure as soon as this notice is published against payment of a non-refundable sum of  8000</w:t>
      </w:r>
      <w:r>
        <w:rPr>
          <w:rFonts w:ascii="Tw Cen MT" w:hAnsi="Tw Cen MT" w:cs="Trebuchet MS"/>
          <w:color w:val="auto"/>
          <w:szCs w:val="22"/>
        </w:rPr>
        <w:t xml:space="preserve">0 (Eighty thousand) CFA Francs in the CAS-ARMP Special Account N° </w:t>
      </w:r>
      <w:r>
        <w:rPr>
          <w:rFonts w:ascii="Tw Cen MT" w:hAnsi="Tw Cen MT" w:cs="Trebuchet MS"/>
          <w:b/>
          <w:bCs/>
          <w:color w:val="auto"/>
          <w:szCs w:val="22"/>
        </w:rPr>
        <w:t>N°10001-06860-33598860001-94</w:t>
      </w:r>
      <w:r>
        <w:rPr>
          <w:rFonts w:ascii="Tw Cen MT" w:hAnsi="Tw Cen MT" w:cs="Trebuchet MS"/>
          <w:color w:val="auto"/>
          <w:szCs w:val="22"/>
        </w:rPr>
        <w:t>, opened in BICEC Branches.</w:t>
      </w:r>
    </w:p>
    <w:p w:rsidR="00A73B65" w:rsidRDefault="007E23CE">
      <w:pPr>
        <w:spacing w:after="0" w:line="360" w:lineRule="auto"/>
        <w:rPr>
          <w:rFonts w:ascii="Tw Cen MT" w:hAnsi="Tw Cen MT" w:cs="Trebuchet MS"/>
          <w:color w:val="auto"/>
          <w:szCs w:val="22"/>
        </w:rPr>
      </w:pPr>
      <w:r>
        <w:rPr>
          <w:rFonts w:ascii="Tw Cen MT" w:hAnsi="Tw Cen MT" w:cs="Trebuchet MS"/>
          <w:color w:val="auto"/>
          <w:szCs w:val="22"/>
        </w:rPr>
        <w:t>It is equally possible to obtain the electronic version of the Tender File by downloading it free of charge through the addresses indi</w:t>
      </w:r>
      <w:r>
        <w:rPr>
          <w:rFonts w:ascii="Tw Cen MT" w:hAnsi="Tw Cen MT" w:cs="Trebuchet MS"/>
          <w:color w:val="auto"/>
          <w:szCs w:val="22"/>
        </w:rPr>
        <w:t>cated above. However, online submission is subject to the payment of Tender File purchase fees.</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Submission of bids </w:t>
      </w:r>
    </w:p>
    <w:p w:rsidR="00A73B65" w:rsidRDefault="007E23CE">
      <w:pPr>
        <w:spacing w:after="0" w:line="360" w:lineRule="auto"/>
        <w:jc w:val="both"/>
        <w:rPr>
          <w:rFonts w:ascii="Tw Cen MT" w:hAnsi="Tw Cen MT" w:cs="Trebuchet MS"/>
          <w:color w:val="auto"/>
          <w:szCs w:val="22"/>
        </w:rPr>
      </w:pPr>
      <w:r>
        <w:rPr>
          <w:rFonts w:ascii="Tw Cen MT" w:hAnsi="Tw Cen MT" w:cs="Trebuchet MS"/>
          <w:color w:val="auto"/>
          <w:szCs w:val="22"/>
        </w:rPr>
        <w:t xml:space="preserve">The bid must be submitted by the bidder on the COLEPS platform no later than </w:t>
      </w:r>
      <w:r>
        <w:rPr>
          <w:rFonts w:ascii="Tw Cen MT" w:hAnsi="Tw Cen MT" w:cs="Trebuchet MS"/>
          <w:b/>
          <w:bCs/>
          <w:color w:val="FF0000"/>
          <w:sz w:val="24"/>
        </w:rPr>
        <w:t>30/07/2025 at 11 hours</w:t>
      </w:r>
      <w:r>
        <w:rPr>
          <w:rFonts w:ascii="Tw Cen MT" w:hAnsi="Tw Cen MT" w:cs="Trebuchet MS"/>
          <w:b/>
          <w:bCs/>
          <w:color w:val="FF0000"/>
          <w:szCs w:val="22"/>
        </w:rPr>
        <w:t xml:space="preserve"> 00min</w:t>
      </w:r>
      <w:r>
        <w:rPr>
          <w:rFonts w:ascii="Tw Cen MT" w:hAnsi="Tw Cen MT" w:cs="Trebuchet MS"/>
          <w:color w:val="auto"/>
          <w:szCs w:val="22"/>
        </w:rPr>
        <w:t>. A backup copy of the quotation re</w:t>
      </w:r>
      <w:r>
        <w:rPr>
          <w:rFonts w:ascii="Tw Cen MT" w:hAnsi="Tw Cen MT" w:cs="Trebuchet MS"/>
          <w:color w:val="auto"/>
          <w:szCs w:val="22"/>
        </w:rPr>
        <w:t xml:space="preserve">corded on a USB key or CD/DVD must be submitted in a sealed envelope with a clear and legible indication of "backup copy," in addition to the mention below within the specified deadlines:  </w:t>
      </w:r>
    </w:p>
    <w:p w:rsidR="00A73B65" w:rsidRDefault="007E23CE">
      <w:pPr>
        <w:spacing w:after="0" w:line="360" w:lineRule="auto"/>
        <w:jc w:val="center"/>
        <w:rPr>
          <w:rFonts w:ascii="Tw Cen MT" w:hAnsi="Tw Cen MT" w:cs="Trebuchet MS"/>
          <w:color w:val="auto"/>
          <w:szCs w:val="22"/>
        </w:rPr>
      </w:pPr>
      <w:r>
        <w:rPr>
          <w:rFonts w:ascii="Tw Cen MT" w:hAnsi="Tw Cen MT" w:cs="Trebuchet MS"/>
          <w:color w:val="auto"/>
          <w:szCs w:val="22"/>
        </w:rPr>
        <w:t>“OPEN NATIONAL INVITATION TO TENDER IN EMERGENCY PROCEDURE</w:t>
      </w:r>
    </w:p>
    <w:p w:rsidR="00A73B65" w:rsidRDefault="007E23CE">
      <w:pPr>
        <w:jc w:val="center"/>
        <w:rPr>
          <w:rFonts w:ascii="Tw Cen MT" w:hAnsi="Tw Cen MT" w:cs="Trebuchet MS"/>
          <w:color w:val="auto"/>
        </w:rPr>
      </w:pPr>
      <w:r>
        <w:rPr>
          <w:rFonts w:ascii="Tw Cen MT" w:hAnsi="Tw Cen MT" w:cs="Trebuchet MS"/>
          <w:color w:val="auto"/>
        </w:rPr>
        <w:t>N°</w:t>
      </w:r>
      <w:r>
        <w:rPr>
          <w:rFonts w:ascii="Tw Cen MT" w:hAnsi="Tw Cen MT" w:cs="Trebuchet MS"/>
          <w:color w:val="FF0000"/>
          <w:sz w:val="28"/>
          <w:szCs w:val="32"/>
        </w:rPr>
        <w:t>25-00</w:t>
      </w:r>
      <w:r>
        <w:rPr>
          <w:rFonts w:ascii="Tw Cen MT" w:hAnsi="Tw Cen MT" w:cs="Trebuchet MS"/>
          <w:color w:val="FF0000"/>
          <w:sz w:val="28"/>
          <w:szCs w:val="32"/>
        </w:rPr>
        <w:t>04</w:t>
      </w:r>
      <w:r>
        <w:rPr>
          <w:rFonts w:ascii="Tw Cen MT" w:hAnsi="Tw Cen MT" w:cs="Trebuchet MS"/>
          <w:color w:val="auto"/>
        </w:rPr>
        <w:t>/ONIT/</w:t>
      </w:r>
      <w:proofErr w:type="spellStart"/>
      <w:r>
        <w:rPr>
          <w:rFonts w:ascii="Tw Cen MT" w:hAnsi="Tw Cen MT" w:cs="Trebuchet MS"/>
          <w:color w:val="auto"/>
        </w:rPr>
        <w:t>UBa</w:t>
      </w:r>
      <w:proofErr w:type="spellEnd"/>
      <w:r>
        <w:rPr>
          <w:rFonts w:ascii="Tw Cen MT" w:hAnsi="Tw Cen MT" w:cs="Trebuchet MS"/>
          <w:color w:val="auto"/>
        </w:rPr>
        <w:t xml:space="preserve">/ITB/2025 OF </w:t>
      </w:r>
      <w:r>
        <w:rPr>
          <w:rFonts w:ascii="Tw Cen MT" w:hAnsi="Tw Cen MT" w:cs="Trebuchet MS"/>
          <w:color w:val="FF0000"/>
          <w:sz w:val="28"/>
          <w:szCs w:val="32"/>
        </w:rPr>
        <w:t>24/06/2024</w:t>
      </w:r>
      <w:r>
        <w:rPr>
          <w:rFonts w:ascii="Tw Cen MT" w:hAnsi="Tw Cen MT" w:cs="Trebuchet MS"/>
          <w:color w:val="auto"/>
        </w:rPr>
        <w:t xml:space="preserve"> FOR THE ACQUISITION OF SPECIFIC LABORATORY EQUIPMENT THE DEPARTMENT OF PETROLIUM ENGINEERING AT THE NATIONAL HIGHER POLYTECHNIC INSTITUTE (NAHPI) OF THE UNIVERSITY OF BAMENDA</w:t>
      </w:r>
    </w:p>
    <w:p w:rsidR="00A73B65" w:rsidRDefault="007E23CE">
      <w:pPr>
        <w:spacing w:after="0" w:line="360" w:lineRule="auto"/>
        <w:jc w:val="center"/>
        <w:rPr>
          <w:rFonts w:ascii="Tw Cen MT" w:hAnsi="Tw Cen MT" w:cs="Trebuchet MS"/>
          <w:color w:val="auto"/>
          <w:szCs w:val="22"/>
        </w:rPr>
      </w:pPr>
      <w:r>
        <w:rPr>
          <w:rFonts w:ascii="Tw Cen MT" w:hAnsi="Tw Cen MT" w:cs="Trebuchet MS"/>
          <w:color w:val="auto"/>
          <w:szCs w:val="22"/>
        </w:rPr>
        <w:t xml:space="preserve">‘To be opened only during the bid evaluation </w:t>
      </w:r>
      <w:r>
        <w:rPr>
          <w:rFonts w:ascii="Tw Cen MT" w:hAnsi="Tw Cen MT" w:cs="Trebuchet MS"/>
          <w:color w:val="auto"/>
          <w:szCs w:val="22"/>
        </w:rPr>
        <w:t>session.’”</w:t>
      </w:r>
    </w:p>
    <w:p w:rsidR="00A73B65" w:rsidRDefault="007E23CE">
      <w:pPr>
        <w:spacing w:after="0" w:line="360" w:lineRule="auto"/>
        <w:jc w:val="both"/>
        <w:rPr>
          <w:rFonts w:ascii="Tw Cen MT" w:hAnsi="Tw Cen MT" w:cs="Trebuchet MS"/>
          <w:color w:val="auto"/>
          <w:szCs w:val="22"/>
        </w:rPr>
      </w:pPr>
      <w:r>
        <w:rPr>
          <w:rFonts w:ascii="Tw Cen MT" w:hAnsi="Tw Cen MT" w:cs="Trebuchet MS"/>
          <w:color w:val="auto"/>
          <w:szCs w:val="22"/>
        </w:rPr>
        <w:t>The bidder shall use compression software to reduce the size of the files to be transmitted if necessary.</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Admissibility of bids  </w:t>
      </w:r>
    </w:p>
    <w:p w:rsidR="00A73B65" w:rsidRDefault="007E23CE">
      <w:pPr>
        <w:spacing w:after="0" w:line="360" w:lineRule="auto"/>
        <w:ind w:left="-5" w:right="484" w:hanging="10"/>
        <w:jc w:val="both"/>
        <w:rPr>
          <w:rFonts w:ascii="Tw Cen MT" w:hAnsi="Tw Cen MT"/>
          <w:color w:val="auto"/>
          <w:szCs w:val="22"/>
        </w:rPr>
      </w:pPr>
      <w:r>
        <w:rPr>
          <w:rFonts w:ascii="Tw Cen MT" w:eastAsia="Arial" w:hAnsi="Tw Cen MT" w:cs="Arial"/>
          <w:color w:val="auto"/>
          <w:szCs w:val="22"/>
        </w:rPr>
        <w:t xml:space="preserve">The administrative documents, the technical offer and the financial offer must be placed in separate envelopes and submitted in a sealed envelope. </w:t>
      </w:r>
    </w:p>
    <w:p w:rsidR="00A73B65" w:rsidRDefault="007E23CE">
      <w:pPr>
        <w:spacing w:after="0" w:line="360" w:lineRule="auto"/>
        <w:ind w:left="284"/>
        <w:rPr>
          <w:rFonts w:ascii="Tw Cen MT" w:hAnsi="Tw Cen MT"/>
          <w:color w:val="auto"/>
          <w:szCs w:val="22"/>
        </w:rPr>
      </w:pPr>
      <w:r>
        <w:rPr>
          <w:rFonts w:ascii="Tw Cen MT" w:eastAsia="Arial" w:hAnsi="Tw Cen MT" w:cs="Arial"/>
          <w:color w:val="auto"/>
          <w:szCs w:val="22"/>
        </w:rPr>
        <w:t xml:space="preserve">The Project Owner shall not accept: </w:t>
      </w:r>
    </w:p>
    <w:p w:rsidR="00A73B65" w:rsidRDefault="007E23CE" w:rsidP="007E23CE">
      <w:pPr>
        <w:numPr>
          <w:ilvl w:val="0"/>
          <w:numId w:val="8"/>
        </w:numPr>
        <w:spacing w:after="0" w:line="360" w:lineRule="auto"/>
        <w:ind w:right="484" w:hanging="360"/>
        <w:jc w:val="both"/>
        <w:rPr>
          <w:rFonts w:ascii="Tw Cen MT" w:hAnsi="Tw Cen MT"/>
          <w:color w:val="auto"/>
          <w:szCs w:val="22"/>
        </w:rPr>
      </w:pPr>
      <w:r>
        <w:rPr>
          <w:rFonts w:ascii="Tw Cen MT" w:eastAsia="Arial" w:hAnsi="Tw Cen MT" w:cs="Arial"/>
          <w:color w:val="auto"/>
          <w:szCs w:val="22"/>
        </w:rPr>
        <w:t xml:space="preserve">Envelopes bearing information on the identity of the tenderers; </w:t>
      </w:r>
    </w:p>
    <w:p w:rsidR="00A73B65" w:rsidRDefault="007E23CE" w:rsidP="007E23CE">
      <w:pPr>
        <w:numPr>
          <w:ilvl w:val="0"/>
          <w:numId w:val="8"/>
        </w:numPr>
        <w:spacing w:after="0" w:line="360" w:lineRule="auto"/>
        <w:ind w:right="484" w:hanging="360"/>
        <w:jc w:val="both"/>
        <w:rPr>
          <w:rFonts w:ascii="Tw Cen MT" w:hAnsi="Tw Cen MT"/>
          <w:color w:val="auto"/>
          <w:szCs w:val="22"/>
        </w:rPr>
      </w:pPr>
      <w:r>
        <w:rPr>
          <w:rFonts w:ascii="Tw Cen MT" w:eastAsia="Arial" w:hAnsi="Tw Cen MT" w:cs="Arial"/>
          <w:color w:val="auto"/>
          <w:szCs w:val="22"/>
        </w:rPr>
        <w:t>Bids s</w:t>
      </w:r>
      <w:r>
        <w:rPr>
          <w:rFonts w:ascii="Tw Cen MT" w:eastAsia="Arial" w:hAnsi="Tw Cen MT" w:cs="Arial"/>
          <w:color w:val="auto"/>
          <w:szCs w:val="22"/>
        </w:rPr>
        <w:t xml:space="preserve">ubmitted after the closing date and time for submission of bids; </w:t>
      </w:r>
    </w:p>
    <w:p w:rsidR="00A73B65" w:rsidRDefault="007E23CE" w:rsidP="007E23CE">
      <w:pPr>
        <w:numPr>
          <w:ilvl w:val="0"/>
          <w:numId w:val="8"/>
        </w:numPr>
        <w:spacing w:after="0" w:line="360" w:lineRule="auto"/>
        <w:ind w:right="484" w:hanging="360"/>
        <w:jc w:val="both"/>
        <w:rPr>
          <w:rFonts w:ascii="Tw Cen MT" w:hAnsi="Tw Cen MT"/>
          <w:color w:val="auto"/>
          <w:szCs w:val="22"/>
        </w:rPr>
      </w:pPr>
      <w:r>
        <w:rPr>
          <w:rFonts w:ascii="Tw Cen MT" w:eastAsia="Arial" w:hAnsi="Tw Cen MT" w:cs="Arial"/>
          <w:color w:val="auto"/>
          <w:szCs w:val="22"/>
        </w:rPr>
        <w:t xml:space="preserve">Envelopes without indication on the identity of the Invitation to Tender; </w:t>
      </w:r>
    </w:p>
    <w:p w:rsidR="00A73B65" w:rsidRDefault="007E23CE" w:rsidP="007E23CE">
      <w:pPr>
        <w:numPr>
          <w:ilvl w:val="0"/>
          <w:numId w:val="8"/>
        </w:numPr>
        <w:spacing w:after="0" w:line="360" w:lineRule="auto"/>
        <w:ind w:right="484" w:hanging="360"/>
        <w:jc w:val="both"/>
        <w:rPr>
          <w:rFonts w:ascii="Tw Cen MT" w:hAnsi="Tw Cen MT"/>
          <w:color w:val="auto"/>
          <w:szCs w:val="22"/>
        </w:rPr>
      </w:pPr>
      <w:r>
        <w:rPr>
          <w:rFonts w:ascii="Tw Cen MT" w:eastAsia="Arial" w:hAnsi="Tw Cen MT" w:cs="Arial"/>
          <w:color w:val="auto"/>
          <w:szCs w:val="22"/>
        </w:rPr>
        <w:t xml:space="preserve">Bids non-compliant with the bidding mode; </w:t>
      </w:r>
    </w:p>
    <w:p w:rsidR="00A73B65" w:rsidRDefault="007E23CE" w:rsidP="007E23CE">
      <w:pPr>
        <w:numPr>
          <w:ilvl w:val="0"/>
          <w:numId w:val="8"/>
        </w:numPr>
        <w:spacing w:after="0" w:line="360" w:lineRule="auto"/>
        <w:ind w:right="484" w:hanging="360"/>
        <w:jc w:val="both"/>
        <w:rPr>
          <w:rFonts w:ascii="Tw Cen MT" w:hAnsi="Tw Cen MT"/>
          <w:color w:val="auto"/>
          <w:szCs w:val="22"/>
        </w:rPr>
      </w:pPr>
      <w:r>
        <w:rPr>
          <w:rFonts w:ascii="Tw Cen MT" w:eastAsia="Arial" w:hAnsi="Tw Cen MT" w:cs="Arial"/>
          <w:color w:val="auto"/>
          <w:szCs w:val="22"/>
        </w:rPr>
        <w:t>Failure to comply with the number of copies specified in the RPAO or off</w:t>
      </w:r>
      <w:r>
        <w:rPr>
          <w:rFonts w:ascii="Tw Cen MT" w:eastAsia="Arial" w:hAnsi="Tw Cen MT" w:cs="Arial"/>
          <w:color w:val="auto"/>
          <w:szCs w:val="22"/>
        </w:rPr>
        <w:t xml:space="preserve">er in copies only; </w:t>
      </w:r>
    </w:p>
    <w:p w:rsidR="00A73B65" w:rsidRDefault="007E23CE">
      <w:pPr>
        <w:spacing w:after="0" w:line="360" w:lineRule="auto"/>
        <w:rPr>
          <w:rFonts w:ascii="Tw Cen MT" w:hAnsi="Tw Cen MT" w:cs="Trebuchet MS"/>
          <w:color w:val="auto"/>
          <w:szCs w:val="22"/>
        </w:rPr>
      </w:pPr>
      <w:r>
        <w:rPr>
          <w:rFonts w:ascii="Tw Cen MT" w:eastAsia="Arial" w:hAnsi="Tw Cen MT" w:cs="Arial"/>
          <w:color w:val="auto"/>
          <w:szCs w:val="22"/>
        </w:rPr>
        <w:t xml:space="preserve"> </w:t>
      </w:r>
      <w:r>
        <w:rPr>
          <w:rFonts w:ascii="Tw Cen MT" w:hAnsi="Tw Cen MT" w:cs="Trebuchet MS"/>
          <w:color w:val="auto"/>
          <w:szCs w:val="22"/>
        </w:rPr>
        <w:t>Any incomplete offer in accordance with the prescriptions of the Tender File shall be declared inadmissible. Especially the absence of a bid bond issued by a financial body or institution approved by the Minister in charge of Finance t</w:t>
      </w:r>
      <w:r>
        <w:rPr>
          <w:rFonts w:ascii="Tw Cen MT" w:hAnsi="Tw Cen MT" w:cs="Trebuchet MS"/>
          <w:color w:val="auto"/>
          <w:szCs w:val="22"/>
        </w:rPr>
        <w:t>o issue bonds for public contracts or the failure to comply with the model documents of the Tender File shall lead automatically to the rejection of the bid without any other procedure.  A bid bond submitted but not relating to consultation concerned shall</w:t>
      </w:r>
      <w:r>
        <w:rPr>
          <w:rFonts w:ascii="Tw Cen MT" w:hAnsi="Tw Cen MT" w:cs="Trebuchet MS"/>
          <w:color w:val="auto"/>
          <w:szCs w:val="22"/>
        </w:rPr>
        <w:t xml:space="preserve"> be considered as absent. A bid bond presented by a bidder during the bid opening session shall not be accepted.  </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noProof/>
          <w:sz w:val="22"/>
          <w:szCs w:val="22"/>
          <w:lang w:val="en-US" w:eastAsia="en-US"/>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-5080</wp:posOffset>
                </wp:positionV>
                <wp:extent cx="85725" cy="175260"/>
                <wp:effectExtent l="0" t="0" r="0" b="0"/>
                <wp:wrapNone/>
                <wp:docPr id="224124" name="Group 224124"/>
                <wp:cNvGraphicFramePr/>
                <a:graphic xmlns:a="http://schemas.openxmlformats.org/drawingml/2006/main">
                  <a:graphicData uri="http://schemas.microsoft.com/office/word/2010/wordprocessingGroup">
                    <wpg:wgp>
                      <wpg:cNvGrpSpPr/>
                      <wpg:grpSpPr>
                        <a:xfrm>
                          <a:off x="0" y="0"/>
                          <a:ext cx="85649" cy="175260"/>
                          <a:chOff x="0" y="0"/>
                          <a:chExt cx="85649" cy="175260"/>
                        </a:xfrm>
                      </wpg:grpSpPr>
                      <wps:wsp>
                        <wps:cNvPr id="276600" name="Shape 276600"/>
                        <wps:cNvSpPr/>
                        <wps:spPr>
                          <a:xfrm>
                            <a:off x="0" y="0"/>
                            <a:ext cx="85649" cy="175260"/>
                          </a:xfrm>
                          <a:custGeom>
                            <a:avLst/>
                            <a:gdLst/>
                            <a:ahLst/>
                            <a:cxnLst/>
                            <a:rect l="0" t="0" r="0" b="0"/>
                            <a:pathLst>
                              <a:path w="85649" h="175260">
                                <a:moveTo>
                                  <a:pt x="0" y="0"/>
                                </a:moveTo>
                                <a:lnTo>
                                  <a:pt x="85649" y="0"/>
                                </a:lnTo>
                                <a:lnTo>
                                  <a:pt x="85649"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wpsCustomData="http://www.wps.cn/officeDocument/2013/wpsCustomData" xmlns:w15="http://schemas.microsoft.com/office/word/2012/wordml">
            <w:pict>
              <v:group id="Group 224124" o:spid="_x0000_s1026" o:spt="203" style="position:absolute;left:0pt;margin-left:0pt;margin-top:-0.4pt;height:13.8pt;width:6.75pt;z-index:-251656192;mso-width-relative:page;mso-height-relative:page;" coordsize="85649,175260" o:gfxdata="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Qo0+bUAAAABAEAAA8AAAAAAAAA&#10;AQAgAAAAIgAAAGRycy9kb3ducmV2LnhtbFBLAQIUABQAAAAIAIdO4kAMLaLJTgIAAOYFAAAOAAAA&#10;AAAAAAEAIAAAACMBAABkcnMvZTJvRG9jLnhtbFBLBQYAAAAABgAGAFkBAADjBQAAAAA=&#10;">
                <o:lock v:ext="edit" aspectratio="f"/>
                <v:shape id="Shape 276600" o:spid="_x0000_s1026" o:spt="100" style="position:absolute;left:0;top:0;height:175260;width:85649;" fillcolor="#00FF00" filled="t" stroked="f" coordsize="85649,175260" o:gfxdata="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9gvW5AAAA3wAA&#10;AA8AAAAAAAAAAQAgAAAAIgAAAGRycy9kb3ducmV2LnhtbFBLAQIUABQAAAAIAIdO4kAzLwWeOwAA&#10;ADkAAAAQAAAAAAAAAAEAIAAAAAgBAABkcnMvc2hhcGV4bWwueG1sUEsFBgAAAAAGAAYAWwEAALID&#10;AAAAAA==&#10;" path="m0,0l85649,0,85649,175260,0,175260,0,0e">
                  <v:fill on="t" focussize="0,0"/>
                  <v:stroke on="f" weight="0pt" miterlimit="1" joinstyle="miter"/>
                  <v:imagedata o:title=""/>
                  <o:lock v:ext="edit" aspectratio="f"/>
                </v:shape>
              </v:group>
            </w:pict>
          </mc:Fallback>
        </mc:AlternateContent>
      </w:r>
      <w:r>
        <w:rPr>
          <w:rFonts w:ascii="Tw Cen MT" w:eastAsia="Arial" w:hAnsi="Tw Cen MT" w:cs="Arial"/>
          <w:b/>
          <w:bCs/>
          <w:i/>
          <w:sz w:val="22"/>
          <w:szCs w:val="22"/>
          <w:lang w:val="en-GB"/>
        </w:rPr>
        <w:t xml:space="preserve">Opening of bids </w:t>
      </w:r>
    </w:p>
    <w:p w:rsidR="00A73B65" w:rsidRDefault="007E23CE">
      <w:pPr>
        <w:spacing w:after="0" w:line="360" w:lineRule="auto"/>
        <w:rPr>
          <w:rFonts w:ascii="Tw Cen MT" w:hAnsi="Tw Cen MT" w:cs="Trebuchet MS"/>
          <w:color w:val="auto"/>
          <w:szCs w:val="22"/>
        </w:rPr>
      </w:pPr>
      <w:r>
        <w:rPr>
          <w:rFonts w:ascii="Tw Cen MT" w:eastAsia="Arial" w:hAnsi="Tw Cen MT" w:cs="Arial"/>
          <w:color w:val="auto"/>
          <w:szCs w:val="22"/>
        </w:rPr>
        <w:lastRenderedPageBreak/>
        <w:t xml:space="preserve"> </w:t>
      </w:r>
      <w:r>
        <w:rPr>
          <w:rFonts w:ascii="Tw Cen MT" w:hAnsi="Tw Cen MT" w:cs="Trebuchet MS"/>
          <w:color w:val="auto"/>
          <w:szCs w:val="22"/>
        </w:rPr>
        <w:t>The bids shall be opened in single phase.</w:t>
      </w:r>
    </w:p>
    <w:p w:rsidR="00A73B65" w:rsidRDefault="007E23CE">
      <w:pPr>
        <w:spacing w:after="0" w:line="360" w:lineRule="auto"/>
        <w:rPr>
          <w:rFonts w:ascii="Tw Cen MT" w:hAnsi="Tw Cen MT" w:cs="Trebuchet MS"/>
          <w:color w:val="auto"/>
          <w:szCs w:val="22"/>
        </w:rPr>
      </w:pPr>
      <w:r>
        <w:rPr>
          <w:rFonts w:ascii="Tw Cen MT" w:hAnsi="Tw Cen MT" w:cs="Trebuchet MS"/>
          <w:color w:val="auto"/>
          <w:szCs w:val="22"/>
        </w:rPr>
        <w:t xml:space="preserve"> The bid opening will take place on </w:t>
      </w:r>
      <w:r>
        <w:rPr>
          <w:rFonts w:ascii="Tw Cen MT" w:hAnsi="Tw Cen MT" w:cs="Trebuchet MS"/>
          <w:b/>
          <w:bCs/>
          <w:color w:val="FF0000"/>
          <w:sz w:val="24"/>
        </w:rPr>
        <w:t>30/07/2025 at 12:00 a.m.</w:t>
      </w:r>
      <w:r>
        <w:rPr>
          <w:rFonts w:ascii="Tw Cen MT" w:hAnsi="Tw Cen MT" w:cs="Trebuchet MS"/>
          <w:color w:val="auto"/>
          <w:szCs w:val="22"/>
        </w:rPr>
        <w:t xml:space="preserve"> sharp in the Confer</w:t>
      </w:r>
      <w:r>
        <w:rPr>
          <w:rFonts w:ascii="Tw Cen MT" w:hAnsi="Tw Cen MT" w:cs="Trebuchet MS"/>
          <w:color w:val="auto"/>
          <w:szCs w:val="22"/>
        </w:rPr>
        <w:t xml:space="preserve">ence Room of the Rectorate of the University of Bamenda.  </w:t>
      </w:r>
    </w:p>
    <w:p w:rsidR="00A73B65" w:rsidRDefault="007E23CE">
      <w:pPr>
        <w:spacing w:after="0" w:line="360" w:lineRule="auto"/>
        <w:jc w:val="both"/>
        <w:rPr>
          <w:rFonts w:ascii="Tw Cen MT" w:hAnsi="Tw Cen MT" w:cs="Trebuchet MS"/>
          <w:color w:val="auto"/>
          <w:szCs w:val="22"/>
        </w:rPr>
      </w:pPr>
      <w:r>
        <w:rPr>
          <w:rFonts w:ascii="Tw Cen MT" w:hAnsi="Tw Cen MT" w:cs="Trebuchet MS"/>
          <w:color w:val="auto"/>
          <w:szCs w:val="22"/>
        </w:rPr>
        <w:t>Only bidders or their duly authorized representatives may attend this bid opening session.</w:t>
      </w:r>
    </w:p>
    <w:p w:rsidR="00A73B65" w:rsidRDefault="007E23CE" w:rsidP="007E23CE">
      <w:pPr>
        <w:pStyle w:val="ListParagraph"/>
        <w:numPr>
          <w:ilvl w:val="0"/>
          <w:numId w:val="7"/>
        </w:numPr>
        <w:spacing w:line="360" w:lineRule="auto"/>
        <w:ind w:left="0" w:firstLine="0"/>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 Evaluation criteria </w:t>
      </w:r>
    </w:p>
    <w:p w:rsidR="00A73B65" w:rsidRDefault="007E23CE" w:rsidP="007E23CE">
      <w:pPr>
        <w:pStyle w:val="ListParagraph"/>
        <w:numPr>
          <w:ilvl w:val="1"/>
          <w:numId w:val="7"/>
        </w:numPr>
        <w:spacing w:line="360" w:lineRule="auto"/>
        <w:jc w:val="both"/>
        <w:rPr>
          <w:rFonts w:ascii="Tw Cen MT" w:eastAsia="Arial" w:hAnsi="Tw Cen MT" w:cs="Arial"/>
          <w:b/>
          <w:bCs/>
          <w:i/>
          <w:sz w:val="22"/>
          <w:szCs w:val="22"/>
          <w:lang w:val="en-GB"/>
        </w:rPr>
      </w:pPr>
      <w:r>
        <w:rPr>
          <w:rFonts w:ascii="Tw Cen MT" w:eastAsia="Arial" w:hAnsi="Tw Cen MT" w:cs="Arial"/>
          <w:b/>
          <w:bCs/>
          <w:i/>
          <w:sz w:val="22"/>
          <w:szCs w:val="22"/>
          <w:lang w:val="en-GB"/>
        </w:rPr>
        <w:t xml:space="preserve">Eliminatory criteria </w:t>
      </w:r>
    </w:p>
    <w:p w:rsidR="00A73B65" w:rsidRDefault="007E23CE">
      <w:pPr>
        <w:spacing w:after="0" w:line="360" w:lineRule="auto"/>
        <w:ind w:left="-5" w:right="485" w:hanging="10"/>
        <w:rPr>
          <w:rFonts w:ascii="Tw Cen MT" w:hAnsi="Tw Cen MT"/>
          <w:color w:val="auto"/>
          <w:szCs w:val="22"/>
          <w:lang w:val="fr-FR"/>
        </w:rPr>
      </w:pPr>
      <w:r>
        <w:rPr>
          <w:rFonts w:ascii="Tw Cen MT" w:eastAsia="Arial" w:hAnsi="Tw Cen MT" w:cs="Arial"/>
          <w:i/>
          <w:color w:val="auto"/>
          <w:szCs w:val="22"/>
          <w:shd w:val="clear" w:color="auto" w:fill="D3D3D3"/>
          <w:lang w:val="fr-FR"/>
        </w:rPr>
        <w:t xml:space="preserve">The </w:t>
      </w:r>
      <w:proofErr w:type="spellStart"/>
      <w:r>
        <w:rPr>
          <w:rFonts w:ascii="Tw Cen MT" w:eastAsia="Arial" w:hAnsi="Tw Cen MT" w:cs="Arial"/>
          <w:i/>
          <w:color w:val="auto"/>
          <w:szCs w:val="22"/>
          <w:shd w:val="clear" w:color="auto" w:fill="D3D3D3"/>
          <w:lang w:val="fr-FR"/>
        </w:rPr>
        <w:t>eliminatory</w:t>
      </w:r>
      <w:proofErr w:type="spellEnd"/>
      <w:r>
        <w:rPr>
          <w:rFonts w:ascii="Tw Cen MT" w:eastAsia="Arial" w:hAnsi="Tw Cen MT" w:cs="Arial"/>
          <w:i/>
          <w:color w:val="auto"/>
          <w:szCs w:val="22"/>
          <w:shd w:val="clear" w:color="auto" w:fill="D3D3D3"/>
          <w:lang w:val="fr-FR"/>
        </w:rPr>
        <w:t xml:space="preserve"> </w:t>
      </w:r>
      <w:proofErr w:type="spellStart"/>
      <w:r>
        <w:rPr>
          <w:rFonts w:ascii="Tw Cen MT" w:eastAsia="Arial" w:hAnsi="Tw Cen MT" w:cs="Arial"/>
          <w:i/>
          <w:color w:val="auto"/>
          <w:szCs w:val="22"/>
          <w:shd w:val="clear" w:color="auto" w:fill="D3D3D3"/>
          <w:lang w:val="fr-FR"/>
        </w:rPr>
        <w:t>criteria</w:t>
      </w:r>
      <w:proofErr w:type="spellEnd"/>
      <w:r>
        <w:rPr>
          <w:rFonts w:ascii="Tw Cen MT" w:eastAsia="Arial" w:hAnsi="Tw Cen MT" w:cs="Arial"/>
          <w:i/>
          <w:color w:val="auto"/>
          <w:szCs w:val="22"/>
          <w:shd w:val="clear" w:color="auto" w:fill="D3D3D3"/>
          <w:lang w:val="fr-FR"/>
        </w:rPr>
        <w:t xml:space="preserve"> </w:t>
      </w:r>
      <w:proofErr w:type="spellStart"/>
      <w:r>
        <w:rPr>
          <w:rFonts w:ascii="Tw Cen MT" w:eastAsia="Arial" w:hAnsi="Tw Cen MT" w:cs="Arial"/>
          <w:i/>
          <w:color w:val="auto"/>
          <w:szCs w:val="22"/>
          <w:shd w:val="clear" w:color="auto" w:fill="D3D3D3"/>
          <w:lang w:val="fr-FR"/>
        </w:rPr>
        <w:t>include</w:t>
      </w:r>
      <w:proofErr w:type="spellEnd"/>
      <w:r>
        <w:rPr>
          <w:rFonts w:ascii="Tw Cen MT" w:eastAsia="Arial" w:hAnsi="Tw Cen MT" w:cs="Arial"/>
          <w:i/>
          <w:color w:val="auto"/>
          <w:szCs w:val="22"/>
          <w:shd w:val="clear" w:color="auto" w:fill="D3D3D3"/>
          <w:lang w:val="fr-FR"/>
        </w:rPr>
        <w:t>:</w:t>
      </w:r>
      <w:r>
        <w:rPr>
          <w:rFonts w:ascii="Tw Cen MT" w:eastAsia="Arial" w:hAnsi="Tw Cen MT" w:cs="Arial"/>
          <w:i/>
          <w:color w:val="auto"/>
          <w:szCs w:val="22"/>
          <w:lang w:val="fr-FR"/>
        </w:rPr>
        <w:t xml:space="preserve"> </w:t>
      </w:r>
    </w:p>
    <w:p w:rsidR="00A73B65" w:rsidRDefault="007E23CE">
      <w:pPr>
        <w:spacing w:after="0" w:line="360" w:lineRule="auto"/>
        <w:rPr>
          <w:rFonts w:ascii="Tw Cen MT" w:hAnsi="Tw Cen MT"/>
          <w:color w:val="auto"/>
          <w:szCs w:val="22"/>
        </w:rPr>
      </w:pPr>
      <w:r>
        <w:rPr>
          <w:rFonts w:ascii="Tw Cen MT" w:eastAsia="Arial" w:hAnsi="Tw Cen MT" w:cs="Arial"/>
          <w:i/>
          <w:color w:val="auto"/>
          <w:szCs w:val="22"/>
        </w:rPr>
        <w:t xml:space="preserve"> </w:t>
      </w:r>
      <w:r>
        <w:rPr>
          <w:rFonts w:ascii="Tw Cen MT" w:eastAsia="Arial" w:hAnsi="Tw Cen MT" w:cs="Arial"/>
          <w:color w:val="auto"/>
          <w:szCs w:val="22"/>
        </w:rPr>
        <w:t xml:space="preserve">Absence of bid bond at the opening of bids;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Failure to submit, beyond the 48(forty-eight) hours deadline after the opening of bids, a document of the administrative file deemed non-compliant or absent (except the bid bond);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False declarations, fraudul</w:t>
      </w:r>
      <w:r>
        <w:rPr>
          <w:rFonts w:ascii="Tw Cen MT" w:eastAsia="Arial" w:hAnsi="Tw Cen MT" w:cs="Arial"/>
          <w:color w:val="auto"/>
          <w:szCs w:val="22"/>
        </w:rPr>
        <w:t xml:space="preserve">ent schemes or forged documents;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Absence of prospectus, catalogue, drawing, or technical sheet produced by the manufacturer (where applicable)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Failure to comply with one of the major technical specifications indicated in the technical specifications of </w:t>
      </w:r>
      <w:r>
        <w:rPr>
          <w:rFonts w:ascii="Tw Cen MT" w:eastAsia="Arial" w:hAnsi="Tw Cen MT" w:cs="Arial"/>
          <w:color w:val="auto"/>
          <w:szCs w:val="22"/>
        </w:rPr>
        <w:t xml:space="preserve">the supplies un this Tender File, if applicable;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Failure to produce the required samples at the opening of bids; if applicable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Absence or certificate of origin, if applicable;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Failure to comply with X% minor technical specifications indicated in the tec</w:t>
      </w:r>
      <w:r>
        <w:rPr>
          <w:rFonts w:ascii="Tw Cen MT" w:eastAsia="Arial" w:hAnsi="Tw Cen MT" w:cs="Arial"/>
          <w:color w:val="auto"/>
          <w:szCs w:val="22"/>
        </w:rPr>
        <w:t xml:space="preserve">hnical specifications of the supplies under this Tender file, if applicable;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Absence of a quantified unit price in the financial offer;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Absence of the sworn statement for not having abandoned contracts during the last three years;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Absence of letter of s</w:t>
      </w:r>
      <w:r>
        <w:rPr>
          <w:rFonts w:ascii="Tw Cen MT" w:eastAsia="Arial" w:hAnsi="Tw Cen MT" w:cs="Arial"/>
          <w:color w:val="auto"/>
          <w:szCs w:val="22"/>
        </w:rPr>
        <w:t xml:space="preserve">ubmission; </w:t>
      </w:r>
    </w:p>
    <w:p w:rsidR="00A73B65" w:rsidRDefault="007E23CE" w:rsidP="007E23CE">
      <w:pPr>
        <w:numPr>
          <w:ilvl w:val="0"/>
          <w:numId w:val="9"/>
        </w:numPr>
        <w:spacing w:after="0" w:line="360" w:lineRule="auto"/>
        <w:ind w:left="284" w:right="484" w:hanging="284"/>
        <w:jc w:val="both"/>
        <w:rPr>
          <w:rFonts w:ascii="Tw Cen MT" w:hAnsi="Tw Cen MT"/>
          <w:color w:val="auto"/>
          <w:szCs w:val="22"/>
          <w:lang w:val="fr-FR"/>
        </w:rPr>
      </w:pPr>
      <w:r>
        <w:rPr>
          <w:rFonts w:ascii="Tw Cen MT" w:eastAsia="Arial" w:hAnsi="Tw Cen MT" w:cs="Arial"/>
          <w:color w:val="auto"/>
          <w:szCs w:val="22"/>
          <w:lang w:val="fr-FR"/>
        </w:rPr>
        <w:t xml:space="preserve">Absence of </w:t>
      </w:r>
      <w:proofErr w:type="spellStart"/>
      <w:r>
        <w:rPr>
          <w:rFonts w:ascii="Tw Cen MT" w:eastAsia="Arial" w:hAnsi="Tw Cen MT" w:cs="Arial"/>
          <w:color w:val="auto"/>
          <w:szCs w:val="22"/>
          <w:lang w:val="fr-FR"/>
        </w:rPr>
        <w:t>integrity</w:t>
      </w:r>
      <w:proofErr w:type="spellEnd"/>
      <w:r>
        <w:rPr>
          <w:rFonts w:ascii="Tw Cen MT" w:eastAsia="Arial" w:hAnsi="Tw Cen MT" w:cs="Arial"/>
          <w:color w:val="auto"/>
          <w:szCs w:val="22"/>
          <w:lang w:val="fr-FR"/>
        </w:rPr>
        <w:t xml:space="preserve"> charter;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Absence of commitment statement to comply with environmental and social clauses. </w:t>
      </w:r>
    </w:p>
    <w:p w:rsidR="00A73B65" w:rsidRDefault="007E23CE" w:rsidP="007E23CE">
      <w:pPr>
        <w:numPr>
          <w:ilvl w:val="0"/>
          <w:numId w:val="9"/>
        </w:numPr>
        <w:spacing w:after="0" w:line="360" w:lineRule="auto"/>
        <w:ind w:left="284" w:right="484" w:hanging="284"/>
        <w:jc w:val="both"/>
        <w:rPr>
          <w:rFonts w:ascii="Tw Cen MT" w:hAnsi="Tw Cen MT"/>
          <w:color w:val="auto"/>
          <w:szCs w:val="22"/>
        </w:rPr>
      </w:pPr>
      <w:r>
        <w:rPr>
          <w:rFonts w:ascii="Tw Cen MT" w:eastAsia="Arial" w:hAnsi="Tw Cen MT" w:cs="Arial"/>
          <w:color w:val="auto"/>
          <w:szCs w:val="22"/>
        </w:rPr>
        <w:t xml:space="preserve">Failure to comply with the bid file format (in case of online submissions); </w:t>
      </w:r>
    </w:p>
    <w:p w:rsidR="00A73B65" w:rsidRDefault="00C657B2">
      <w:pPr>
        <w:spacing w:after="175"/>
        <w:rPr>
          <w:rFonts w:ascii="Tw Cen MT" w:eastAsia="Arial" w:hAnsi="Tw Cen MT" w:cs="Arial"/>
          <w:color w:val="auto"/>
          <w:sz w:val="24"/>
          <w:lang w:val="fr-FR"/>
        </w:rPr>
      </w:pPr>
      <w:r>
        <w:rPr>
          <w:rFonts w:ascii="Tw Cen MT" w:eastAsia="Arial" w:hAnsi="Tw Cen MT" w:cs="Arial"/>
          <w:noProof/>
          <w:color w:val="auto"/>
          <w:sz w:val="24"/>
          <w:lang w:val="en-US" w:eastAsia="en-US"/>
          <w14:ligatures w14:val="none"/>
        </w:rPr>
        <w:lastRenderedPageBreak/>
        <w:drawing>
          <wp:inline distT="0" distB="0" distL="0" distR="0">
            <wp:extent cx="6116320" cy="873445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8734453"/>
                    </a:xfrm>
                    <a:prstGeom prst="rect">
                      <a:avLst/>
                    </a:prstGeom>
                    <a:noFill/>
                    <a:ln>
                      <a:noFill/>
                    </a:ln>
                  </pic:spPr>
                </pic:pic>
              </a:graphicData>
            </a:graphic>
          </wp:inline>
        </w:drawing>
      </w:r>
      <w:bookmarkStart w:id="2" w:name="_GoBack"/>
      <w:bookmarkEnd w:id="2"/>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651"/>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spacing w:after="651"/>
        <w:rPr>
          <w:rFonts w:ascii="Tw Cen MT" w:hAnsi="Tw Cen MT"/>
          <w:color w:val="auto"/>
          <w:lang w:val="fr-FR"/>
        </w:rPr>
      </w:pPr>
    </w:p>
    <w:p w:rsidR="00A73B65" w:rsidRDefault="007E23CE">
      <w:pPr>
        <w:pStyle w:val="Heading1"/>
        <w:spacing w:after="0" w:line="263" w:lineRule="auto"/>
        <w:ind w:left="10" w:right="1"/>
        <w:jc w:val="center"/>
        <w:rPr>
          <w:rFonts w:ascii="Tw Cen MT" w:eastAsia="Calibri" w:hAnsi="Tw Cen MT" w:cs="Calibri"/>
          <w:bCs/>
          <w:color w:val="auto"/>
          <w:szCs w:val="40"/>
          <w:lang w:val="fr-FR"/>
        </w:rPr>
      </w:pPr>
      <w:r>
        <w:rPr>
          <w:rFonts w:ascii="Tw Cen MT" w:eastAsia="Calibri" w:hAnsi="Tw Cen MT" w:cs="Calibri"/>
          <w:bCs/>
          <w:color w:val="auto"/>
          <w:szCs w:val="40"/>
          <w:lang w:val="fr-FR"/>
        </w:rPr>
        <w:tab/>
        <w:t xml:space="preserve">PIÈCE N°2. </w:t>
      </w:r>
      <w:r>
        <w:rPr>
          <w:rFonts w:ascii="Tw Cen MT" w:eastAsia="Calibri" w:hAnsi="Tw Cen MT" w:cs="Calibri"/>
          <w:bCs/>
          <w:color w:val="auto"/>
          <w:szCs w:val="40"/>
          <w:lang w:val="fr-FR"/>
        </w:rPr>
        <w:tab/>
        <w:t xml:space="preserve">REGLEMENT GENERAL DE L'APPEL D'OFFRES (RGAO) </w:t>
      </w:r>
    </w:p>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jc w:val="center"/>
        <w:rPr>
          <w:rFonts w:ascii="Tw Cen MT" w:hAnsi="Tw Cen MT"/>
        </w:rPr>
      </w:pPr>
      <w:r>
        <w:rPr>
          <w:rFonts w:ascii="Tw Cen MT" w:hAnsi="Tw Cen MT"/>
          <w:b/>
          <w:bCs/>
          <w:spacing w:val="34"/>
          <w:w w:val="80"/>
          <w:position w:val="-1"/>
          <w:sz w:val="76"/>
          <w:szCs w:val="76"/>
        </w:rPr>
        <w:lastRenderedPageBreak/>
        <w:t>Table</w:t>
      </w:r>
      <w:r>
        <w:rPr>
          <w:rFonts w:ascii="Tw Cen MT" w:hAnsi="Tw Cen MT"/>
          <w:b/>
          <w:bCs/>
          <w:spacing w:val="47"/>
          <w:position w:val="-1"/>
          <w:sz w:val="76"/>
          <w:szCs w:val="76"/>
        </w:rPr>
        <w:t xml:space="preserve"> </w:t>
      </w:r>
      <w:r>
        <w:rPr>
          <w:rFonts w:ascii="Tw Cen MT" w:hAnsi="Tw Cen MT"/>
          <w:b/>
          <w:bCs/>
          <w:spacing w:val="34"/>
          <w:w w:val="80"/>
          <w:position w:val="-1"/>
          <w:sz w:val="76"/>
          <w:szCs w:val="76"/>
        </w:rPr>
        <w:t>des</w:t>
      </w:r>
      <w:r>
        <w:rPr>
          <w:rFonts w:ascii="Tw Cen MT" w:hAnsi="Tw Cen MT"/>
          <w:b/>
          <w:bCs/>
          <w:spacing w:val="47"/>
          <w:position w:val="-1"/>
          <w:sz w:val="76"/>
          <w:szCs w:val="76"/>
        </w:rPr>
        <w:t xml:space="preserve"> </w:t>
      </w:r>
      <w:proofErr w:type="spellStart"/>
      <w:r>
        <w:rPr>
          <w:rFonts w:ascii="Tw Cen MT" w:hAnsi="Tw Cen MT"/>
          <w:b/>
          <w:bCs/>
          <w:spacing w:val="34"/>
          <w:w w:val="80"/>
          <w:position w:val="-1"/>
          <w:sz w:val="76"/>
          <w:szCs w:val="76"/>
        </w:rPr>
        <w:t>matières</w:t>
      </w:r>
      <w:proofErr w:type="spellEnd"/>
    </w:p>
    <w:p w:rsidR="00A73B65" w:rsidRDefault="007E23CE">
      <w:pPr>
        <w:pStyle w:val="TOC1"/>
        <w:rPr>
          <w:rFonts w:ascii="Tw Cen MT" w:hAnsi="Tw Cen MT"/>
          <w:b w:val="0"/>
          <w:szCs w:val="22"/>
        </w:rPr>
      </w:pPr>
      <w:r>
        <w:rPr>
          <w:rFonts w:ascii="Tw Cen MT" w:hAnsi="Tw Cen MT"/>
          <w:szCs w:val="22"/>
        </w:rPr>
        <w:fldChar w:fldCharType="begin"/>
      </w:r>
      <w:r>
        <w:rPr>
          <w:rFonts w:ascii="Tw Cen MT" w:hAnsi="Tw Cen MT"/>
          <w:szCs w:val="22"/>
        </w:rPr>
        <w:instrText xml:space="preserve"> TOC \o "1-3" \h \z \u </w:instrText>
      </w:r>
      <w:r>
        <w:rPr>
          <w:rFonts w:ascii="Tw Cen MT" w:hAnsi="Tw Cen MT"/>
          <w:szCs w:val="22"/>
        </w:rPr>
        <w:fldChar w:fldCharType="separate"/>
      </w:r>
    </w:p>
    <w:p w:rsidR="00A73B65" w:rsidRDefault="007E23CE">
      <w:pPr>
        <w:pStyle w:val="TOC1"/>
        <w:tabs>
          <w:tab w:val="left" w:pos="660"/>
        </w:tabs>
        <w:rPr>
          <w:rFonts w:ascii="Tw Cen MT" w:hAnsi="Tw Cen MT"/>
          <w:b w:val="0"/>
          <w:szCs w:val="22"/>
        </w:rPr>
      </w:pPr>
      <w:hyperlink w:anchor="_Toc173341174" w:history="1">
        <w:r>
          <w:rPr>
            <w:rStyle w:val="Hyperlink"/>
            <w:rFonts w:ascii="Tw Cen MT" w:hAnsi="Tw Cen MT"/>
            <w:bCs/>
            <w:color w:val="auto"/>
          </w:rPr>
          <w:t>A.</w:t>
        </w:r>
        <w:r>
          <w:rPr>
            <w:rFonts w:ascii="Tw Cen MT" w:hAnsi="Tw Cen MT"/>
            <w:b w:val="0"/>
            <w:szCs w:val="22"/>
          </w:rPr>
          <w:tab/>
        </w:r>
        <w:r>
          <w:rPr>
            <w:rStyle w:val="Hyperlink"/>
            <w:rFonts w:ascii="Tw Cen MT" w:hAnsi="Tw Cen MT"/>
            <w:bCs/>
            <w:color w:val="auto"/>
          </w:rPr>
          <w:t>GENERALITES</w:t>
        </w:r>
        <w:r>
          <w:rPr>
            <w:rFonts w:ascii="Tw Cen MT" w:hAnsi="Tw Cen MT"/>
          </w:rPr>
          <w:tab/>
        </w:r>
        <w:r>
          <w:rPr>
            <w:rFonts w:ascii="Tw Cen MT" w:hAnsi="Tw Cen MT"/>
          </w:rPr>
          <w:fldChar w:fldCharType="begin"/>
        </w:r>
        <w:r>
          <w:rPr>
            <w:rFonts w:ascii="Tw Cen MT" w:hAnsi="Tw Cen MT"/>
          </w:rPr>
          <w:instrText xml:space="preserve"> PAGEREF _Toc173341174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75" w:history="1">
        <w:r>
          <w:rPr>
            <w:rStyle w:val="Hyperlink"/>
            <w:rFonts w:ascii="Tw Cen MT" w:hAnsi="Tw Cen MT"/>
            <w:color w:val="auto"/>
          </w:rPr>
          <w:t>Article 1 : Objet de la consultation</w:t>
        </w:r>
        <w:r>
          <w:rPr>
            <w:rFonts w:ascii="Tw Cen MT" w:hAnsi="Tw Cen MT"/>
          </w:rPr>
          <w:tab/>
        </w:r>
        <w:r>
          <w:rPr>
            <w:rFonts w:ascii="Tw Cen MT" w:hAnsi="Tw Cen MT"/>
          </w:rPr>
          <w:fldChar w:fldCharType="begin"/>
        </w:r>
        <w:r>
          <w:rPr>
            <w:rFonts w:ascii="Tw Cen MT" w:hAnsi="Tw Cen MT"/>
          </w:rPr>
          <w:instrText xml:space="preserve"> PAGEREF _Toc173341175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76" w:history="1">
        <w:r>
          <w:rPr>
            <w:rStyle w:val="Hyperlink"/>
            <w:rFonts w:ascii="Tw Cen MT" w:hAnsi="Tw Cen MT"/>
            <w:color w:val="auto"/>
          </w:rPr>
          <w:t>Article 2 : Financement</w:t>
        </w:r>
        <w:r>
          <w:rPr>
            <w:rFonts w:ascii="Tw Cen MT" w:hAnsi="Tw Cen MT"/>
          </w:rPr>
          <w:tab/>
        </w:r>
        <w:r>
          <w:rPr>
            <w:rFonts w:ascii="Tw Cen MT" w:hAnsi="Tw Cen MT"/>
          </w:rPr>
          <w:fldChar w:fldCharType="begin"/>
        </w:r>
        <w:r>
          <w:rPr>
            <w:rFonts w:ascii="Tw Cen MT" w:hAnsi="Tw Cen MT"/>
          </w:rPr>
          <w:instrText xml:space="preserve"> PAGEREF _Toc173341176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77" w:history="1">
        <w:r>
          <w:rPr>
            <w:rStyle w:val="Hyperlink"/>
            <w:rFonts w:ascii="Tw Cen MT" w:hAnsi="Tw Cen MT"/>
            <w:color w:val="auto"/>
          </w:rPr>
          <w:t>Arti</w:t>
        </w:r>
        <w:r>
          <w:rPr>
            <w:rStyle w:val="Hyperlink"/>
            <w:rFonts w:ascii="Tw Cen MT" w:hAnsi="Tw Cen MT"/>
            <w:color w:val="auto"/>
          </w:rPr>
          <w:t>cle 3 : Principes éthiques</w:t>
        </w:r>
        <w:r>
          <w:rPr>
            <w:rFonts w:ascii="Tw Cen MT" w:hAnsi="Tw Cen MT"/>
          </w:rPr>
          <w:tab/>
        </w:r>
        <w:r>
          <w:rPr>
            <w:rFonts w:ascii="Tw Cen MT" w:hAnsi="Tw Cen MT"/>
          </w:rPr>
          <w:fldChar w:fldCharType="begin"/>
        </w:r>
        <w:r>
          <w:rPr>
            <w:rFonts w:ascii="Tw Cen MT" w:hAnsi="Tw Cen MT"/>
          </w:rPr>
          <w:instrText xml:space="preserve"> PAGEREF _Toc173341177 \h </w:instrText>
        </w:r>
        <w:r>
          <w:rPr>
            <w:rFonts w:ascii="Tw Cen MT" w:hAnsi="Tw Cen MT"/>
          </w:rPr>
        </w:r>
        <w:r>
          <w:rPr>
            <w:rFonts w:ascii="Tw Cen MT" w:hAnsi="Tw Cen MT"/>
          </w:rPr>
          <w:fldChar w:fldCharType="separate"/>
        </w:r>
        <w:r>
          <w:rPr>
            <w:rFonts w:ascii="Tw Cen MT" w:hAnsi="Tw Cen MT"/>
          </w:rPr>
          <w:t>16</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78" w:history="1">
        <w:r>
          <w:rPr>
            <w:rStyle w:val="Hyperlink"/>
            <w:rFonts w:ascii="Tw Cen MT" w:hAnsi="Tw Cen MT"/>
            <w:color w:val="auto"/>
          </w:rPr>
          <w:t>Article 4 : Candidats admis à concourir</w:t>
        </w:r>
        <w:r>
          <w:rPr>
            <w:rFonts w:ascii="Tw Cen MT" w:hAnsi="Tw Cen MT"/>
          </w:rPr>
          <w:tab/>
        </w:r>
        <w:r>
          <w:rPr>
            <w:rFonts w:ascii="Tw Cen MT" w:hAnsi="Tw Cen MT"/>
          </w:rPr>
          <w:fldChar w:fldCharType="begin"/>
        </w:r>
        <w:r>
          <w:rPr>
            <w:rFonts w:ascii="Tw Cen MT" w:hAnsi="Tw Cen MT"/>
          </w:rPr>
          <w:instrText xml:space="preserve"> PAGEREF _Toc173341178 \h </w:instrText>
        </w:r>
        <w:r>
          <w:rPr>
            <w:rFonts w:ascii="Tw Cen MT" w:hAnsi="Tw Cen MT"/>
          </w:rPr>
        </w:r>
        <w:r>
          <w:rPr>
            <w:rFonts w:ascii="Tw Cen MT" w:hAnsi="Tw Cen MT"/>
          </w:rPr>
          <w:fldChar w:fldCharType="separate"/>
        </w:r>
        <w:r>
          <w:rPr>
            <w:rFonts w:ascii="Tw Cen MT" w:hAnsi="Tw Cen MT"/>
          </w:rPr>
          <w:t>17</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79" w:history="1">
        <w:r>
          <w:rPr>
            <w:rStyle w:val="Hyperlink"/>
            <w:rFonts w:ascii="Tw Cen MT" w:hAnsi="Tw Cen MT"/>
            <w:color w:val="auto"/>
          </w:rPr>
          <w:t>Article 5 : Fournitures et/ou services quantifiables</w:t>
        </w:r>
        <w:r>
          <w:rPr>
            <w:rFonts w:ascii="Tw Cen MT" w:hAnsi="Tw Cen MT"/>
          </w:rPr>
          <w:tab/>
        </w:r>
        <w:r>
          <w:rPr>
            <w:rFonts w:ascii="Tw Cen MT" w:hAnsi="Tw Cen MT"/>
          </w:rPr>
          <w:fldChar w:fldCharType="begin"/>
        </w:r>
        <w:r>
          <w:rPr>
            <w:rFonts w:ascii="Tw Cen MT" w:hAnsi="Tw Cen MT"/>
          </w:rPr>
          <w:instrText xml:space="preserve"> PAGEREF _Toc173341179 \h </w:instrText>
        </w:r>
        <w:r>
          <w:rPr>
            <w:rFonts w:ascii="Tw Cen MT" w:hAnsi="Tw Cen MT"/>
          </w:rPr>
        </w:r>
        <w:r>
          <w:rPr>
            <w:rFonts w:ascii="Tw Cen MT" w:hAnsi="Tw Cen MT"/>
          </w:rPr>
          <w:fldChar w:fldCharType="separate"/>
        </w:r>
        <w:r>
          <w:rPr>
            <w:rFonts w:ascii="Tw Cen MT" w:hAnsi="Tw Cen MT"/>
          </w:rPr>
          <w:t>18</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0" w:history="1">
        <w:r>
          <w:rPr>
            <w:rStyle w:val="Hyperlink"/>
            <w:rFonts w:ascii="Tw Cen MT" w:hAnsi="Tw Cen MT"/>
            <w:color w:val="auto"/>
          </w:rPr>
          <w:t>Arti</w:t>
        </w:r>
        <w:r>
          <w:rPr>
            <w:rStyle w:val="Hyperlink"/>
            <w:rFonts w:ascii="Tw Cen MT" w:hAnsi="Tw Cen MT"/>
            <w:color w:val="auto"/>
          </w:rPr>
          <w:t>cle 6 : Documents établissant la qualification du Soumissionnaire</w:t>
        </w:r>
        <w:r>
          <w:rPr>
            <w:rFonts w:ascii="Tw Cen MT" w:hAnsi="Tw Cen MT"/>
          </w:rPr>
          <w:tab/>
        </w:r>
        <w:r>
          <w:rPr>
            <w:rFonts w:ascii="Tw Cen MT" w:hAnsi="Tw Cen MT"/>
          </w:rPr>
          <w:fldChar w:fldCharType="begin"/>
        </w:r>
        <w:r>
          <w:rPr>
            <w:rFonts w:ascii="Tw Cen MT" w:hAnsi="Tw Cen MT"/>
          </w:rPr>
          <w:instrText xml:space="preserve"> PAGEREF _Toc173341180 \h </w:instrText>
        </w:r>
        <w:r>
          <w:rPr>
            <w:rFonts w:ascii="Tw Cen MT" w:hAnsi="Tw Cen MT"/>
          </w:rPr>
        </w:r>
        <w:r>
          <w:rPr>
            <w:rFonts w:ascii="Tw Cen MT" w:hAnsi="Tw Cen MT"/>
          </w:rPr>
          <w:fldChar w:fldCharType="separate"/>
        </w:r>
        <w:r>
          <w:rPr>
            <w:rFonts w:ascii="Tw Cen MT" w:hAnsi="Tw Cen MT"/>
          </w:rPr>
          <w:t>18</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1" w:history="1">
        <w:r>
          <w:rPr>
            <w:rStyle w:val="Hyperlink"/>
            <w:rFonts w:ascii="Tw Cen MT" w:hAnsi="Tw Cen MT"/>
            <w:color w:val="auto"/>
          </w:rPr>
          <w:t>Article 7 : Visite du site des prestations</w:t>
        </w:r>
        <w:r>
          <w:rPr>
            <w:rFonts w:ascii="Tw Cen MT" w:hAnsi="Tw Cen MT"/>
          </w:rPr>
          <w:tab/>
        </w:r>
        <w:r>
          <w:rPr>
            <w:rFonts w:ascii="Tw Cen MT" w:hAnsi="Tw Cen MT"/>
          </w:rPr>
          <w:fldChar w:fldCharType="begin"/>
        </w:r>
        <w:r>
          <w:rPr>
            <w:rFonts w:ascii="Tw Cen MT" w:hAnsi="Tw Cen MT"/>
          </w:rPr>
          <w:instrText xml:space="preserve"> PAGEREF _Toc1733</w:instrText>
        </w:r>
        <w:r>
          <w:rPr>
            <w:rFonts w:ascii="Tw Cen MT" w:hAnsi="Tw Cen MT"/>
          </w:rPr>
          <w:instrText xml:space="preserve">41181 \h </w:instrText>
        </w:r>
        <w:r>
          <w:rPr>
            <w:rFonts w:ascii="Tw Cen MT" w:hAnsi="Tw Cen MT"/>
          </w:rPr>
        </w:r>
        <w:r>
          <w:rPr>
            <w:rFonts w:ascii="Tw Cen MT" w:hAnsi="Tw Cen MT"/>
          </w:rPr>
          <w:fldChar w:fldCharType="separate"/>
        </w:r>
        <w:r>
          <w:rPr>
            <w:rFonts w:ascii="Tw Cen MT" w:hAnsi="Tw Cen MT"/>
          </w:rPr>
          <w:t>19</w:t>
        </w:r>
        <w:r>
          <w:rPr>
            <w:rFonts w:ascii="Tw Cen MT" w:hAnsi="Tw Cen MT"/>
          </w:rPr>
          <w:fldChar w:fldCharType="end"/>
        </w:r>
      </w:hyperlink>
    </w:p>
    <w:p w:rsidR="00A73B65" w:rsidRDefault="007E23CE">
      <w:pPr>
        <w:pStyle w:val="TOC1"/>
        <w:tabs>
          <w:tab w:val="left" w:pos="660"/>
        </w:tabs>
        <w:rPr>
          <w:rFonts w:ascii="Tw Cen MT" w:hAnsi="Tw Cen MT"/>
          <w:b w:val="0"/>
          <w:szCs w:val="22"/>
        </w:rPr>
      </w:pPr>
      <w:hyperlink w:anchor="_Toc173341182" w:history="1">
        <w:r>
          <w:rPr>
            <w:rStyle w:val="Hyperlink"/>
            <w:rFonts w:ascii="Tw Cen MT" w:hAnsi="Tw Cen MT"/>
            <w:bCs/>
            <w:color w:val="auto"/>
          </w:rPr>
          <w:t>B.</w:t>
        </w:r>
        <w:r>
          <w:rPr>
            <w:rFonts w:ascii="Tw Cen MT" w:hAnsi="Tw Cen MT"/>
            <w:b w:val="0"/>
            <w:szCs w:val="22"/>
          </w:rPr>
          <w:tab/>
        </w:r>
        <w:r>
          <w:rPr>
            <w:rStyle w:val="Hyperlink"/>
            <w:rFonts w:ascii="Tw Cen MT" w:hAnsi="Tw Cen MT"/>
            <w:bCs/>
            <w:color w:val="auto"/>
          </w:rPr>
          <w:t>DOSSIER D’APPEL D’OFFRES</w:t>
        </w:r>
        <w:r>
          <w:rPr>
            <w:rFonts w:ascii="Tw Cen MT" w:hAnsi="Tw Cen MT"/>
          </w:rPr>
          <w:tab/>
        </w:r>
        <w:r>
          <w:rPr>
            <w:rFonts w:ascii="Tw Cen MT" w:hAnsi="Tw Cen MT"/>
          </w:rPr>
          <w:fldChar w:fldCharType="begin"/>
        </w:r>
        <w:r>
          <w:rPr>
            <w:rFonts w:ascii="Tw Cen MT" w:hAnsi="Tw Cen MT"/>
          </w:rPr>
          <w:instrText xml:space="preserve"> PAGEREF _Toc173341182 \h </w:instrText>
        </w:r>
        <w:r>
          <w:rPr>
            <w:rFonts w:ascii="Tw Cen MT" w:hAnsi="Tw Cen MT"/>
          </w:rPr>
        </w:r>
        <w:r>
          <w:rPr>
            <w:rFonts w:ascii="Tw Cen MT" w:hAnsi="Tw Cen MT"/>
          </w:rPr>
          <w:fldChar w:fldCharType="separate"/>
        </w:r>
        <w:r>
          <w:rPr>
            <w:rFonts w:ascii="Tw Cen MT" w:hAnsi="Tw Cen MT"/>
          </w:rPr>
          <w:t>19</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3" w:history="1">
        <w:r>
          <w:rPr>
            <w:rStyle w:val="Hyperlink"/>
            <w:rFonts w:ascii="Tw Cen MT" w:hAnsi="Tw Cen MT"/>
            <w:color w:val="auto"/>
          </w:rPr>
          <w:t>Article 8 : Contenu du Dossier d’Appel d’Offres</w:t>
        </w:r>
        <w:r>
          <w:rPr>
            <w:rFonts w:ascii="Tw Cen MT" w:hAnsi="Tw Cen MT"/>
          </w:rPr>
          <w:tab/>
        </w:r>
        <w:r>
          <w:rPr>
            <w:rFonts w:ascii="Tw Cen MT" w:hAnsi="Tw Cen MT"/>
          </w:rPr>
          <w:fldChar w:fldCharType="begin"/>
        </w:r>
        <w:r>
          <w:rPr>
            <w:rFonts w:ascii="Tw Cen MT" w:hAnsi="Tw Cen MT"/>
          </w:rPr>
          <w:instrText xml:space="preserve"> PAGEREF _Toc173341183 \h </w:instrText>
        </w:r>
        <w:r>
          <w:rPr>
            <w:rFonts w:ascii="Tw Cen MT" w:hAnsi="Tw Cen MT"/>
          </w:rPr>
        </w:r>
        <w:r>
          <w:rPr>
            <w:rFonts w:ascii="Tw Cen MT" w:hAnsi="Tw Cen MT"/>
          </w:rPr>
          <w:fldChar w:fldCharType="separate"/>
        </w:r>
        <w:r>
          <w:rPr>
            <w:rFonts w:ascii="Tw Cen MT" w:hAnsi="Tw Cen MT"/>
          </w:rPr>
          <w:t>19</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4" w:history="1">
        <w:r>
          <w:rPr>
            <w:rStyle w:val="Hyperlink"/>
            <w:rFonts w:ascii="Tw Cen MT" w:hAnsi="Tw Cen MT"/>
            <w:color w:val="auto"/>
          </w:rPr>
          <w:t>Article 9 : Eclaircissements apportés au Dossier d’Appel d’Offres et recours</w:t>
        </w:r>
        <w:r>
          <w:rPr>
            <w:rFonts w:ascii="Tw Cen MT" w:hAnsi="Tw Cen MT"/>
          </w:rPr>
          <w:tab/>
        </w:r>
        <w:r>
          <w:rPr>
            <w:rFonts w:ascii="Tw Cen MT" w:hAnsi="Tw Cen MT"/>
          </w:rPr>
          <w:fldChar w:fldCharType="begin"/>
        </w:r>
        <w:r>
          <w:rPr>
            <w:rFonts w:ascii="Tw Cen MT" w:hAnsi="Tw Cen MT"/>
          </w:rPr>
          <w:instrText xml:space="preserve"> PAGEREF _Toc173341184 \h </w:instrText>
        </w:r>
        <w:r>
          <w:rPr>
            <w:rFonts w:ascii="Tw Cen MT" w:hAnsi="Tw Cen MT"/>
          </w:rPr>
        </w:r>
        <w:r>
          <w:rPr>
            <w:rFonts w:ascii="Tw Cen MT" w:hAnsi="Tw Cen MT"/>
          </w:rPr>
          <w:fldChar w:fldCharType="separate"/>
        </w:r>
        <w:r>
          <w:rPr>
            <w:rFonts w:ascii="Tw Cen MT" w:hAnsi="Tw Cen MT"/>
          </w:rPr>
          <w:t>20</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5" w:history="1">
        <w:r>
          <w:rPr>
            <w:rStyle w:val="Hyperlink"/>
            <w:rFonts w:ascii="Tw Cen MT" w:hAnsi="Tw Cen MT"/>
            <w:color w:val="auto"/>
          </w:rPr>
          <w:t>Article 10 : Modification du D</w:t>
        </w:r>
        <w:r>
          <w:rPr>
            <w:rStyle w:val="Hyperlink"/>
            <w:rFonts w:ascii="Tw Cen MT" w:hAnsi="Tw Cen MT"/>
            <w:color w:val="auto"/>
          </w:rPr>
          <w:t>ossier d’Appel d’Offres</w:t>
        </w:r>
        <w:r>
          <w:rPr>
            <w:rFonts w:ascii="Tw Cen MT" w:hAnsi="Tw Cen MT"/>
          </w:rPr>
          <w:tab/>
        </w:r>
        <w:r>
          <w:rPr>
            <w:rFonts w:ascii="Tw Cen MT" w:hAnsi="Tw Cen MT"/>
          </w:rPr>
          <w:fldChar w:fldCharType="begin"/>
        </w:r>
        <w:r>
          <w:rPr>
            <w:rFonts w:ascii="Tw Cen MT" w:hAnsi="Tw Cen MT"/>
          </w:rPr>
          <w:instrText xml:space="preserve"> PAGEREF _Toc173341185 \h </w:instrText>
        </w:r>
        <w:r>
          <w:rPr>
            <w:rFonts w:ascii="Tw Cen MT" w:hAnsi="Tw Cen MT"/>
          </w:rPr>
        </w:r>
        <w:r>
          <w:rPr>
            <w:rFonts w:ascii="Tw Cen MT" w:hAnsi="Tw Cen MT"/>
          </w:rPr>
          <w:fldChar w:fldCharType="separate"/>
        </w:r>
        <w:r>
          <w:rPr>
            <w:rFonts w:ascii="Tw Cen MT" w:hAnsi="Tw Cen MT"/>
          </w:rPr>
          <w:t>20</w:t>
        </w:r>
        <w:r>
          <w:rPr>
            <w:rFonts w:ascii="Tw Cen MT" w:hAnsi="Tw Cen MT"/>
          </w:rPr>
          <w:fldChar w:fldCharType="end"/>
        </w:r>
      </w:hyperlink>
    </w:p>
    <w:p w:rsidR="00A73B65" w:rsidRDefault="007E23CE">
      <w:pPr>
        <w:pStyle w:val="TOC1"/>
        <w:tabs>
          <w:tab w:val="left" w:pos="660"/>
        </w:tabs>
        <w:rPr>
          <w:rFonts w:ascii="Tw Cen MT" w:hAnsi="Tw Cen MT"/>
          <w:b w:val="0"/>
          <w:szCs w:val="22"/>
        </w:rPr>
      </w:pPr>
      <w:hyperlink w:anchor="_Toc173341186" w:history="1">
        <w:r>
          <w:rPr>
            <w:rStyle w:val="Hyperlink"/>
            <w:rFonts w:ascii="Tw Cen MT" w:hAnsi="Tw Cen MT"/>
            <w:bCs/>
            <w:color w:val="auto"/>
          </w:rPr>
          <w:t>C.</w:t>
        </w:r>
        <w:r>
          <w:rPr>
            <w:rFonts w:ascii="Tw Cen MT" w:hAnsi="Tw Cen MT"/>
            <w:b w:val="0"/>
            <w:szCs w:val="22"/>
          </w:rPr>
          <w:tab/>
        </w:r>
        <w:r>
          <w:rPr>
            <w:rStyle w:val="Hyperlink"/>
            <w:rFonts w:ascii="Tw Cen MT" w:hAnsi="Tw Cen MT"/>
            <w:bCs/>
            <w:color w:val="auto"/>
          </w:rPr>
          <w:t>PREPARATION DES OFFRES</w:t>
        </w:r>
        <w:r>
          <w:rPr>
            <w:rFonts w:ascii="Tw Cen MT" w:hAnsi="Tw Cen MT"/>
          </w:rPr>
          <w:tab/>
        </w:r>
        <w:r>
          <w:rPr>
            <w:rFonts w:ascii="Tw Cen MT" w:hAnsi="Tw Cen MT"/>
          </w:rPr>
          <w:fldChar w:fldCharType="begin"/>
        </w:r>
        <w:r>
          <w:rPr>
            <w:rFonts w:ascii="Tw Cen MT" w:hAnsi="Tw Cen MT"/>
          </w:rPr>
          <w:instrText xml:space="preserve"> PAGEREF _Toc173341186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7" w:history="1">
        <w:r>
          <w:rPr>
            <w:rStyle w:val="Hyperlink"/>
            <w:rFonts w:ascii="Tw Cen MT" w:hAnsi="Tw Cen MT"/>
            <w:color w:val="auto"/>
          </w:rPr>
          <w:t>Article 11 : Frais de soumission</w:t>
        </w:r>
        <w:r>
          <w:rPr>
            <w:rFonts w:ascii="Tw Cen MT" w:hAnsi="Tw Cen MT"/>
          </w:rPr>
          <w:tab/>
        </w:r>
        <w:r>
          <w:rPr>
            <w:rFonts w:ascii="Tw Cen MT" w:hAnsi="Tw Cen MT"/>
          </w:rPr>
          <w:fldChar w:fldCharType="begin"/>
        </w:r>
        <w:r>
          <w:rPr>
            <w:rFonts w:ascii="Tw Cen MT" w:hAnsi="Tw Cen MT"/>
          </w:rPr>
          <w:instrText xml:space="preserve"> PAGEREF _Toc173341187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8" w:history="1">
        <w:r>
          <w:rPr>
            <w:rStyle w:val="Hyperlink"/>
            <w:rFonts w:ascii="Tw Cen MT" w:hAnsi="Tw Cen MT"/>
            <w:color w:val="auto"/>
          </w:rPr>
          <w:t>Article 12 : Langue de l’offre</w:t>
        </w:r>
        <w:r>
          <w:rPr>
            <w:rFonts w:ascii="Tw Cen MT" w:hAnsi="Tw Cen MT"/>
          </w:rPr>
          <w:tab/>
        </w:r>
        <w:r>
          <w:rPr>
            <w:rFonts w:ascii="Tw Cen MT" w:hAnsi="Tw Cen MT"/>
          </w:rPr>
          <w:fldChar w:fldCharType="begin"/>
        </w:r>
        <w:r>
          <w:rPr>
            <w:rFonts w:ascii="Tw Cen MT" w:hAnsi="Tw Cen MT"/>
          </w:rPr>
          <w:instrText xml:space="preserve"> PAGEREF _Toc173341188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89" w:history="1">
        <w:r>
          <w:rPr>
            <w:rStyle w:val="Hyperlink"/>
            <w:rFonts w:ascii="Tw Cen MT" w:hAnsi="Tw Cen MT"/>
            <w:color w:val="auto"/>
          </w:rPr>
          <w:t>Article 13 : D</w:t>
        </w:r>
        <w:bookmarkStart w:id="3" w:name="_Hlt185503966"/>
        <w:bookmarkStart w:id="4" w:name="_Hlt185503965"/>
        <w:r>
          <w:rPr>
            <w:rStyle w:val="Hyperlink"/>
            <w:rFonts w:ascii="Tw Cen MT" w:hAnsi="Tw Cen MT"/>
            <w:color w:val="auto"/>
          </w:rPr>
          <w:t>o</w:t>
        </w:r>
        <w:bookmarkEnd w:id="3"/>
        <w:bookmarkEnd w:id="4"/>
        <w:r>
          <w:rPr>
            <w:rStyle w:val="Hyperlink"/>
            <w:rFonts w:ascii="Tw Cen MT" w:hAnsi="Tw Cen MT"/>
            <w:color w:val="auto"/>
          </w:rPr>
          <w:t>cuments constituant l’offre</w:t>
        </w:r>
        <w:r>
          <w:rPr>
            <w:rFonts w:ascii="Tw Cen MT" w:hAnsi="Tw Cen MT"/>
          </w:rPr>
          <w:tab/>
        </w:r>
        <w:r>
          <w:rPr>
            <w:rFonts w:ascii="Tw Cen MT" w:hAnsi="Tw Cen MT"/>
          </w:rPr>
          <w:fldChar w:fldCharType="begin"/>
        </w:r>
        <w:r>
          <w:rPr>
            <w:rFonts w:ascii="Tw Cen MT" w:hAnsi="Tw Cen MT"/>
          </w:rPr>
          <w:instrText xml:space="preserve"> PAGEREF _Toc173341189 \h </w:instrText>
        </w:r>
        <w:r>
          <w:rPr>
            <w:rFonts w:ascii="Tw Cen MT" w:hAnsi="Tw Cen MT"/>
          </w:rPr>
        </w:r>
        <w:r>
          <w:rPr>
            <w:rFonts w:ascii="Tw Cen MT" w:hAnsi="Tw Cen MT"/>
          </w:rPr>
          <w:fldChar w:fldCharType="separate"/>
        </w:r>
        <w:r>
          <w:rPr>
            <w:rFonts w:ascii="Tw Cen MT" w:hAnsi="Tw Cen MT"/>
          </w:rPr>
          <w:t>21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0" w:history="1">
        <w:r>
          <w:rPr>
            <w:rStyle w:val="Hyperlink"/>
            <w:rFonts w:ascii="Tw Cen MT" w:hAnsi="Tw Cen MT"/>
            <w:color w:val="auto"/>
          </w:rPr>
          <w:t>Article 14 : Montant de l’offre</w:t>
        </w:r>
        <w:r>
          <w:rPr>
            <w:rFonts w:ascii="Tw Cen MT" w:hAnsi="Tw Cen MT"/>
          </w:rPr>
          <w:tab/>
        </w:r>
        <w:r>
          <w:rPr>
            <w:rFonts w:ascii="Tw Cen MT" w:hAnsi="Tw Cen MT"/>
          </w:rPr>
          <w:fldChar w:fldCharType="begin"/>
        </w:r>
        <w:r>
          <w:rPr>
            <w:rFonts w:ascii="Tw Cen MT" w:hAnsi="Tw Cen MT"/>
          </w:rPr>
          <w:instrText xml:space="preserve"> PAGEREF _Toc173341190 \h </w:instrText>
        </w:r>
        <w:r>
          <w:rPr>
            <w:rFonts w:ascii="Tw Cen MT" w:hAnsi="Tw Cen MT"/>
          </w:rPr>
        </w:r>
        <w:r>
          <w:rPr>
            <w:rFonts w:ascii="Tw Cen MT" w:hAnsi="Tw Cen MT"/>
          </w:rPr>
          <w:fldChar w:fldCharType="separate"/>
        </w:r>
        <w:r>
          <w:rPr>
            <w:rFonts w:ascii="Tw Cen MT" w:hAnsi="Tw Cen MT"/>
          </w:rPr>
          <w:t>22</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1" w:history="1">
        <w:r>
          <w:rPr>
            <w:rStyle w:val="Hyperlink"/>
            <w:rFonts w:ascii="Tw Cen MT" w:hAnsi="Tw Cen MT"/>
            <w:color w:val="auto"/>
          </w:rPr>
          <w:t>Ar</w:t>
        </w:r>
        <w:r>
          <w:rPr>
            <w:rStyle w:val="Hyperlink"/>
            <w:rFonts w:ascii="Tw Cen MT" w:hAnsi="Tw Cen MT"/>
            <w:color w:val="auto"/>
          </w:rPr>
          <w:t>ticle 15 : Monnaies de soumission et de règlement</w:t>
        </w:r>
        <w:r>
          <w:rPr>
            <w:rFonts w:ascii="Tw Cen MT" w:hAnsi="Tw Cen MT"/>
          </w:rPr>
          <w:tab/>
        </w:r>
        <w:r>
          <w:rPr>
            <w:rFonts w:ascii="Tw Cen MT" w:hAnsi="Tw Cen MT"/>
          </w:rPr>
          <w:fldChar w:fldCharType="begin"/>
        </w:r>
        <w:r>
          <w:rPr>
            <w:rFonts w:ascii="Tw Cen MT" w:hAnsi="Tw Cen MT"/>
          </w:rPr>
          <w:instrText xml:space="preserve"> PAGEREF _Toc173341191 \h </w:instrText>
        </w:r>
        <w:r>
          <w:rPr>
            <w:rFonts w:ascii="Tw Cen MT" w:hAnsi="Tw Cen MT"/>
          </w:rPr>
        </w:r>
        <w:r>
          <w:rPr>
            <w:rFonts w:ascii="Tw Cen MT" w:hAnsi="Tw Cen MT"/>
          </w:rPr>
          <w:fldChar w:fldCharType="separate"/>
        </w:r>
        <w:r>
          <w:rPr>
            <w:rFonts w:ascii="Tw Cen MT" w:hAnsi="Tw Cen MT"/>
          </w:rPr>
          <w:t>23</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2" w:history="1">
        <w:r>
          <w:rPr>
            <w:rStyle w:val="Hyperlink"/>
            <w:rFonts w:ascii="Tw Cen MT" w:hAnsi="Tw Cen MT"/>
            <w:color w:val="auto"/>
          </w:rPr>
          <w:t>Article 16 : Validi</w:t>
        </w:r>
        <w:bookmarkStart w:id="5" w:name="_Hlt185503998"/>
        <w:r>
          <w:rPr>
            <w:rStyle w:val="Hyperlink"/>
            <w:rFonts w:ascii="Tw Cen MT" w:hAnsi="Tw Cen MT"/>
            <w:color w:val="auto"/>
          </w:rPr>
          <w:t>t</w:t>
        </w:r>
        <w:bookmarkEnd w:id="5"/>
        <w:r>
          <w:rPr>
            <w:rStyle w:val="Hyperlink"/>
            <w:rFonts w:ascii="Tw Cen MT" w:hAnsi="Tw Cen MT"/>
            <w:color w:val="auto"/>
          </w:rPr>
          <w:t>é des offres</w:t>
        </w:r>
        <w:r>
          <w:rPr>
            <w:rFonts w:ascii="Tw Cen MT" w:hAnsi="Tw Cen MT"/>
          </w:rPr>
          <w:tab/>
        </w:r>
        <w:r>
          <w:rPr>
            <w:rFonts w:ascii="Tw Cen MT" w:hAnsi="Tw Cen MT"/>
          </w:rPr>
          <w:fldChar w:fldCharType="begin"/>
        </w:r>
        <w:r>
          <w:rPr>
            <w:rFonts w:ascii="Tw Cen MT" w:hAnsi="Tw Cen MT"/>
          </w:rPr>
          <w:instrText xml:space="preserve"> PAGEREF _Toc173341192 \h </w:instrText>
        </w:r>
        <w:r>
          <w:rPr>
            <w:rFonts w:ascii="Tw Cen MT" w:hAnsi="Tw Cen MT"/>
          </w:rPr>
        </w:r>
        <w:r>
          <w:rPr>
            <w:rFonts w:ascii="Tw Cen MT" w:hAnsi="Tw Cen MT"/>
          </w:rPr>
          <w:fldChar w:fldCharType="separate"/>
        </w:r>
        <w:r>
          <w:rPr>
            <w:rFonts w:ascii="Tw Cen MT" w:hAnsi="Tw Cen MT"/>
          </w:rPr>
          <w:t>24</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3" w:history="1">
        <w:r>
          <w:rPr>
            <w:rStyle w:val="Hyperlink"/>
            <w:rFonts w:ascii="Tw Cen MT" w:hAnsi="Tw Cen MT"/>
            <w:color w:val="auto"/>
          </w:rPr>
          <w:t>Article 17 : Documents attestant de l’admissibilité des fournitures</w:t>
        </w:r>
        <w:r>
          <w:rPr>
            <w:rFonts w:ascii="Tw Cen MT" w:hAnsi="Tw Cen MT"/>
          </w:rPr>
          <w:tab/>
        </w:r>
        <w:r>
          <w:rPr>
            <w:rFonts w:ascii="Tw Cen MT" w:hAnsi="Tw Cen MT"/>
          </w:rPr>
          <w:fldChar w:fldCharType="begin"/>
        </w:r>
        <w:r>
          <w:rPr>
            <w:rFonts w:ascii="Tw Cen MT" w:hAnsi="Tw Cen MT"/>
          </w:rPr>
          <w:instrText xml:space="preserve"> PAGEREF _Toc173341193 \h </w:instrText>
        </w:r>
        <w:r>
          <w:rPr>
            <w:rFonts w:ascii="Tw Cen MT" w:hAnsi="Tw Cen MT"/>
          </w:rPr>
        </w:r>
        <w:r>
          <w:rPr>
            <w:rFonts w:ascii="Tw Cen MT" w:hAnsi="Tw Cen MT"/>
          </w:rPr>
          <w:fldChar w:fldCharType="separate"/>
        </w:r>
        <w:r>
          <w:rPr>
            <w:rFonts w:ascii="Tw Cen MT" w:hAnsi="Tw Cen MT"/>
          </w:rPr>
          <w:t>24</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4" w:history="1">
        <w:r>
          <w:rPr>
            <w:rStyle w:val="Hyperlink"/>
            <w:rFonts w:ascii="Tw Cen MT" w:hAnsi="Tw Cen MT"/>
            <w:color w:val="auto"/>
          </w:rPr>
          <w:t>Article 18 : Documents attestant de la conformité des fournitures</w:t>
        </w:r>
        <w:r>
          <w:rPr>
            <w:rFonts w:ascii="Tw Cen MT" w:hAnsi="Tw Cen MT"/>
          </w:rPr>
          <w:tab/>
        </w:r>
        <w:r>
          <w:rPr>
            <w:rFonts w:ascii="Tw Cen MT" w:hAnsi="Tw Cen MT"/>
          </w:rPr>
          <w:fldChar w:fldCharType="begin"/>
        </w:r>
        <w:r>
          <w:rPr>
            <w:rFonts w:ascii="Tw Cen MT" w:hAnsi="Tw Cen MT"/>
          </w:rPr>
          <w:instrText xml:space="preserve"> PAGEREF _Toc173341194 \h </w:instrText>
        </w:r>
        <w:r>
          <w:rPr>
            <w:rFonts w:ascii="Tw Cen MT" w:hAnsi="Tw Cen MT"/>
          </w:rPr>
        </w:r>
        <w:r>
          <w:rPr>
            <w:rFonts w:ascii="Tw Cen MT" w:hAnsi="Tw Cen MT"/>
          </w:rPr>
          <w:fldChar w:fldCharType="separate"/>
        </w:r>
        <w:r>
          <w:rPr>
            <w:rFonts w:ascii="Tw Cen MT" w:hAnsi="Tw Cen MT"/>
          </w:rPr>
          <w:t>24</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5" w:history="1">
        <w:r>
          <w:rPr>
            <w:rStyle w:val="Hyperlink"/>
            <w:rFonts w:ascii="Tw Cen MT" w:hAnsi="Tw Cen MT"/>
            <w:color w:val="auto"/>
          </w:rPr>
          <w:t>Article 19 : Validité des offres</w:t>
        </w:r>
        <w:r>
          <w:rPr>
            <w:rFonts w:ascii="Tw Cen MT" w:hAnsi="Tw Cen MT"/>
          </w:rPr>
          <w:tab/>
        </w:r>
        <w:r>
          <w:rPr>
            <w:rFonts w:ascii="Tw Cen MT" w:hAnsi="Tw Cen MT"/>
          </w:rPr>
          <w:fldChar w:fldCharType="begin"/>
        </w:r>
        <w:r>
          <w:rPr>
            <w:rFonts w:ascii="Tw Cen MT" w:hAnsi="Tw Cen MT"/>
          </w:rPr>
          <w:instrText xml:space="preserve"> PAGEREF _Toc173341195 \h </w:instrText>
        </w:r>
        <w:r>
          <w:rPr>
            <w:rFonts w:ascii="Tw Cen MT" w:hAnsi="Tw Cen MT"/>
          </w:rPr>
        </w:r>
        <w:r>
          <w:rPr>
            <w:rFonts w:ascii="Tw Cen MT" w:hAnsi="Tw Cen MT"/>
          </w:rPr>
          <w:fldChar w:fldCharType="separate"/>
        </w:r>
        <w:r>
          <w:rPr>
            <w:rFonts w:ascii="Tw Cen MT" w:hAnsi="Tw Cen MT"/>
          </w:rPr>
          <w:t>25</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6" w:history="1">
        <w:r>
          <w:rPr>
            <w:rStyle w:val="Hyperlink"/>
            <w:rFonts w:ascii="Tw Cen MT" w:hAnsi="Tw Cen MT"/>
            <w:color w:val="auto"/>
          </w:rPr>
          <w:t>Article 20. : Réunion préparatoire à l’établissement des offres</w:t>
        </w:r>
        <w:r>
          <w:rPr>
            <w:rFonts w:ascii="Tw Cen MT" w:hAnsi="Tw Cen MT"/>
          </w:rPr>
          <w:tab/>
        </w:r>
        <w:r>
          <w:rPr>
            <w:rFonts w:ascii="Tw Cen MT" w:hAnsi="Tw Cen MT"/>
          </w:rPr>
          <w:fldChar w:fldCharType="begin"/>
        </w:r>
        <w:r>
          <w:rPr>
            <w:rFonts w:ascii="Tw Cen MT" w:hAnsi="Tw Cen MT"/>
          </w:rPr>
          <w:instrText xml:space="preserve"> PAGEREF _Toc173341196 \h </w:instrText>
        </w:r>
        <w:r>
          <w:rPr>
            <w:rFonts w:ascii="Tw Cen MT" w:hAnsi="Tw Cen MT"/>
          </w:rPr>
        </w:r>
        <w:r>
          <w:rPr>
            <w:rFonts w:ascii="Tw Cen MT" w:hAnsi="Tw Cen MT"/>
          </w:rPr>
          <w:fldChar w:fldCharType="separate"/>
        </w:r>
        <w:r>
          <w:rPr>
            <w:rFonts w:ascii="Tw Cen MT" w:hAnsi="Tw Cen MT"/>
          </w:rPr>
          <w:t>25</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7" w:history="1">
        <w:r>
          <w:rPr>
            <w:rStyle w:val="Hyperlink"/>
            <w:rFonts w:ascii="Tw Cen MT" w:hAnsi="Tw Cen MT"/>
            <w:color w:val="auto"/>
          </w:rPr>
          <w:t>Article 21 : Cautionnement de soumission</w:t>
        </w:r>
        <w:r>
          <w:rPr>
            <w:rFonts w:ascii="Tw Cen MT" w:hAnsi="Tw Cen MT"/>
          </w:rPr>
          <w:tab/>
        </w:r>
        <w:r>
          <w:rPr>
            <w:rFonts w:ascii="Tw Cen MT" w:hAnsi="Tw Cen MT"/>
          </w:rPr>
          <w:fldChar w:fldCharType="begin"/>
        </w:r>
        <w:r>
          <w:rPr>
            <w:rFonts w:ascii="Tw Cen MT" w:hAnsi="Tw Cen MT"/>
          </w:rPr>
          <w:instrText xml:space="preserve"> PAGEREF _Toc173341197 \h </w:instrText>
        </w:r>
        <w:r>
          <w:rPr>
            <w:rFonts w:ascii="Tw Cen MT" w:hAnsi="Tw Cen MT"/>
          </w:rPr>
        </w:r>
        <w:r>
          <w:rPr>
            <w:rFonts w:ascii="Tw Cen MT" w:hAnsi="Tw Cen MT"/>
          </w:rPr>
          <w:fldChar w:fldCharType="separate"/>
        </w:r>
        <w:r>
          <w:rPr>
            <w:rFonts w:ascii="Tw Cen MT" w:hAnsi="Tw Cen MT"/>
          </w:rPr>
          <w:t>26</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198" w:history="1">
        <w:r>
          <w:rPr>
            <w:rStyle w:val="Hyperlink"/>
            <w:rFonts w:ascii="Tw Cen MT" w:hAnsi="Tw Cen MT"/>
            <w:color w:val="auto"/>
          </w:rPr>
          <w:t>Article 22 : Forme</w:t>
        </w:r>
        <w:r>
          <w:rPr>
            <w:rStyle w:val="Hyperlink"/>
            <w:rFonts w:ascii="Tw Cen MT" w:hAnsi="Tw Cen MT"/>
            <w:color w:val="auto"/>
          </w:rPr>
          <w:t xml:space="preserve">, format et signature </w:t>
        </w:r>
        <w:bookmarkStart w:id="6" w:name="_Hlt185504054"/>
        <w:r>
          <w:rPr>
            <w:rStyle w:val="Hyperlink"/>
            <w:rFonts w:ascii="Tw Cen MT" w:hAnsi="Tw Cen MT"/>
            <w:color w:val="auto"/>
          </w:rPr>
          <w:t>d</w:t>
        </w:r>
        <w:bookmarkEnd w:id="6"/>
        <w:r>
          <w:rPr>
            <w:rStyle w:val="Hyperlink"/>
            <w:rFonts w:ascii="Tw Cen MT" w:hAnsi="Tw Cen MT"/>
            <w:color w:val="auto"/>
          </w:rPr>
          <w:t>e l’offre</w:t>
        </w:r>
        <w:r>
          <w:rPr>
            <w:rFonts w:ascii="Tw Cen MT" w:hAnsi="Tw Cen MT"/>
          </w:rPr>
          <w:tab/>
        </w:r>
        <w:r>
          <w:rPr>
            <w:rFonts w:ascii="Tw Cen MT" w:hAnsi="Tw Cen MT"/>
          </w:rPr>
          <w:fldChar w:fldCharType="begin"/>
        </w:r>
        <w:r>
          <w:rPr>
            <w:rFonts w:ascii="Tw Cen MT" w:hAnsi="Tw Cen MT"/>
          </w:rPr>
          <w:instrText xml:space="preserve"> PAGEREF _Toc173341198 \h </w:instrText>
        </w:r>
        <w:r>
          <w:rPr>
            <w:rFonts w:ascii="Tw Cen MT" w:hAnsi="Tw Cen MT"/>
          </w:rPr>
        </w:r>
        <w:r>
          <w:rPr>
            <w:rFonts w:ascii="Tw Cen MT" w:hAnsi="Tw Cen MT"/>
          </w:rPr>
          <w:fldChar w:fldCharType="separate"/>
        </w:r>
        <w:r>
          <w:rPr>
            <w:rFonts w:ascii="Tw Cen MT" w:hAnsi="Tw Cen MT"/>
          </w:rPr>
          <w:t>26</w:t>
        </w:r>
        <w:r>
          <w:rPr>
            <w:rFonts w:ascii="Tw Cen MT" w:hAnsi="Tw Cen MT"/>
          </w:rPr>
          <w:fldChar w:fldCharType="end"/>
        </w:r>
      </w:hyperlink>
    </w:p>
    <w:p w:rsidR="00A73B65" w:rsidRDefault="007E23CE">
      <w:pPr>
        <w:pStyle w:val="TOC1"/>
        <w:tabs>
          <w:tab w:val="left" w:pos="660"/>
        </w:tabs>
        <w:rPr>
          <w:rFonts w:ascii="Tw Cen MT" w:hAnsi="Tw Cen MT"/>
          <w:b w:val="0"/>
          <w:szCs w:val="22"/>
        </w:rPr>
      </w:pPr>
      <w:hyperlink w:anchor="_Toc173341199" w:history="1">
        <w:r>
          <w:rPr>
            <w:rStyle w:val="Hyperlink"/>
            <w:rFonts w:ascii="Tw Cen MT" w:hAnsi="Tw Cen MT"/>
            <w:bCs/>
            <w:color w:val="auto"/>
          </w:rPr>
          <w:t>D.</w:t>
        </w:r>
        <w:r>
          <w:rPr>
            <w:rFonts w:ascii="Tw Cen MT" w:hAnsi="Tw Cen MT"/>
            <w:b w:val="0"/>
            <w:szCs w:val="22"/>
          </w:rPr>
          <w:tab/>
        </w:r>
        <w:r>
          <w:rPr>
            <w:rStyle w:val="Hyperlink"/>
            <w:rFonts w:ascii="Tw Cen MT" w:hAnsi="Tw Cen MT"/>
            <w:bCs/>
            <w:color w:val="auto"/>
          </w:rPr>
          <w:t>DEPOT DES OFFRES</w:t>
        </w:r>
        <w:r>
          <w:rPr>
            <w:rFonts w:ascii="Tw Cen MT" w:hAnsi="Tw Cen MT"/>
          </w:rPr>
          <w:tab/>
        </w:r>
        <w:r>
          <w:rPr>
            <w:rFonts w:ascii="Tw Cen MT" w:hAnsi="Tw Cen MT"/>
          </w:rPr>
          <w:fldChar w:fldCharType="begin"/>
        </w:r>
        <w:r>
          <w:rPr>
            <w:rFonts w:ascii="Tw Cen MT" w:hAnsi="Tw Cen MT"/>
          </w:rPr>
          <w:instrText xml:space="preserve"> PAGEREF _Toc173341199 \h </w:instrText>
        </w:r>
        <w:r>
          <w:rPr>
            <w:rFonts w:ascii="Tw Cen MT" w:hAnsi="Tw Cen MT"/>
          </w:rPr>
        </w:r>
        <w:r>
          <w:rPr>
            <w:rFonts w:ascii="Tw Cen MT" w:hAnsi="Tw Cen MT"/>
          </w:rPr>
          <w:fldChar w:fldCharType="separate"/>
        </w:r>
        <w:r>
          <w:rPr>
            <w:rFonts w:ascii="Tw Cen MT" w:hAnsi="Tw Cen MT"/>
          </w:rPr>
          <w:t>27</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0" w:history="1">
        <w:r>
          <w:rPr>
            <w:rStyle w:val="Hyperlink"/>
            <w:rFonts w:ascii="Tw Cen MT" w:hAnsi="Tw Cen MT"/>
            <w:color w:val="auto"/>
          </w:rPr>
          <w:t>Article 23 : Cachetage et marquage des offres</w:t>
        </w:r>
        <w:r>
          <w:rPr>
            <w:rFonts w:ascii="Tw Cen MT" w:hAnsi="Tw Cen MT"/>
          </w:rPr>
          <w:tab/>
        </w:r>
        <w:r>
          <w:rPr>
            <w:rFonts w:ascii="Tw Cen MT" w:hAnsi="Tw Cen MT"/>
          </w:rPr>
          <w:fldChar w:fldCharType="begin"/>
        </w:r>
        <w:r>
          <w:rPr>
            <w:rFonts w:ascii="Tw Cen MT" w:hAnsi="Tw Cen MT"/>
          </w:rPr>
          <w:instrText xml:space="preserve"> PAGEREF _Toc173341200 \h </w:instrText>
        </w:r>
        <w:r>
          <w:rPr>
            <w:rFonts w:ascii="Tw Cen MT" w:hAnsi="Tw Cen MT"/>
          </w:rPr>
        </w:r>
        <w:r>
          <w:rPr>
            <w:rFonts w:ascii="Tw Cen MT" w:hAnsi="Tw Cen MT"/>
          </w:rPr>
          <w:fldChar w:fldCharType="separate"/>
        </w:r>
        <w:r>
          <w:rPr>
            <w:rFonts w:ascii="Tw Cen MT" w:hAnsi="Tw Cen MT"/>
          </w:rPr>
          <w:t>27</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1" w:history="1">
        <w:r>
          <w:rPr>
            <w:rStyle w:val="Hyperlink"/>
            <w:rFonts w:ascii="Tw Cen MT" w:hAnsi="Tw Cen MT"/>
            <w:color w:val="auto"/>
          </w:rPr>
          <w:t xml:space="preserve">Article 24 : Date et </w:t>
        </w:r>
        <w:r>
          <w:rPr>
            <w:rStyle w:val="Hyperlink"/>
            <w:rFonts w:ascii="Tw Cen MT" w:hAnsi="Tw Cen MT"/>
            <w:color w:val="auto"/>
          </w:rPr>
          <w:t>heure limite de dépôt des offres et Mode de soumission</w:t>
        </w:r>
        <w:r>
          <w:rPr>
            <w:rFonts w:ascii="Tw Cen MT" w:hAnsi="Tw Cen MT"/>
          </w:rPr>
          <w:tab/>
        </w:r>
        <w:r>
          <w:rPr>
            <w:rFonts w:ascii="Tw Cen MT" w:hAnsi="Tw Cen MT"/>
          </w:rPr>
          <w:fldChar w:fldCharType="begin"/>
        </w:r>
        <w:r>
          <w:rPr>
            <w:rFonts w:ascii="Tw Cen MT" w:hAnsi="Tw Cen MT"/>
          </w:rPr>
          <w:instrText xml:space="preserve"> PAGEREF _Toc173341201 \h </w:instrText>
        </w:r>
        <w:r>
          <w:rPr>
            <w:rFonts w:ascii="Tw Cen MT" w:hAnsi="Tw Cen MT"/>
          </w:rPr>
        </w:r>
        <w:r>
          <w:rPr>
            <w:rFonts w:ascii="Tw Cen MT" w:hAnsi="Tw Cen MT"/>
          </w:rPr>
          <w:fldChar w:fldCharType="separate"/>
        </w:r>
        <w:r>
          <w:rPr>
            <w:rFonts w:ascii="Tw Cen MT" w:hAnsi="Tw Cen MT"/>
          </w:rPr>
          <w:t>27</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2" w:history="1">
        <w:r>
          <w:rPr>
            <w:rStyle w:val="Hyperlink"/>
            <w:rFonts w:ascii="Tw Cen MT" w:hAnsi="Tw Cen MT"/>
            <w:color w:val="auto"/>
          </w:rPr>
          <w:t>Article 25 : Offres hors délai</w:t>
        </w:r>
        <w:r>
          <w:rPr>
            <w:rFonts w:ascii="Tw Cen MT" w:hAnsi="Tw Cen MT"/>
          </w:rPr>
          <w:tab/>
        </w:r>
        <w:r>
          <w:rPr>
            <w:rFonts w:ascii="Tw Cen MT" w:hAnsi="Tw Cen MT"/>
          </w:rPr>
          <w:fldChar w:fldCharType="begin"/>
        </w:r>
        <w:r>
          <w:rPr>
            <w:rFonts w:ascii="Tw Cen MT" w:hAnsi="Tw Cen MT"/>
          </w:rPr>
          <w:instrText xml:space="preserve"> PAGEREF _Toc173341202 \h </w:instrText>
        </w:r>
        <w:r>
          <w:rPr>
            <w:rFonts w:ascii="Tw Cen MT" w:hAnsi="Tw Cen MT"/>
          </w:rPr>
        </w:r>
        <w:r>
          <w:rPr>
            <w:rFonts w:ascii="Tw Cen MT" w:hAnsi="Tw Cen MT"/>
          </w:rPr>
          <w:fldChar w:fldCharType="separate"/>
        </w:r>
        <w:r>
          <w:rPr>
            <w:rFonts w:ascii="Tw Cen MT" w:hAnsi="Tw Cen MT"/>
          </w:rPr>
          <w:t>28</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3" w:history="1">
        <w:r>
          <w:rPr>
            <w:rStyle w:val="Hyperlink"/>
            <w:rFonts w:ascii="Tw Cen MT" w:hAnsi="Tw Cen MT"/>
            <w:color w:val="auto"/>
          </w:rPr>
          <w:t>Article 26 : Modification, substitution et retrait des offres</w:t>
        </w:r>
        <w:r>
          <w:rPr>
            <w:rFonts w:ascii="Tw Cen MT" w:hAnsi="Tw Cen MT"/>
          </w:rPr>
          <w:tab/>
        </w:r>
        <w:r>
          <w:rPr>
            <w:rFonts w:ascii="Tw Cen MT" w:hAnsi="Tw Cen MT"/>
          </w:rPr>
          <w:fldChar w:fldCharType="begin"/>
        </w:r>
        <w:r>
          <w:rPr>
            <w:rFonts w:ascii="Tw Cen MT" w:hAnsi="Tw Cen MT"/>
          </w:rPr>
          <w:instrText xml:space="preserve"> PAGEREF _Toc173341203 \h </w:instrText>
        </w:r>
        <w:r>
          <w:rPr>
            <w:rFonts w:ascii="Tw Cen MT" w:hAnsi="Tw Cen MT"/>
          </w:rPr>
        </w:r>
        <w:r>
          <w:rPr>
            <w:rFonts w:ascii="Tw Cen MT" w:hAnsi="Tw Cen MT"/>
          </w:rPr>
          <w:fldChar w:fldCharType="separate"/>
        </w:r>
        <w:r>
          <w:rPr>
            <w:rFonts w:ascii="Tw Cen MT" w:hAnsi="Tw Cen MT"/>
          </w:rPr>
          <w:t>28</w:t>
        </w:r>
        <w:r>
          <w:rPr>
            <w:rFonts w:ascii="Tw Cen MT" w:hAnsi="Tw Cen MT"/>
          </w:rPr>
          <w:fldChar w:fldCharType="end"/>
        </w:r>
      </w:hyperlink>
    </w:p>
    <w:p w:rsidR="00A73B65" w:rsidRDefault="007E23CE">
      <w:pPr>
        <w:pStyle w:val="TOC1"/>
        <w:tabs>
          <w:tab w:val="left" w:pos="660"/>
        </w:tabs>
        <w:rPr>
          <w:rFonts w:ascii="Tw Cen MT" w:hAnsi="Tw Cen MT"/>
          <w:b w:val="0"/>
          <w:szCs w:val="22"/>
        </w:rPr>
      </w:pPr>
      <w:hyperlink w:anchor="_Toc173341204" w:history="1">
        <w:r>
          <w:rPr>
            <w:rStyle w:val="Hyperlink"/>
            <w:rFonts w:ascii="Tw Cen MT" w:hAnsi="Tw Cen MT"/>
            <w:bCs/>
            <w:color w:val="auto"/>
          </w:rPr>
          <w:t>E.</w:t>
        </w:r>
        <w:r>
          <w:rPr>
            <w:rFonts w:ascii="Tw Cen MT" w:hAnsi="Tw Cen MT"/>
            <w:b w:val="0"/>
            <w:szCs w:val="22"/>
          </w:rPr>
          <w:tab/>
        </w:r>
        <w:r>
          <w:rPr>
            <w:rStyle w:val="Hyperlink"/>
            <w:rFonts w:ascii="Tw Cen MT" w:hAnsi="Tw Cen MT"/>
            <w:bCs/>
            <w:color w:val="auto"/>
          </w:rPr>
          <w:t>OUVERTURE DES PLIS ET EVALUATION DES OFFRES</w:t>
        </w:r>
        <w:r>
          <w:rPr>
            <w:rFonts w:ascii="Tw Cen MT" w:hAnsi="Tw Cen MT"/>
          </w:rPr>
          <w:tab/>
        </w:r>
        <w:r>
          <w:rPr>
            <w:rFonts w:ascii="Tw Cen MT" w:hAnsi="Tw Cen MT"/>
          </w:rPr>
          <w:fldChar w:fldCharType="begin"/>
        </w:r>
        <w:r>
          <w:rPr>
            <w:rFonts w:ascii="Tw Cen MT" w:hAnsi="Tw Cen MT"/>
          </w:rPr>
          <w:instrText xml:space="preserve"> PAGEREF _Toc173341204 \h </w:instrText>
        </w:r>
        <w:r>
          <w:rPr>
            <w:rFonts w:ascii="Tw Cen MT" w:hAnsi="Tw Cen MT"/>
          </w:rPr>
        </w:r>
        <w:r>
          <w:rPr>
            <w:rFonts w:ascii="Tw Cen MT" w:hAnsi="Tw Cen MT"/>
          </w:rPr>
          <w:fldChar w:fldCharType="separate"/>
        </w:r>
        <w:r>
          <w:rPr>
            <w:rFonts w:ascii="Tw Cen MT" w:hAnsi="Tw Cen MT"/>
          </w:rPr>
          <w:t>29</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5" w:history="1">
        <w:r>
          <w:rPr>
            <w:rStyle w:val="Hyperlink"/>
            <w:rFonts w:ascii="Tw Cen MT" w:hAnsi="Tw Cen MT"/>
            <w:color w:val="auto"/>
          </w:rPr>
          <w:t>Article 27 : Ouverture des plis et recours</w:t>
        </w:r>
        <w:r>
          <w:rPr>
            <w:rFonts w:ascii="Tw Cen MT" w:hAnsi="Tw Cen MT"/>
          </w:rPr>
          <w:tab/>
        </w:r>
        <w:r>
          <w:rPr>
            <w:rFonts w:ascii="Tw Cen MT" w:hAnsi="Tw Cen MT"/>
          </w:rPr>
          <w:fldChar w:fldCharType="begin"/>
        </w:r>
        <w:r>
          <w:rPr>
            <w:rFonts w:ascii="Tw Cen MT" w:hAnsi="Tw Cen MT"/>
          </w:rPr>
          <w:instrText xml:space="preserve"> PAGEREF _Toc</w:instrText>
        </w:r>
        <w:r>
          <w:rPr>
            <w:rFonts w:ascii="Tw Cen MT" w:hAnsi="Tw Cen MT"/>
          </w:rPr>
          <w:instrText xml:space="preserve">173341205 \h </w:instrText>
        </w:r>
        <w:r>
          <w:rPr>
            <w:rFonts w:ascii="Tw Cen MT" w:hAnsi="Tw Cen MT"/>
          </w:rPr>
        </w:r>
        <w:r>
          <w:rPr>
            <w:rFonts w:ascii="Tw Cen MT" w:hAnsi="Tw Cen MT"/>
          </w:rPr>
          <w:fldChar w:fldCharType="separate"/>
        </w:r>
        <w:r>
          <w:rPr>
            <w:rFonts w:ascii="Tw Cen MT" w:hAnsi="Tw Cen MT"/>
          </w:rPr>
          <w:t>29</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6" w:history="1">
        <w:r>
          <w:rPr>
            <w:rStyle w:val="Hyperlink"/>
            <w:rFonts w:ascii="Tw Cen MT" w:hAnsi="Tw Cen MT"/>
            <w:color w:val="auto"/>
          </w:rPr>
          <w:t>Article 28 : Caractère confidentiel de la procédure</w:t>
        </w:r>
        <w:r>
          <w:rPr>
            <w:rFonts w:ascii="Tw Cen MT" w:hAnsi="Tw Cen MT"/>
          </w:rPr>
          <w:tab/>
        </w:r>
        <w:r>
          <w:rPr>
            <w:rFonts w:ascii="Tw Cen MT" w:hAnsi="Tw Cen MT"/>
          </w:rPr>
          <w:fldChar w:fldCharType="begin"/>
        </w:r>
        <w:r>
          <w:rPr>
            <w:rFonts w:ascii="Tw Cen MT" w:hAnsi="Tw Cen MT"/>
          </w:rPr>
          <w:instrText xml:space="preserve"> PAGEREF _Toc173341206 \h </w:instrText>
        </w:r>
        <w:r>
          <w:rPr>
            <w:rFonts w:ascii="Tw Cen MT" w:hAnsi="Tw Cen MT"/>
          </w:rPr>
        </w:r>
        <w:r>
          <w:rPr>
            <w:rFonts w:ascii="Tw Cen MT" w:hAnsi="Tw Cen MT"/>
          </w:rPr>
          <w:fldChar w:fldCharType="separate"/>
        </w:r>
        <w:r>
          <w:rPr>
            <w:rFonts w:ascii="Tw Cen MT" w:hAnsi="Tw Cen MT"/>
          </w:rPr>
          <w:t>30</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7" w:history="1">
        <w:r>
          <w:rPr>
            <w:rStyle w:val="Hyperlink"/>
            <w:rFonts w:ascii="Tw Cen MT" w:hAnsi="Tw Cen MT"/>
            <w:color w:val="auto"/>
          </w:rPr>
          <w:t>Article 29 : Eclaircissements sur les offres et contacts avec le Maître d’Ouvrage ou le Maître d’Ouvrage Délégué</w:t>
        </w:r>
        <w:r>
          <w:rPr>
            <w:rFonts w:ascii="Tw Cen MT" w:hAnsi="Tw Cen MT"/>
          </w:rPr>
          <w:tab/>
        </w:r>
        <w:r>
          <w:rPr>
            <w:rFonts w:ascii="Tw Cen MT" w:hAnsi="Tw Cen MT"/>
          </w:rPr>
          <w:fldChar w:fldCharType="begin"/>
        </w:r>
        <w:r>
          <w:rPr>
            <w:rFonts w:ascii="Tw Cen MT" w:hAnsi="Tw Cen MT"/>
          </w:rPr>
          <w:instrText xml:space="preserve"> PAGEREF _Toc173341207 \h </w:instrText>
        </w:r>
        <w:r>
          <w:rPr>
            <w:rFonts w:ascii="Tw Cen MT" w:hAnsi="Tw Cen MT"/>
          </w:rPr>
        </w:r>
        <w:r>
          <w:rPr>
            <w:rFonts w:ascii="Tw Cen MT" w:hAnsi="Tw Cen MT"/>
          </w:rPr>
          <w:fldChar w:fldCharType="separate"/>
        </w:r>
        <w:r>
          <w:rPr>
            <w:rFonts w:ascii="Tw Cen MT" w:hAnsi="Tw Cen MT"/>
          </w:rPr>
          <w:t>30</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8" w:history="1">
        <w:r>
          <w:rPr>
            <w:rStyle w:val="Hyperlink"/>
            <w:rFonts w:ascii="Tw Cen MT" w:hAnsi="Tw Cen MT"/>
            <w:color w:val="auto"/>
          </w:rPr>
          <w:t>Article 30 : Détermination de la Conformité des offres et évaluation au plan technique</w:t>
        </w:r>
        <w:r>
          <w:rPr>
            <w:rFonts w:ascii="Tw Cen MT" w:hAnsi="Tw Cen MT"/>
          </w:rPr>
          <w:tab/>
        </w:r>
        <w:r>
          <w:rPr>
            <w:rFonts w:ascii="Tw Cen MT" w:hAnsi="Tw Cen MT"/>
          </w:rPr>
          <w:fldChar w:fldCharType="begin"/>
        </w:r>
        <w:r>
          <w:rPr>
            <w:rFonts w:ascii="Tw Cen MT" w:hAnsi="Tw Cen MT"/>
          </w:rPr>
          <w:instrText xml:space="preserve"> PAGEREF _Toc173341208 \h </w:instrText>
        </w:r>
        <w:r>
          <w:rPr>
            <w:rFonts w:ascii="Tw Cen MT" w:hAnsi="Tw Cen MT"/>
          </w:rPr>
        </w:r>
        <w:r>
          <w:rPr>
            <w:rFonts w:ascii="Tw Cen MT" w:hAnsi="Tw Cen MT"/>
          </w:rPr>
          <w:fldChar w:fldCharType="separate"/>
        </w:r>
        <w:r>
          <w:rPr>
            <w:rFonts w:ascii="Tw Cen MT" w:hAnsi="Tw Cen MT"/>
          </w:rPr>
          <w:t>30</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09" w:history="1">
        <w:r>
          <w:rPr>
            <w:rStyle w:val="Hyperlink"/>
            <w:rFonts w:ascii="Tw Cen MT" w:hAnsi="Tw Cen MT"/>
            <w:color w:val="auto"/>
          </w:rPr>
          <w:t>Article 31 : Critères d’évaluation et de qualification du soumissionnaire</w:t>
        </w:r>
        <w:r>
          <w:rPr>
            <w:rFonts w:ascii="Tw Cen MT" w:hAnsi="Tw Cen MT"/>
          </w:rPr>
          <w:tab/>
        </w:r>
        <w:r>
          <w:rPr>
            <w:rFonts w:ascii="Tw Cen MT" w:hAnsi="Tw Cen MT"/>
          </w:rPr>
          <w:fldChar w:fldCharType="begin"/>
        </w:r>
        <w:r>
          <w:rPr>
            <w:rFonts w:ascii="Tw Cen MT" w:hAnsi="Tw Cen MT"/>
          </w:rPr>
          <w:instrText xml:space="preserve"> PAGEREF _Toc173341209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11" w:history="1">
        <w:r>
          <w:rPr>
            <w:rStyle w:val="Hyperlink"/>
            <w:rFonts w:ascii="Tw Cen MT" w:hAnsi="Tw Cen MT"/>
            <w:color w:val="auto"/>
          </w:rPr>
          <w:t>Article 32 : Correction des erreurs</w:t>
        </w:r>
        <w:r>
          <w:rPr>
            <w:rFonts w:ascii="Tw Cen MT" w:hAnsi="Tw Cen MT"/>
          </w:rPr>
          <w:tab/>
        </w:r>
        <w:r>
          <w:rPr>
            <w:rFonts w:ascii="Tw Cen MT" w:hAnsi="Tw Cen MT"/>
          </w:rPr>
          <w:fldChar w:fldCharType="begin"/>
        </w:r>
        <w:r>
          <w:rPr>
            <w:rFonts w:ascii="Tw Cen MT" w:hAnsi="Tw Cen MT"/>
          </w:rPr>
          <w:instrText xml:space="preserve"> PAGEREF _Toc173341211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18" w:history="1">
        <w:r>
          <w:rPr>
            <w:rStyle w:val="Hyperlink"/>
            <w:rFonts w:ascii="Tw Cen MT" w:hAnsi="Tw Cen MT"/>
            <w:color w:val="auto"/>
          </w:rPr>
          <w:t>Article 33 : Conversion en une seule monnaie</w:t>
        </w:r>
        <w:r>
          <w:rPr>
            <w:rFonts w:ascii="Tw Cen MT" w:hAnsi="Tw Cen MT"/>
          </w:rPr>
          <w:tab/>
        </w:r>
        <w:r>
          <w:rPr>
            <w:rFonts w:ascii="Tw Cen MT" w:hAnsi="Tw Cen MT"/>
          </w:rPr>
          <w:fldChar w:fldCharType="begin"/>
        </w:r>
        <w:r>
          <w:rPr>
            <w:rFonts w:ascii="Tw Cen MT" w:hAnsi="Tw Cen MT"/>
          </w:rPr>
          <w:instrText xml:space="preserve"> PAGEREF _Toc173341218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19" w:history="1">
        <w:r>
          <w:rPr>
            <w:rStyle w:val="Hyperlink"/>
            <w:rFonts w:ascii="Tw Cen MT" w:hAnsi="Tw Cen MT"/>
            <w:color w:val="auto"/>
          </w:rPr>
          <w:t>Article 34 : Evaluation et Comparaison des offres au plan financier</w:t>
        </w:r>
        <w:r>
          <w:rPr>
            <w:rFonts w:ascii="Tw Cen MT" w:hAnsi="Tw Cen MT"/>
          </w:rPr>
          <w:tab/>
        </w:r>
        <w:r>
          <w:rPr>
            <w:rFonts w:ascii="Tw Cen MT" w:hAnsi="Tw Cen MT"/>
          </w:rPr>
          <w:fldChar w:fldCharType="begin"/>
        </w:r>
        <w:r>
          <w:rPr>
            <w:rFonts w:ascii="Tw Cen MT" w:hAnsi="Tw Cen MT"/>
          </w:rPr>
          <w:instrText xml:space="preserve"> PAGEREF _Toc173341219 \h </w:instrText>
        </w:r>
        <w:r>
          <w:rPr>
            <w:rFonts w:ascii="Tw Cen MT" w:hAnsi="Tw Cen MT"/>
          </w:rPr>
        </w:r>
        <w:r>
          <w:rPr>
            <w:rFonts w:ascii="Tw Cen MT" w:hAnsi="Tw Cen MT"/>
          </w:rPr>
          <w:fldChar w:fldCharType="separate"/>
        </w:r>
        <w:r>
          <w:rPr>
            <w:rFonts w:ascii="Tw Cen MT" w:hAnsi="Tw Cen MT"/>
          </w:rPr>
          <w:t>31</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20" w:history="1">
        <w:r>
          <w:rPr>
            <w:rStyle w:val="Hyperlink"/>
            <w:rFonts w:ascii="Tw Cen MT" w:hAnsi="Tw Cen MT"/>
            <w:color w:val="auto"/>
          </w:rPr>
          <w:t>Article 35 : Préférence accordée aux soumissionnaires nationaux</w:t>
        </w:r>
        <w:r>
          <w:rPr>
            <w:rFonts w:ascii="Tw Cen MT" w:hAnsi="Tw Cen MT"/>
          </w:rPr>
          <w:tab/>
        </w:r>
        <w:r>
          <w:rPr>
            <w:rFonts w:ascii="Tw Cen MT" w:hAnsi="Tw Cen MT"/>
          </w:rPr>
          <w:fldChar w:fldCharType="begin"/>
        </w:r>
        <w:r>
          <w:rPr>
            <w:rFonts w:ascii="Tw Cen MT" w:hAnsi="Tw Cen MT"/>
          </w:rPr>
          <w:instrText xml:space="preserve"> PAGEREF _Toc173341220 \h </w:instrText>
        </w:r>
        <w:r>
          <w:rPr>
            <w:rFonts w:ascii="Tw Cen MT" w:hAnsi="Tw Cen MT"/>
          </w:rPr>
        </w:r>
        <w:r>
          <w:rPr>
            <w:rFonts w:ascii="Tw Cen MT" w:hAnsi="Tw Cen MT"/>
          </w:rPr>
          <w:fldChar w:fldCharType="separate"/>
        </w:r>
        <w:r>
          <w:rPr>
            <w:rFonts w:ascii="Tw Cen MT" w:hAnsi="Tw Cen MT"/>
          </w:rPr>
          <w:t>32</w:t>
        </w:r>
        <w:r>
          <w:rPr>
            <w:rFonts w:ascii="Tw Cen MT" w:hAnsi="Tw Cen MT"/>
          </w:rPr>
          <w:fldChar w:fldCharType="end"/>
        </w:r>
      </w:hyperlink>
    </w:p>
    <w:p w:rsidR="00A73B65" w:rsidRDefault="007E23CE">
      <w:pPr>
        <w:pStyle w:val="TOC1"/>
        <w:tabs>
          <w:tab w:val="left" w:pos="440"/>
        </w:tabs>
        <w:rPr>
          <w:rFonts w:ascii="Tw Cen MT" w:hAnsi="Tw Cen MT"/>
          <w:b w:val="0"/>
          <w:szCs w:val="22"/>
        </w:rPr>
      </w:pPr>
      <w:hyperlink w:anchor="_Toc173341221" w:history="1">
        <w:r>
          <w:rPr>
            <w:rStyle w:val="Hyperlink"/>
            <w:rFonts w:ascii="Tw Cen MT" w:hAnsi="Tw Cen MT"/>
            <w:bCs/>
            <w:color w:val="auto"/>
          </w:rPr>
          <w:t>F.</w:t>
        </w:r>
        <w:r>
          <w:rPr>
            <w:rFonts w:ascii="Tw Cen MT" w:hAnsi="Tw Cen MT"/>
            <w:b w:val="0"/>
            <w:szCs w:val="22"/>
          </w:rPr>
          <w:tab/>
        </w:r>
        <w:r>
          <w:rPr>
            <w:rStyle w:val="Hyperlink"/>
            <w:rFonts w:ascii="Tw Cen MT" w:hAnsi="Tw Cen MT"/>
            <w:bCs/>
            <w:color w:val="auto"/>
          </w:rPr>
          <w:t>ATTRIBUTION DU MARCHE</w:t>
        </w:r>
        <w:r>
          <w:rPr>
            <w:rFonts w:ascii="Tw Cen MT" w:hAnsi="Tw Cen MT"/>
          </w:rPr>
          <w:tab/>
        </w:r>
        <w:r>
          <w:rPr>
            <w:rFonts w:ascii="Tw Cen MT" w:hAnsi="Tw Cen MT"/>
          </w:rPr>
          <w:fldChar w:fldCharType="begin"/>
        </w:r>
        <w:r>
          <w:rPr>
            <w:rFonts w:ascii="Tw Cen MT" w:hAnsi="Tw Cen MT"/>
          </w:rPr>
          <w:instrText xml:space="preserve"> PAGEREF _Toc173341221 \h </w:instrText>
        </w:r>
        <w:r>
          <w:rPr>
            <w:rFonts w:ascii="Tw Cen MT" w:hAnsi="Tw Cen MT"/>
          </w:rPr>
        </w:r>
        <w:r>
          <w:rPr>
            <w:rFonts w:ascii="Tw Cen MT" w:hAnsi="Tw Cen MT"/>
          </w:rPr>
          <w:fldChar w:fldCharType="separate"/>
        </w:r>
        <w:r>
          <w:rPr>
            <w:rFonts w:ascii="Tw Cen MT" w:hAnsi="Tw Cen MT"/>
          </w:rPr>
          <w:t>32</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22" w:history="1">
        <w:r>
          <w:rPr>
            <w:rStyle w:val="Hyperlink"/>
            <w:rFonts w:ascii="Tw Cen MT" w:hAnsi="Tw Cen MT"/>
            <w:color w:val="auto"/>
          </w:rPr>
          <w:t>Article 36 : Attribution</w:t>
        </w:r>
        <w:r>
          <w:rPr>
            <w:rFonts w:ascii="Tw Cen MT" w:hAnsi="Tw Cen MT"/>
          </w:rPr>
          <w:tab/>
        </w:r>
        <w:r>
          <w:rPr>
            <w:rFonts w:ascii="Tw Cen MT" w:hAnsi="Tw Cen MT"/>
          </w:rPr>
          <w:fldChar w:fldCharType="begin"/>
        </w:r>
        <w:r>
          <w:rPr>
            <w:rFonts w:ascii="Tw Cen MT" w:hAnsi="Tw Cen MT"/>
          </w:rPr>
          <w:instrText xml:space="preserve"> PAGEREF _Toc173341222 \h </w:instrText>
        </w:r>
        <w:r>
          <w:rPr>
            <w:rFonts w:ascii="Tw Cen MT" w:hAnsi="Tw Cen MT"/>
          </w:rPr>
        </w:r>
        <w:r>
          <w:rPr>
            <w:rFonts w:ascii="Tw Cen MT" w:hAnsi="Tw Cen MT"/>
          </w:rPr>
          <w:fldChar w:fldCharType="separate"/>
        </w:r>
        <w:r>
          <w:rPr>
            <w:rFonts w:ascii="Tw Cen MT" w:hAnsi="Tw Cen MT"/>
          </w:rPr>
          <w:t>32</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23" w:history="1">
        <w:r>
          <w:rPr>
            <w:rStyle w:val="Hyperlink"/>
            <w:rFonts w:ascii="Tw Cen MT" w:hAnsi="Tw Cen MT"/>
            <w:color w:val="auto"/>
          </w:rPr>
          <w:t>Article 37 : Droit du Maître d’Ouvrage ou du Maître d’Ouvrage Délégué de déclarer un appel d’offres infructueux ou d’annuler une procédure</w:t>
        </w:r>
        <w:r>
          <w:rPr>
            <w:rFonts w:ascii="Tw Cen MT" w:hAnsi="Tw Cen MT"/>
          </w:rPr>
          <w:tab/>
        </w:r>
        <w:r>
          <w:rPr>
            <w:rFonts w:ascii="Tw Cen MT" w:hAnsi="Tw Cen MT"/>
          </w:rPr>
          <w:fldChar w:fldCharType="begin"/>
        </w:r>
        <w:r>
          <w:rPr>
            <w:rFonts w:ascii="Tw Cen MT" w:hAnsi="Tw Cen MT"/>
          </w:rPr>
          <w:instrText xml:space="preserve"> PAGEREF _Toc173341223 \h </w:instrText>
        </w:r>
        <w:r>
          <w:rPr>
            <w:rFonts w:ascii="Tw Cen MT" w:hAnsi="Tw Cen MT"/>
          </w:rPr>
        </w:r>
        <w:r>
          <w:rPr>
            <w:rFonts w:ascii="Tw Cen MT" w:hAnsi="Tw Cen MT"/>
          </w:rPr>
          <w:fldChar w:fldCharType="separate"/>
        </w:r>
        <w:r>
          <w:rPr>
            <w:rFonts w:ascii="Tw Cen MT" w:hAnsi="Tw Cen MT"/>
          </w:rPr>
          <w:t>33</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28" w:history="1">
        <w:r>
          <w:rPr>
            <w:rStyle w:val="Hyperlink"/>
            <w:rFonts w:ascii="Tw Cen MT" w:hAnsi="Tw Cen MT"/>
            <w:color w:val="auto"/>
          </w:rPr>
          <w:t>Article 38 : Notification de l’attribution du marché</w:t>
        </w:r>
        <w:r>
          <w:rPr>
            <w:rFonts w:ascii="Tw Cen MT" w:hAnsi="Tw Cen MT"/>
          </w:rPr>
          <w:tab/>
        </w:r>
        <w:r>
          <w:rPr>
            <w:rFonts w:ascii="Tw Cen MT" w:hAnsi="Tw Cen MT"/>
          </w:rPr>
          <w:fldChar w:fldCharType="begin"/>
        </w:r>
        <w:r>
          <w:rPr>
            <w:rFonts w:ascii="Tw Cen MT" w:hAnsi="Tw Cen MT"/>
          </w:rPr>
          <w:instrText xml:space="preserve"> PAGEREF _Toc173341228 \h </w:instrText>
        </w:r>
        <w:r>
          <w:rPr>
            <w:rFonts w:ascii="Tw Cen MT" w:hAnsi="Tw Cen MT"/>
          </w:rPr>
        </w:r>
        <w:r>
          <w:rPr>
            <w:rFonts w:ascii="Tw Cen MT" w:hAnsi="Tw Cen MT"/>
          </w:rPr>
          <w:fldChar w:fldCharType="separate"/>
        </w:r>
        <w:r>
          <w:rPr>
            <w:rFonts w:ascii="Tw Cen MT" w:hAnsi="Tw Cen MT"/>
          </w:rPr>
          <w:t>33</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29" w:history="1">
        <w:r>
          <w:rPr>
            <w:rStyle w:val="Hyperlink"/>
            <w:rFonts w:ascii="Tw Cen MT" w:hAnsi="Tw Cen MT"/>
            <w:color w:val="auto"/>
          </w:rPr>
          <w:t>Article 39 : Publication des résul</w:t>
        </w:r>
        <w:r>
          <w:rPr>
            <w:rStyle w:val="Hyperlink"/>
            <w:rFonts w:ascii="Tw Cen MT" w:hAnsi="Tw Cen MT"/>
            <w:color w:val="auto"/>
          </w:rPr>
          <w:t>tats d’attribution du marché et recours</w:t>
        </w:r>
        <w:r>
          <w:rPr>
            <w:rFonts w:ascii="Tw Cen MT" w:hAnsi="Tw Cen MT"/>
          </w:rPr>
          <w:tab/>
        </w:r>
        <w:r>
          <w:rPr>
            <w:rFonts w:ascii="Tw Cen MT" w:hAnsi="Tw Cen MT"/>
          </w:rPr>
          <w:fldChar w:fldCharType="begin"/>
        </w:r>
        <w:r>
          <w:rPr>
            <w:rFonts w:ascii="Tw Cen MT" w:hAnsi="Tw Cen MT"/>
          </w:rPr>
          <w:instrText xml:space="preserve"> PAGEREF _Toc173341229 \h </w:instrText>
        </w:r>
        <w:r>
          <w:rPr>
            <w:rFonts w:ascii="Tw Cen MT" w:hAnsi="Tw Cen MT"/>
          </w:rPr>
        </w:r>
        <w:r>
          <w:rPr>
            <w:rFonts w:ascii="Tw Cen MT" w:hAnsi="Tw Cen MT"/>
          </w:rPr>
          <w:fldChar w:fldCharType="separate"/>
        </w:r>
        <w:r>
          <w:rPr>
            <w:rFonts w:ascii="Tw Cen MT" w:hAnsi="Tw Cen MT"/>
          </w:rPr>
          <w:t>33</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36" w:history="1">
        <w:r>
          <w:rPr>
            <w:rStyle w:val="Hyperlink"/>
            <w:rFonts w:ascii="Tw Cen MT" w:hAnsi="Tw Cen MT"/>
            <w:color w:val="auto"/>
          </w:rPr>
          <w:t>Article 40 : Signature du marché</w:t>
        </w:r>
        <w:r>
          <w:rPr>
            <w:rFonts w:ascii="Tw Cen MT" w:hAnsi="Tw Cen MT"/>
          </w:rPr>
          <w:tab/>
        </w:r>
        <w:r>
          <w:rPr>
            <w:rFonts w:ascii="Tw Cen MT" w:hAnsi="Tw Cen MT"/>
          </w:rPr>
          <w:fldChar w:fldCharType="begin"/>
        </w:r>
        <w:r>
          <w:rPr>
            <w:rFonts w:ascii="Tw Cen MT" w:hAnsi="Tw Cen MT"/>
          </w:rPr>
          <w:instrText xml:space="preserve"> PAGEREF _Toc173341236 \h </w:instrText>
        </w:r>
        <w:r>
          <w:rPr>
            <w:rFonts w:ascii="Tw Cen MT" w:hAnsi="Tw Cen MT"/>
          </w:rPr>
        </w:r>
        <w:r>
          <w:rPr>
            <w:rFonts w:ascii="Tw Cen MT" w:hAnsi="Tw Cen MT"/>
          </w:rPr>
          <w:fldChar w:fldCharType="separate"/>
        </w:r>
        <w:r>
          <w:rPr>
            <w:rFonts w:ascii="Tw Cen MT" w:hAnsi="Tw Cen MT"/>
          </w:rPr>
          <w:t>34</w:t>
        </w:r>
        <w:r>
          <w:rPr>
            <w:rFonts w:ascii="Tw Cen MT" w:hAnsi="Tw Cen MT"/>
          </w:rPr>
          <w:fldChar w:fldCharType="end"/>
        </w:r>
      </w:hyperlink>
    </w:p>
    <w:p w:rsidR="00A73B65" w:rsidRDefault="007E23CE">
      <w:pPr>
        <w:pStyle w:val="TOC3"/>
        <w:tabs>
          <w:tab w:val="right" w:leader="dot" w:pos="9622"/>
        </w:tabs>
        <w:rPr>
          <w:rFonts w:ascii="Tw Cen MT" w:hAnsi="Tw Cen MT"/>
        </w:rPr>
      </w:pPr>
      <w:hyperlink w:anchor="_Toc173341237" w:history="1">
        <w:r>
          <w:rPr>
            <w:rStyle w:val="Hyperlink"/>
            <w:rFonts w:ascii="Tw Cen MT" w:hAnsi="Tw Cen MT"/>
            <w:color w:val="auto"/>
          </w:rPr>
          <w:t>Article 41 : C</w:t>
        </w:r>
        <w:bookmarkStart w:id="7" w:name="_Hlt185313208"/>
        <w:bookmarkStart w:id="8" w:name="_Hlt185313207"/>
        <w:r>
          <w:rPr>
            <w:rStyle w:val="Hyperlink"/>
            <w:rFonts w:ascii="Tw Cen MT" w:hAnsi="Tw Cen MT"/>
            <w:color w:val="auto"/>
          </w:rPr>
          <w:t>a</w:t>
        </w:r>
        <w:bookmarkStart w:id="9" w:name="_Hlt176802840"/>
        <w:bookmarkEnd w:id="7"/>
        <w:bookmarkEnd w:id="8"/>
        <w:r>
          <w:rPr>
            <w:rStyle w:val="Hyperlink"/>
            <w:rFonts w:ascii="Tw Cen MT" w:hAnsi="Tw Cen MT"/>
            <w:color w:val="auto"/>
          </w:rPr>
          <w:t>u</w:t>
        </w:r>
        <w:bookmarkEnd w:id="9"/>
        <w:r>
          <w:rPr>
            <w:rStyle w:val="Hyperlink"/>
            <w:rFonts w:ascii="Tw Cen MT" w:hAnsi="Tw Cen MT"/>
            <w:color w:val="auto"/>
          </w:rPr>
          <w:t>tio</w:t>
        </w:r>
        <w:bookmarkStart w:id="10" w:name="_Hlt185503943"/>
        <w:bookmarkStart w:id="11" w:name="_Hlt185503944"/>
        <w:r>
          <w:rPr>
            <w:rStyle w:val="Hyperlink"/>
            <w:rFonts w:ascii="Tw Cen MT" w:hAnsi="Tw Cen MT"/>
            <w:color w:val="auto"/>
          </w:rPr>
          <w:t>n</w:t>
        </w:r>
        <w:bookmarkStart w:id="12" w:name="_Hlt189548638"/>
        <w:bookmarkStart w:id="13" w:name="_Hlt189548639"/>
        <w:bookmarkEnd w:id="10"/>
        <w:bookmarkEnd w:id="11"/>
        <w:r>
          <w:rPr>
            <w:rStyle w:val="Hyperlink"/>
            <w:rFonts w:ascii="Tw Cen MT" w:hAnsi="Tw Cen MT"/>
            <w:color w:val="auto"/>
          </w:rPr>
          <w:t>n</w:t>
        </w:r>
        <w:bookmarkStart w:id="14" w:name="_Hlt192053518"/>
        <w:bookmarkStart w:id="15" w:name="_Hlt190617449"/>
        <w:bookmarkStart w:id="16" w:name="_Hlt191544733"/>
        <w:bookmarkStart w:id="17" w:name="_Hlt190617448"/>
        <w:bookmarkStart w:id="18" w:name="_Hlt192053517"/>
        <w:bookmarkStart w:id="19" w:name="_Hlt191544732"/>
        <w:bookmarkEnd w:id="12"/>
        <w:bookmarkEnd w:id="13"/>
        <w:r>
          <w:rPr>
            <w:rStyle w:val="Hyperlink"/>
            <w:rFonts w:ascii="Tw Cen MT" w:hAnsi="Tw Cen MT"/>
            <w:color w:val="auto"/>
          </w:rPr>
          <w:t>e</w:t>
        </w:r>
        <w:bookmarkEnd w:id="14"/>
        <w:bookmarkEnd w:id="15"/>
        <w:bookmarkEnd w:id="16"/>
        <w:bookmarkEnd w:id="17"/>
        <w:bookmarkEnd w:id="18"/>
        <w:bookmarkEnd w:id="19"/>
        <w:r>
          <w:rPr>
            <w:rStyle w:val="Hyperlink"/>
            <w:rFonts w:ascii="Tw Cen MT" w:hAnsi="Tw Cen MT"/>
            <w:color w:val="auto"/>
          </w:rPr>
          <w:t>m</w:t>
        </w:r>
        <w:bookmarkStart w:id="20" w:name="_Hlt190756385"/>
        <w:bookmarkStart w:id="21" w:name="_Hlt190756386"/>
        <w:r>
          <w:rPr>
            <w:rStyle w:val="Hyperlink"/>
            <w:rFonts w:ascii="Tw Cen MT" w:hAnsi="Tw Cen MT"/>
            <w:color w:val="auto"/>
          </w:rPr>
          <w:t>e</w:t>
        </w:r>
        <w:bookmarkStart w:id="22" w:name="_Hlt176804316"/>
        <w:bookmarkStart w:id="23" w:name="_Hlt176804317"/>
        <w:bookmarkEnd w:id="20"/>
        <w:bookmarkEnd w:id="21"/>
        <w:r>
          <w:rPr>
            <w:rStyle w:val="Hyperlink"/>
            <w:rFonts w:ascii="Tw Cen MT" w:hAnsi="Tw Cen MT"/>
            <w:color w:val="auto"/>
          </w:rPr>
          <w:t>n</w:t>
        </w:r>
        <w:bookmarkStart w:id="24" w:name="_Hlt191284985"/>
        <w:bookmarkStart w:id="25" w:name="_Hlt188197751"/>
        <w:bookmarkStart w:id="26" w:name="_Hlt191969889"/>
        <w:bookmarkStart w:id="27" w:name="_Hlt191969890"/>
        <w:bookmarkStart w:id="28" w:name="_Hlt191284984"/>
        <w:bookmarkStart w:id="29" w:name="_Hlt188197750"/>
        <w:bookmarkEnd w:id="22"/>
        <w:bookmarkEnd w:id="23"/>
        <w:r>
          <w:rPr>
            <w:rStyle w:val="Hyperlink"/>
            <w:rFonts w:ascii="Tw Cen MT" w:hAnsi="Tw Cen MT"/>
            <w:color w:val="auto"/>
          </w:rPr>
          <w:t>t</w:t>
        </w:r>
        <w:bookmarkStart w:id="30" w:name="_Hlt191537285"/>
        <w:bookmarkStart w:id="31" w:name="_Hlt191537284"/>
        <w:bookmarkEnd w:id="24"/>
        <w:bookmarkEnd w:id="25"/>
        <w:bookmarkEnd w:id="26"/>
        <w:bookmarkEnd w:id="27"/>
        <w:bookmarkEnd w:id="28"/>
        <w:bookmarkEnd w:id="29"/>
        <w:r>
          <w:rPr>
            <w:rStyle w:val="Hyperlink"/>
            <w:rFonts w:ascii="Tw Cen MT" w:hAnsi="Tw Cen MT"/>
            <w:color w:val="auto"/>
          </w:rPr>
          <w:t xml:space="preserve"> </w:t>
        </w:r>
        <w:bookmarkStart w:id="32" w:name="_Hlt192049558"/>
        <w:bookmarkStart w:id="33" w:name="_Hlt192049559"/>
        <w:bookmarkStart w:id="34" w:name="_Hlt186526492"/>
        <w:bookmarkStart w:id="35" w:name="_Hlt186526493"/>
        <w:bookmarkStart w:id="36" w:name="_Hlt192069463"/>
        <w:bookmarkEnd w:id="30"/>
        <w:bookmarkEnd w:id="31"/>
        <w:r>
          <w:rPr>
            <w:rStyle w:val="Hyperlink"/>
            <w:rFonts w:ascii="Tw Cen MT" w:hAnsi="Tw Cen MT"/>
            <w:color w:val="auto"/>
          </w:rPr>
          <w:t>d</w:t>
        </w:r>
        <w:bookmarkStart w:id="37" w:name="_Hlt192259961"/>
        <w:bookmarkStart w:id="38" w:name="_Hlt192259960"/>
        <w:bookmarkStart w:id="39" w:name="_Hlt189645061"/>
        <w:bookmarkStart w:id="40" w:name="_Hlt192051127"/>
        <w:bookmarkStart w:id="41" w:name="_Hlt191450416"/>
        <w:bookmarkStart w:id="42" w:name="_Hlt191450415"/>
        <w:bookmarkEnd w:id="32"/>
        <w:bookmarkEnd w:id="33"/>
        <w:bookmarkEnd w:id="34"/>
        <w:bookmarkEnd w:id="35"/>
        <w:bookmarkEnd w:id="36"/>
        <w:r>
          <w:rPr>
            <w:rStyle w:val="Hyperlink"/>
            <w:rFonts w:ascii="Tw Cen MT" w:hAnsi="Tw Cen MT"/>
            <w:color w:val="auto"/>
          </w:rPr>
          <w:t>é</w:t>
        </w:r>
        <w:bookmarkStart w:id="43" w:name="_Hlt185577300"/>
        <w:bookmarkStart w:id="44" w:name="_Hlt188198255"/>
        <w:bookmarkStart w:id="45" w:name="_Hlt185577301"/>
        <w:bookmarkEnd w:id="37"/>
        <w:bookmarkEnd w:id="38"/>
        <w:bookmarkEnd w:id="39"/>
        <w:bookmarkEnd w:id="40"/>
        <w:bookmarkEnd w:id="41"/>
        <w:bookmarkEnd w:id="42"/>
        <w:r>
          <w:rPr>
            <w:rStyle w:val="Hyperlink"/>
            <w:rFonts w:ascii="Tw Cen MT" w:hAnsi="Tw Cen MT"/>
            <w:color w:val="auto"/>
          </w:rPr>
          <w:t>f</w:t>
        </w:r>
        <w:bookmarkEnd w:id="43"/>
        <w:bookmarkEnd w:id="44"/>
        <w:bookmarkEnd w:id="45"/>
        <w:r>
          <w:rPr>
            <w:rStyle w:val="Hyperlink"/>
            <w:rFonts w:ascii="Tw Cen MT" w:hAnsi="Tw Cen MT"/>
            <w:color w:val="auto"/>
          </w:rPr>
          <w:t>init</w:t>
        </w:r>
        <w:bookmarkStart w:id="46" w:name="_Hlt188321798"/>
        <w:bookmarkStart w:id="47" w:name="_Hlt189632931"/>
        <w:bookmarkStart w:id="48" w:name="_Hlt188321799"/>
        <w:r>
          <w:rPr>
            <w:rStyle w:val="Hyperlink"/>
            <w:rFonts w:ascii="Tw Cen MT" w:hAnsi="Tw Cen MT"/>
            <w:color w:val="auto"/>
          </w:rPr>
          <w:t>i</w:t>
        </w:r>
        <w:bookmarkEnd w:id="46"/>
        <w:bookmarkEnd w:id="47"/>
        <w:bookmarkEnd w:id="48"/>
        <w:r>
          <w:rPr>
            <w:rStyle w:val="Hyperlink"/>
            <w:rFonts w:ascii="Tw Cen MT" w:hAnsi="Tw Cen MT"/>
            <w:color w:val="auto"/>
          </w:rPr>
          <w:t>f</w:t>
        </w:r>
        <w:bookmarkStart w:id="49" w:name="_Hlt189582612"/>
        <w:bookmarkStart w:id="50" w:name="_Hlt187852752"/>
        <w:bookmarkStart w:id="51" w:name="_Hlt192035716"/>
        <w:bookmarkStart w:id="52" w:name="_Hlt176731304"/>
        <w:bookmarkStart w:id="53" w:name="_Hlt191355658"/>
        <w:bookmarkStart w:id="54" w:name="_Hlt189582745"/>
        <w:bookmarkStart w:id="55" w:name="_Hlt189632442"/>
        <w:bookmarkStart w:id="56" w:name="_Hlt187852753"/>
        <w:bookmarkStart w:id="57" w:name="_Hlt189632443"/>
        <w:bookmarkStart w:id="58" w:name="_Hlt189582468"/>
        <w:bookmarkStart w:id="59" w:name="_Hlt191355657"/>
        <w:bookmarkStart w:id="60" w:name="_Hlt176731303"/>
        <w:bookmarkStart w:id="61" w:name="_Hlt192035717"/>
        <w:r>
          <w:rPr>
            <w:rFonts w:ascii="Tw Cen MT" w:hAnsi="Tw Cen MT"/>
          </w:rPr>
          <w:tab/>
        </w:r>
        <w:bookmarkStart w:id="62" w:name="_Hlt190619306"/>
        <w:bookmarkEnd w:id="49"/>
        <w:bookmarkEnd w:id="50"/>
        <w:bookmarkEnd w:id="51"/>
        <w:bookmarkEnd w:id="52"/>
        <w:bookmarkEnd w:id="53"/>
        <w:bookmarkEnd w:id="54"/>
        <w:bookmarkEnd w:id="55"/>
        <w:bookmarkEnd w:id="56"/>
        <w:bookmarkEnd w:id="57"/>
        <w:bookmarkEnd w:id="58"/>
        <w:bookmarkEnd w:id="59"/>
        <w:bookmarkEnd w:id="60"/>
        <w:bookmarkEnd w:id="61"/>
        <w:r>
          <w:rPr>
            <w:rFonts w:ascii="Tw Cen MT" w:hAnsi="Tw Cen MT"/>
          </w:rPr>
          <w:fldChar w:fldCharType="begin"/>
        </w:r>
        <w:r>
          <w:rPr>
            <w:rFonts w:ascii="Tw Cen MT" w:hAnsi="Tw Cen MT"/>
          </w:rPr>
          <w:instrText xml:space="preserve"> PAGEREF _Toc173341237 \h </w:instrText>
        </w:r>
        <w:r>
          <w:rPr>
            <w:rFonts w:ascii="Tw Cen MT" w:hAnsi="Tw Cen MT"/>
          </w:rPr>
        </w:r>
        <w:r>
          <w:rPr>
            <w:rFonts w:ascii="Tw Cen MT" w:hAnsi="Tw Cen MT"/>
          </w:rPr>
          <w:fldChar w:fldCharType="separate"/>
        </w:r>
        <w:r>
          <w:rPr>
            <w:rFonts w:ascii="Tw Cen MT" w:hAnsi="Tw Cen MT"/>
          </w:rPr>
          <w:t>34</w:t>
        </w:r>
        <w:r>
          <w:rPr>
            <w:rFonts w:ascii="Tw Cen MT" w:hAnsi="Tw Cen MT"/>
          </w:rPr>
          <w:fldChar w:fldCharType="end"/>
        </w:r>
        <w:bookmarkEnd w:id="62"/>
      </w:hyperlink>
    </w:p>
    <w:p w:rsidR="00A73B65" w:rsidRDefault="007E23CE">
      <w:pPr>
        <w:pStyle w:val="Texte"/>
        <w:spacing w:before="120" w:after="120" w:line="276" w:lineRule="auto"/>
        <w:rPr>
          <w:rFonts w:ascii="Tw Cen MT" w:hAnsi="Tw Cen MT"/>
          <w:color w:val="auto"/>
          <w:lang w:val="fr-FR"/>
        </w:rPr>
      </w:pPr>
      <w:r>
        <w:rPr>
          <w:rFonts w:ascii="Tw Cen MT" w:hAnsi="Tw Cen MT"/>
          <w:color w:val="auto"/>
          <w:sz w:val="22"/>
          <w:szCs w:val="22"/>
          <w:lang w:val="fr-FR"/>
        </w:rPr>
        <w:fldChar w:fldCharType="end"/>
      </w:r>
    </w:p>
    <w:p w:rsidR="00A73B65" w:rsidRDefault="00A73B65">
      <w:pPr>
        <w:pStyle w:val="Texte"/>
        <w:rPr>
          <w:rFonts w:ascii="Tw Cen MT" w:hAnsi="Tw Cen MT"/>
          <w:color w:val="auto"/>
          <w:lang w:val="fr-FR"/>
        </w:rPr>
        <w:sectPr w:rsidR="00A73B65">
          <w:pgSz w:w="11900" w:h="16820"/>
          <w:pgMar w:top="1134" w:right="1134" w:bottom="1134" w:left="1134" w:header="720" w:footer="720" w:gutter="0"/>
          <w:cols w:space="720"/>
        </w:sectPr>
      </w:pPr>
    </w:p>
    <w:p w:rsidR="00A73B65" w:rsidRDefault="007E23CE">
      <w:pPr>
        <w:pStyle w:val="TitrePiece"/>
        <w:ind w:left="510"/>
        <w:outlineLvl w:val="0"/>
        <w:rPr>
          <w:rFonts w:ascii="Tw Cen MT" w:hAnsi="Tw Cen MT" w:cs="Times New Roman"/>
          <w:b/>
          <w:bCs/>
          <w:sz w:val="32"/>
          <w:szCs w:val="36"/>
        </w:rPr>
      </w:pPr>
      <w:bookmarkStart w:id="63" w:name="_Toc166671497"/>
      <w:bookmarkStart w:id="64" w:name="_Toc173341173"/>
      <w:bookmarkStart w:id="65" w:name="_Toc173418197"/>
      <w:bookmarkStart w:id="66" w:name="_Toc166036143"/>
      <w:bookmarkStart w:id="67" w:name="_Toc166471089"/>
      <w:bookmarkStart w:id="68" w:name="_Toc166472085"/>
      <w:bookmarkStart w:id="69" w:name="_Toc173340882"/>
      <w:bookmarkStart w:id="70" w:name="_Toc166471608"/>
      <w:bookmarkStart w:id="71" w:name="_Toc166672624"/>
      <w:r>
        <w:rPr>
          <w:rFonts w:ascii="Tw Cen MT" w:hAnsi="Tw Cen MT" w:cs="Times New Roman"/>
          <w:b/>
          <w:bCs/>
          <w:sz w:val="32"/>
          <w:szCs w:val="36"/>
        </w:rPr>
        <w:lastRenderedPageBreak/>
        <w:t>REGLEMENT GENERAL DE L'APPEL D'OFFRES</w:t>
      </w:r>
      <w:bookmarkEnd w:id="63"/>
      <w:bookmarkEnd w:id="64"/>
      <w:bookmarkEnd w:id="65"/>
      <w:bookmarkEnd w:id="66"/>
      <w:bookmarkEnd w:id="67"/>
      <w:bookmarkEnd w:id="68"/>
      <w:bookmarkEnd w:id="69"/>
      <w:bookmarkEnd w:id="70"/>
      <w:bookmarkEnd w:id="71"/>
    </w:p>
    <w:p w:rsidR="00A73B65" w:rsidRDefault="00A73B65">
      <w:pPr>
        <w:pStyle w:val="TitrePiece"/>
        <w:ind w:left="510"/>
        <w:outlineLvl w:val="0"/>
        <w:rPr>
          <w:rFonts w:ascii="Tw Cen MT" w:hAnsi="Tw Cen MT" w:cs="Times New Roman"/>
          <w:b/>
          <w:bCs/>
          <w:sz w:val="12"/>
          <w:szCs w:val="14"/>
        </w:rPr>
      </w:pPr>
    </w:p>
    <w:p w:rsidR="00A73B65" w:rsidRDefault="007E23CE" w:rsidP="007E23CE">
      <w:pPr>
        <w:pStyle w:val="TitrePiece"/>
        <w:numPr>
          <w:ilvl w:val="0"/>
          <w:numId w:val="10"/>
        </w:numPr>
        <w:spacing w:before="60" w:after="60" w:line="276" w:lineRule="auto"/>
        <w:ind w:left="426"/>
        <w:contextualSpacing/>
        <w:outlineLvl w:val="0"/>
        <w:rPr>
          <w:rFonts w:ascii="Tw Cen MT" w:hAnsi="Tw Cen MT" w:cs="Times New Roman"/>
          <w:b/>
          <w:bCs/>
          <w:sz w:val="26"/>
          <w:szCs w:val="26"/>
        </w:rPr>
      </w:pPr>
      <w:bookmarkStart w:id="72" w:name="_Toc166471090"/>
      <w:bookmarkStart w:id="73" w:name="_Toc166471609"/>
      <w:bookmarkStart w:id="74" w:name="_Toc173341174"/>
      <w:bookmarkStart w:id="75" w:name="_Toc166472086"/>
      <w:bookmarkStart w:id="76" w:name="_Toc173418198"/>
      <w:bookmarkStart w:id="77" w:name="_Toc166671498"/>
      <w:r>
        <w:rPr>
          <w:rFonts w:ascii="Tw Cen MT" w:hAnsi="Tw Cen MT" w:cs="Times New Roman"/>
          <w:b/>
          <w:bCs/>
          <w:sz w:val="26"/>
          <w:szCs w:val="26"/>
        </w:rPr>
        <w:t>GENERALITES</w:t>
      </w:r>
      <w:bookmarkEnd w:id="72"/>
      <w:bookmarkEnd w:id="73"/>
      <w:bookmarkEnd w:id="74"/>
      <w:bookmarkEnd w:id="75"/>
      <w:bookmarkEnd w:id="76"/>
      <w:bookmarkEnd w:id="77"/>
    </w:p>
    <w:p w:rsidR="00A73B65" w:rsidRDefault="007E23CE">
      <w:pPr>
        <w:pStyle w:val="Article"/>
        <w:spacing w:before="60" w:after="60" w:line="276" w:lineRule="auto"/>
        <w:contextualSpacing/>
        <w:outlineLvl w:val="2"/>
        <w:rPr>
          <w:rFonts w:ascii="Tw Cen MT" w:hAnsi="Tw Cen MT"/>
          <w:sz w:val="24"/>
          <w:szCs w:val="24"/>
          <w:u w:val="single"/>
        </w:rPr>
      </w:pPr>
      <w:bookmarkStart w:id="78" w:name="_Toc175608203"/>
      <w:bookmarkStart w:id="79" w:name="_Toc166672109"/>
      <w:bookmarkStart w:id="80" w:name="_Toc166471091"/>
      <w:bookmarkStart w:id="81" w:name="_Toc166671499"/>
      <w:bookmarkStart w:id="82" w:name="_Toc166471610"/>
      <w:bookmarkStart w:id="83" w:name="_Toc173341175"/>
      <w:bookmarkStart w:id="84" w:name="_Toc166461741"/>
      <w:bookmarkStart w:id="85" w:name="_Toc166671780"/>
      <w:bookmarkStart w:id="86" w:name="_Toc173412903"/>
      <w:bookmarkStart w:id="87" w:name="_Toc166462042"/>
      <w:bookmarkStart w:id="88" w:name="_Toc173418199"/>
      <w:r>
        <w:rPr>
          <w:rFonts w:ascii="Tw Cen MT" w:hAnsi="Tw Cen MT"/>
          <w:sz w:val="24"/>
          <w:szCs w:val="24"/>
          <w:u w:val="single"/>
        </w:rPr>
        <w:t xml:space="preserve">Article </w:t>
      </w:r>
      <w:proofErr w:type="gramStart"/>
      <w:r>
        <w:rPr>
          <w:rFonts w:ascii="Tw Cen MT" w:hAnsi="Tw Cen MT"/>
          <w:sz w:val="24"/>
          <w:szCs w:val="24"/>
          <w:u w:val="single"/>
        </w:rPr>
        <w:t>1</w:t>
      </w:r>
      <w:r>
        <w:rPr>
          <w:rFonts w:ascii="Tw Cen MT" w:hAnsi="Tw Cen MT"/>
          <w:sz w:val="24"/>
          <w:szCs w:val="24"/>
        </w:rPr>
        <w:t> :</w:t>
      </w:r>
      <w:proofErr w:type="gramEnd"/>
      <w:r>
        <w:rPr>
          <w:rFonts w:ascii="Tw Cen MT" w:hAnsi="Tw Cen MT"/>
          <w:sz w:val="24"/>
          <w:szCs w:val="24"/>
        </w:rPr>
        <w:t xml:space="preserve"> Objet de la consultation</w:t>
      </w:r>
      <w:bookmarkEnd w:id="78"/>
      <w:bookmarkEnd w:id="79"/>
      <w:bookmarkEnd w:id="80"/>
      <w:bookmarkEnd w:id="81"/>
      <w:bookmarkEnd w:id="82"/>
      <w:bookmarkEnd w:id="83"/>
      <w:bookmarkEnd w:id="84"/>
      <w:bookmarkEnd w:id="85"/>
      <w:bookmarkEnd w:id="86"/>
      <w:bookmarkEnd w:id="87"/>
      <w:bookmarkEnd w:id="88"/>
    </w:p>
    <w:p w:rsidR="00A73B65" w:rsidRDefault="007E23CE" w:rsidP="007E23CE">
      <w:pPr>
        <w:numPr>
          <w:ilvl w:val="1"/>
          <w:numId w:val="11"/>
        </w:numPr>
        <w:autoSpaceDE w:val="0"/>
        <w:adjustRightInd w:val="0"/>
        <w:spacing w:before="60" w:after="60" w:line="276" w:lineRule="auto"/>
        <w:ind w:left="0" w:firstLine="284"/>
        <w:contextualSpacing/>
        <w:jc w:val="both"/>
        <w:rPr>
          <w:rFonts w:ascii="Tw Cen MT" w:hAnsi="Tw Cen MT"/>
          <w:lang w:val="fr-FR"/>
        </w:rPr>
      </w:pPr>
      <w:r>
        <w:rPr>
          <w:rFonts w:ascii="Tw Cen MT" w:hAnsi="Tw Cen MT"/>
          <w:lang w:val="fr-FR"/>
        </w:rPr>
        <w:t xml:space="preserve">Le Maître d’Ouvrage ou le Maître d’Ouvrage Délégué tel que précisé dans le Règlement Particulier de l’Appel d’Offres (RPAO), lance un Appel d’Offres pour l’acquisition des fournitures </w:t>
      </w:r>
      <w:r>
        <w:rPr>
          <w:rFonts w:ascii="Tw Cen MT" w:hAnsi="Tw Cen MT"/>
          <w:b/>
          <w:bCs/>
          <w:lang w:val="fr-FR"/>
        </w:rPr>
        <w:t xml:space="preserve">et/ou </w:t>
      </w:r>
      <w:r>
        <w:rPr>
          <w:rFonts w:ascii="Tw Cen MT" w:hAnsi="Tw Cen MT"/>
          <w:lang w:val="fr-FR"/>
        </w:rPr>
        <w:t xml:space="preserve">services </w:t>
      </w:r>
      <w:r>
        <w:rPr>
          <w:rFonts w:ascii="Tw Cen MT" w:hAnsi="Tw Cen MT"/>
          <w:b/>
          <w:bCs/>
          <w:lang w:val="fr-FR"/>
        </w:rPr>
        <w:t xml:space="preserve">quantifiables </w:t>
      </w:r>
      <w:r>
        <w:rPr>
          <w:rFonts w:ascii="Tw Cen MT" w:hAnsi="Tw Cen MT"/>
          <w:lang w:val="fr-FR"/>
        </w:rPr>
        <w:t xml:space="preserve">[disponibles sur le marché local </w:t>
      </w:r>
      <w:r>
        <w:rPr>
          <w:rFonts w:ascii="Tw Cen MT" w:hAnsi="Tw Cen MT"/>
          <w:i/>
          <w:iCs/>
          <w:lang w:val="fr-FR"/>
        </w:rPr>
        <w:t xml:space="preserve">ou sur le </w:t>
      </w:r>
      <w:r>
        <w:rPr>
          <w:rFonts w:ascii="Tw Cen MT" w:hAnsi="Tw Cen MT"/>
          <w:i/>
          <w:iCs/>
          <w:lang w:val="fr-FR"/>
        </w:rPr>
        <w:t>marché international</w:t>
      </w:r>
      <w:r>
        <w:rPr>
          <w:rFonts w:ascii="Tw Cen MT" w:hAnsi="Tw Cen MT"/>
          <w:lang w:val="fr-FR"/>
        </w:rPr>
        <w:t xml:space="preserve">] décrits dans le présent Dossier d’Appel d’Offres et brièvement définis dans le RPAO.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Le nom, le numéro d’identification et le nombre de lots faisant l’objet de l’appel d’offres figurent dans le RPAO.</w:t>
      </w:r>
    </w:p>
    <w:p w:rsidR="00A73B65" w:rsidRDefault="007E23CE" w:rsidP="007E23CE">
      <w:pPr>
        <w:numPr>
          <w:ilvl w:val="1"/>
          <w:numId w:val="11"/>
        </w:numPr>
        <w:autoSpaceDE w:val="0"/>
        <w:adjustRightInd w:val="0"/>
        <w:spacing w:before="60" w:after="60" w:line="276" w:lineRule="auto"/>
        <w:ind w:left="0" w:firstLine="284"/>
        <w:contextualSpacing/>
        <w:jc w:val="both"/>
        <w:rPr>
          <w:rFonts w:ascii="Tw Cen MT" w:hAnsi="Tw Cen MT"/>
          <w:lang w:val="fr-FR"/>
        </w:rPr>
      </w:pPr>
      <w:r>
        <w:rPr>
          <w:rFonts w:ascii="Tw Cen MT" w:hAnsi="Tw Cen MT"/>
          <w:lang w:val="fr-FR"/>
        </w:rPr>
        <w:t>Le Soumissionnaire retenu ou attr</w:t>
      </w:r>
      <w:r>
        <w:rPr>
          <w:rFonts w:ascii="Tw Cen MT" w:hAnsi="Tw Cen MT"/>
          <w:lang w:val="fr-FR"/>
        </w:rPr>
        <w:t xml:space="preserve">ibutaire, doit livrer les fournitures et services quantifiables dans le délai prévisionnel indiqué dans le RPAO, et qui court sauf stipulation contraire du CCAP, à compter de la date de notification de l’ordre de service de démarrage des prestations. </w:t>
      </w:r>
    </w:p>
    <w:p w:rsidR="00A73B65" w:rsidRDefault="007E23CE" w:rsidP="007E23CE">
      <w:pPr>
        <w:numPr>
          <w:ilvl w:val="1"/>
          <w:numId w:val="11"/>
        </w:numPr>
        <w:autoSpaceDE w:val="0"/>
        <w:adjustRightInd w:val="0"/>
        <w:spacing w:before="60" w:after="60" w:line="276" w:lineRule="auto"/>
        <w:ind w:left="0" w:firstLine="284"/>
        <w:contextualSpacing/>
        <w:jc w:val="both"/>
        <w:rPr>
          <w:rFonts w:ascii="Tw Cen MT" w:hAnsi="Tw Cen MT"/>
          <w:lang w:val="fr-FR"/>
        </w:rPr>
      </w:pPr>
      <w:r>
        <w:rPr>
          <w:rFonts w:ascii="Tw Cen MT" w:hAnsi="Tw Cen MT"/>
          <w:lang w:val="fr-FR"/>
        </w:rPr>
        <w:t>Dans</w:t>
      </w:r>
      <w:r>
        <w:rPr>
          <w:rFonts w:ascii="Tw Cen MT" w:hAnsi="Tw Cen MT"/>
          <w:lang w:val="fr-FR"/>
        </w:rPr>
        <w:t xml:space="preserve"> le présent Dossier d’Appel d’Offres, le terme “jour” désigne un jour calendaire, à l’exception des jours ouvrables expressément spécifiés dans le code des marchés publics. </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89" w:name="_Toc166471092"/>
      <w:bookmarkStart w:id="90" w:name="_Toc166461742"/>
      <w:bookmarkStart w:id="91" w:name="_Toc166471611"/>
      <w:bookmarkStart w:id="92" w:name="_Toc166462043"/>
      <w:bookmarkStart w:id="93" w:name="_Toc166671781"/>
      <w:bookmarkStart w:id="94" w:name="_Toc166671500"/>
      <w:bookmarkStart w:id="95" w:name="_Toc173412904"/>
      <w:bookmarkStart w:id="96" w:name="_Toc173341176"/>
      <w:bookmarkStart w:id="97" w:name="_Toc166672110"/>
      <w:bookmarkStart w:id="98" w:name="_Toc173418200"/>
      <w:bookmarkStart w:id="99" w:name="_Toc175608204"/>
      <w:r>
        <w:rPr>
          <w:rFonts w:ascii="Tw Cen MT" w:hAnsi="Tw Cen MT"/>
          <w:sz w:val="24"/>
          <w:szCs w:val="24"/>
          <w:u w:val="single"/>
          <w:lang w:val="fr-FR"/>
        </w:rPr>
        <w:t>Article 2</w:t>
      </w:r>
      <w:r>
        <w:rPr>
          <w:rFonts w:ascii="Tw Cen MT" w:hAnsi="Tw Cen MT"/>
          <w:sz w:val="24"/>
          <w:szCs w:val="24"/>
          <w:lang w:val="fr-FR"/>
        </w:rPr>
        <w:t> : Financement</w:t>
      </w:r>
      <w:bookmarkEnd w:id="89"/>
      <w:bookmarkEnd w:id="90"/>
      <w:bookmarkEnd w:id="91"/>
      <w:bookmarkEnd w:id="92"/>
      <w:bookmarkEnd w:id="93"/>
      <w:bookmarkEnd w:id="94"/>
      <w:bookmarkEnd w:id="95"/>
      <w:bookmarkEnd w:id="96"/>
      <w:bookmarkEnd w:id="97"/>
      <w:bookmarkEnd w:id="98"/>
      <w:bookmarkEnd w:id="99"/>
      <w:r>
        <w:rPr>
          <w:rFonts w:ascii="Tw Cen MT" w:hAnsi="Tw Cen MT"/>
          <w:sz w:val="24"/>
          <w:szCs w:val="24"/>
          <w:lang w:val="fr-FR"/>
        </w:rPr>
        <w:t xml:space="preserve">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La source de financement des fournitures et/ou services connexes objet du présent appel d’offres est précisée dans le RPAO. </w:t>
      </w:r>
    </w:p>
    <w:p w:rsidR="00A73B65" w:rsidRDefault="007E23CE">
      <w:pPr>
        <w:pStyle w:val="Article"/>
        <w:spacing w:before="60" w:after="60" w:line="276" w:lineRule="auto"/>
        <w:contextualSpacing/>
        <w:outlineLvl w:val="2"/>
        <w:rPr>
          <w:rFonts w:ascii="Tw Cen MT" w:hAnsi="Tw Cen MT"/>
          <w:sz w:val="24"/>
          <w:szCs w:val="24"/>
          <w:lang w:val="fr-FR"/>
        </w:rPr>
      </w:pPr>
      <w:bookmarkStart w:id="100" w:name="_Toc173341177"/>
      <w:bookmarkStart w:id="101" w:name="_Toc166461743"/>
      <w:bookmarkStart w:id="102" w:name="_Toc166672111"/>
      <w:bookmarkStart w:id="103" w:name="_Toc166471093"/>
      <w:bookmarkStart w:id="104" w:name="_Toc166471612"/>
      <w:bookmarkStart w:id="105" w:name="_Toc173418201"/>
      <w:bookmarkStart w:id="106" w:name="_Toc173412905"/>
      <w:bookmarkStart w:id="107" w:name="_Toc166462044"/>
      <w:bookmarkStart w:id="108" w:name="_Toc175608205"/>
      <w:bookmarkStart w:id="109" w:name="_Toc166671782"/>
      <w:bookmarkStart w:id="110" w:name="_Toc166671501"/>
      <w:r>
        <w:rPr>
          <w:rFonts w:ascii="Tw Cen MT" w:hAnsi="Tw Cen MT"/>
          <w:sz w:val="24"/>
          <w:szCs w:val="24"/>
          <w:u w:val="single"/>
          <w:lang w:val="fr-FR"/>
        </w:rPr>
        <w:t>Article 3</w:t>
      </w:r>
      <w:r>
        <w:rPr>
          <w:rFonts w:ascii="Tw Cen MT" w:hAnsi="Tw Cen MT"/>
          <w:sz w:val="24"/>
          <w:szCs w:val="24"/>
          <w:lang w:val="fr-FR"/>
        </w:rPr>
        <w:t> : Principes éthiques</w:t>
      </w:r>
      <w:bookmarkEnd w:id="100"/>
      <w:bookmarkEnd w:id="101"/>
      <w:bookmarkEnd w:id="102"/>
      <w:bookmarkEnd w:id="103"/>
      <w:bookmarkEnd w:id="104"/>
      <w:bookmarkEnd w:id="105"/>
      <w:bookmarkEnd w:id="106"/>
      <w:bookmarkEnd w:id="107"/>
      <w:bookmarkEnd w:id="108"/>
      <w:bookmarkEnd w:id="109"/>
      <w:bookmarkEnd w:id="110"/>
      <w:r>
        <w:rPr>
          <w:rFonts w:ascii="Tw Cen MT" w:hAnsi="Tw Cen MT"/>
          <w:sz w:val="24"/>
          <w:szCs w:val="24"/>
          <w:lang w:val="fr-FR"/>
        </w:rPr>
        <w:t xml:space="preserve">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3.1</w:t>
      </w:r>
      <w:r>
        <w:rPr>
          <w:rFonts w:ascii="Tw Cen MT" w:hAnsi="Tw Cen MT"/>
          <w:lang w:val="fr-FR"/>
        </w:rPr>
        <w:tab/>
        <w:t xml:space="preserve">Les agents relevant du service public, les soumissionnaires et les titulaires de marché, ainsi </w:t>
      </w:r>
      <w:r>
        <w:rPr>
          <w:rFonts w:ascii="Tw Cen MT" w:hAnsi="Tw Cen MT"/>
          <w:lang w:val="fr-FR"/>
        </w:rPr>
        <w:t>que toute personne intervenant à quelque titre que ce soit dans la chaîne de passation, d'exécution, de contrôle et de régulation des marchés, sont soumis aux dispositions des lois et règlements interdisant les actes de corruption, les manœuvres frauduleus</w:t>
      </w:r>
      <w:r>
        <w:rPr>
          <w:rFonts w:ascii="Tw Cen MT" w:hAnsi="Tw Cen MT"/>
          <w:lang w:val="fr-FR"/>
        </w:rPr>
        <w:t xml:space="preserve">es, les pratiques collusoires, coercitives ou obstructives, les conflits d’intérêts, les délits d’initiés et les complicités.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A cet égard, ils souscrivent la charte d’intégrité dont le modèle est joint en annexe du présent Dossier d’Appel d’Offres (pièce </w:t>
      </w:r>
      <w:r>
        <w:rPr>
          <w:rFonts w:ascii="Tw Cen MT" w:hAnsi="Tw Cen MT"/>
          <w:lang w:val="fr-FR"/>
        </w:rPr>
        <w:t xml:space="preserve">10).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En vertu de ces principes, le Maître d’ouvrage ou le Maître d’Ouvrage Délégué </w:t>
      </w:r>
    </w:p>
    <w:p w:rsidR="00A73B65" w:rsidRDefault="007E23CE" w:rsidP="007E23CE">
      <w:pPr>
        <w:numPr>
          <w:ilvl w:val="0"/>
          <w:numId w:val="12"/>
        </w:numPr>
        <w:autoSpaceDE w:val="0"/>
        <w:adjustRightInd w:val="0"/>
        <w:spacing w:before="60" w:after="60" w:line="276" w:lineRule="auto"/>
        <w:ind w:left="851" w:hanging="284"/>
        <w:contextualSpacing/>
        <w:jc w:val="both"/>
        <w:rPr>
          <w:rFonts w:ascii="Tw Cen MT" w:hAnsi="Tw Cen MT"/>
          <w:b/>
          <w:lang w:val="fr-FR"/>
        </w:rPr>
      </w:pPr>
      <w:r>
        <w:rPr>
          <w:rFonts w:ascii="Tw Cen MT" w:hAnsi="Tw Cen MT"/>
          <w:b/>
          <w:bCs/>
          <w:iCs/>
          <w:lang w:val="fr-FR"/>
        </w:rPr>
        <w:t>Définit, aux fins de cette clause, les expressions de la manière suivante</w:t>
      </w:r>
      <w:r>
        <w:rPr>
          <w:rFonts w:ascii="Tw Cen MT" w:hAnsi="Tw Cen MT"/>
          <w:b/>
          <w:lang w:val="fr-FR"/>
        </w:rPr>
        <w:t xml:space="preserve">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lang w:val="fr-FR"/>
        </w:rPr>
      </w:pPr>
      <w:r>
        <w:rPr>
          <w:rFonts w:ascii="Tw Cen MT" w:hAnsi="Tw Cen MT"/>
          <w:i/>
          <w:iCs/>
          <w:lang w:val="fr-FR"/>
        </w:rPr>
        <w:t>Est convaincu d’acte de "corruption" quiconque offre, donne, sollicite ou accepte un quelconque</w:t>
      </w:r>
      <w:r>
        <w:rPr>
          <w:rFonts w:ascii="Tw Cen MT" w:hAnsi="Tw Cen MT"/>
          <w:i/>
          <w:iCs/>
          <w:lang w:val="fr-FR"/>
        </w:rPr>
        <w:t xml:space="preserve"> avantage en vue d'influencer l’action d’un agent public au cours de l’attribution ou de l'exécution </w:t>
      </w:r>
      <w:r>
        <w:rPr>
          <w:rFonts w:ascii="Tw Cen MT" w:hAnsi="Tw Cen MT"/>
          <w:lang w:val="fr-FR"/>
        </w:rPr>
        <w:t xml:space="preserve">d’un marché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iCs/>
          <w:lang w:val="fr-FR"/>
        </w:rPr>
      </w:pPr>
      <w:r>
        <w:rPr>
          <w:rFonts w:ascii="Tw Cen MT" w:hAnsi="Tw Cen MT"/>
          <w:i/>
          <w:iCs/>
          <w:lang w:val="fr-FR"/>
        </w:rPr>
        <w:t xml:space="preserve">Se livre à des « manœuvres frauduleuses » quiconque déforme ou dénature des faits afin d’influencer l’attribution ou l’exécution d’un marché.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iCs/>
          <w:lang w:val="fr-FR"/>
        </w:rPr>
      </w:pPr>
      <w:r>
        <w:rPr>
          <w:rFonts w:ascii="Tw Cen MT" w:hAnsi="Tw Cen MT"/>
          <w:i/>
          <w:iCs/>
          <w:lang w:val="fr-FR"/>
        </w:rPr>
        <w:t xml:space="preserve">Sont convaincus de « pratiques collusoires » deux ou plusieurs soumissionnaires qui s'entendent dans le but de maintenir artificiellement les prix des offres à des niveaux ne correspondant pas à ceux qui résulteraient du jeu de la concurrence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iCs/>
          <w:lang w:val="fr-FR"/>
        </w:rPr>
      </w:pPr>
      <w:r>
        <w:rPr>
          <w:rFonts w:ascii="Tw Cen MT" w:hAnsi="Tw Cen MT"/>
          <w:i/>
          <w:iCs/>
          <w:lang w:val="fr-FR"/>
        </w:rPr>
        <w:t xml:space="preserve">Se livre à </w:t>
      </w:r>
      <w:r>
        <w:rPr>
          <w:rFonts w:ascii="Tw Cen MT" w:hAnsi="Tw Cen MT"/>
          <w:i/>
          <w:iCs/>
          <w:lang w:val="fr-FR"/>
        </w:rPr>
        <w:t xml:space="preserve">des « pratiques coercitives », quiconque porte atteinte aux personnes ou à leurs biens ou profère des menaces à leur encontre de manière directe ou indirecte, afin d'influencer leurs actions au cours de l'attribution ou de l'exécution d'un marché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iCs/>
          <w:lang w:val="fr-FR"/>
        </w:rPr>
      </w:pPr>
      <w:r>
        <w:rPr>
          <w:rFonts w:ascii="Tw Cen MT" w:hAnsi="Tw Cen MT"/>
          <w:i/>
          <w:iCs/>
          <w:lang w:val="fr-FR"/>
        </w:rPr>
        <w:t>Se livre</w:t>
      </w:r>
      <w:r>
        <w:rPr>
          <w:rFonts w:ascii="Tw Cen MT" w:hAnsi="Tw Cen MT"/>
          <w:i/>
          <w:iCs/>
          <w:lang w:val="fr-FR"/>
        </w:rPr>
        <w:t xml:space="preserve"> aux « pratiques obstructives », quiconque commet des actes visant à la destruction, la falsification, l’altération ou la dissimulation des preuves sur lesquelles se fonde une enquête ou toutes fausses déclarations faites aux enquêteurs ou bien toute menac</w:t>
      </w:r>
      <w:r>
        <w:rPr>
          <w:rFonts w:ascii="Tw Cen MT" w:hAnsi="Tw Cen MT"/>
          <w:i/>
          <w:iCs/>
          <w:lang w:val="fr-FR"/>
        </w:rPr>
        <w:t xml:space="preserve">e, harcèlement ou intimidation à l’encontre d’une personne aux fins de l’empêcher de révéler des informations relatives à une enquête, ou bien de poursuivre celle-ci.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iCs/>
          <w:lang w:val="fr-FR"/>
        </w:rPr>
      </w:pPr>
      <w:r>
        <w:rPr>
          <w:rFonts w:ascii="Tw Cen MT" w:hAnsi="Tw Cen MT"/>
          <w:i/>
          <w:iCs/>
          <w:lang w:val="fr-FR"/>
        </w:rPr>
        <w:t xml:space="preserve">Le « conflit d’intérêt » désigne toute situation dans laquelle le titulaire d’un marché </w:t>
      </w:r>
      <w:r>
        <w:rPr>
          <w:rFonts w:ascii="Tw Cen MT" w:hAnsi="Tw Cen MT"/>
          <w:i/>
          <w:iCs/>
          <w:lang w:val="fr-FR"/>
        </w:rPr>
        <w:t>ou surveillant des procédures de passation et /ou de l’exécution du marché pourrait tirer des profits directs ou indirects d’un marché conclu par le Maître d’ouvrage ou Maître d’ouvrage Délégué, d’une affectation ou toute situation dans laquelle il a des i</w:t>
      </w:r>
      <w:r>
        <w:rPr>
          <w:rFonts w:ascii="Tw Cen MT" w:hAnsi="Tw Cen MT"/>
          <w:i/>
          <w:iCs/>
          <w:lang w:val="fr-FR"/>
        </w:rPr>
        <w:t xml:space="preserve">ntérêts personnels ou financiers suffisant pour compromettre son impartialité dans l’accomplissement de ses fonctions ou de nature à affecter défavorablement son jugement.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iCs/>
          <w:lang w:val="fr-FR"/>
        </w:rPr>
      </w:pPr>
      <w:r>
        <w:rPr>
          <w:rFonts w:ascii="Tw Cen MT" w:hAnsi="Tw Cen MT"/>
          <w:i/>
          <w:iCs/>
          <w:lang w:val="fr-FR"/>
        </w:rPr>
        <w:lastRenderedPageBreak/>
        <w:t>Les Présidents, membres, secrétaires et experts des commissions des marchés publics</w:t>
      </w:r>
      <w:r>
        <w:rPr>
          <w:rFonts w:ascii="Tw Cen MT" w:hAnsi="Tw Cen MT"/>
          <w:i/>
          <w:iCs/>
          <w:lang w:val="fr-FR"/>
        </w:rPr>
        <w:t xml:space="preserve">, sous –commission d’analyse et responsables chargés des marchés sont astreints à l’obligation de réserve et de discrétion. Ils doivent s’abstenir de toute action de nature à compromettre leur objectivité et, dans tous les cas, ne disposer d’aucun intérêt </w:t>
      </w:r>
      <w:r>
        <w:rPr>
          <w:rFonts w:ascii="Tw Cen MT" w:hAnsi="Tw Cen MT"/>
          <w:i/>
          <w:iCs/>
          <w:lang w:val="fr-FR"/>
        </w:rPr>
        <w:t xml:space="preserve">financier, personnel ou autre lié au marché e examen.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iCs/>
          <w:lang w:val="fr-FR"/>
        </w:rPr>
      </w:pPr>
      <w:r>
        <w:rPr>
          <w:rFonts w:ascii="Tw Cen MT" w:hAnsi="Tw Cen MT"/>
          <w:i/>
          <w:iCs/>
          <w:lang w:val="fr-FR"/>
        </w:rPr>
        <w:t>En cas de conflit d’intérêt, les Présidents, les Experts et les membres des Commission de Passation des Marchés et des Commission de Contrôle des Marchés et ceux des sous commissions d’analyse, ainsi q</w:t>
      </w:r>
      <w:r>
        <w:rPr>
          <w:rFonts w:ascii="Tw Cen MT" w:hAnsi="Tw Cen MT"/>
          <w:i/>
          <w:iCs/>
          <w:lang w:val="fr-FR"/>
        </w:rPr>
        <w:t>ue les Observateurs indépendants doivent le signaler par écrit au Maitre d’Ouvrage, ou au Président de la Commission de passation des marchés publics sous peine des sanctions prévues par la règlementation en vigueur. Dans ce cas, il est alors pourvu à leur</w:t>
      </w:r>
      <w:r>
        <w:rPr>
          <w:rFonts w:ascii="Tw Cen MT" w:hAnsi="Tw Cen MT"/>
          <w:i/>
          <w:iCs/>
          <w:lang w:val="fr-FR"/>
        </w:rPr>
        <w:t xml:space="preserve"> remplacement pour les marchés concernés. </w:t>
      </w:r>
    </w:p>
    <w:p w:rsidR="00A73B65" w:rsidRDefault="007E23CE" w:rsidP="007E23CE">
      <w:pPr>
        <w:numPr>
          <w:ilvl w:val="0"/>
          <w:numId w:val="13"/>
        </w:numPr>
        <w:autoSpaceDE w:val="0"/>
        <w:adjustRightInd w:val="0"/>
        <w:spacing w:before="60" w:after="60" w:line="276" w:lineRule="auto"/>
        <w:ind w:left="993" w:hanging="142"/>
        <w:contextualSpacing/>
        <w:jc w:val="both"/>
        <w:rPr>
          <w:rFonts w:ascii="Tw Cen MT" w:hAnsi="Tw Cen MT"/>
          <w:i/>
        </w:rPr>
      </w:pPr>
      <w:r>
        <w:rPr>
          <w:rFonts w:ascii="Tw Cen MT" w:hAnsi="Tw Cen MT"/>
          <w:i/>
        </w:rPr>
        <w:t xml:space="preserve">La </w:t>
      </w:r>
      <w:proofErr w:type="spellStart"/>
      <w:r>
        <w:rPr>
          <w:rFonts w:ascii="Tw Cen MT" w:hAnsi="Tw Cen MT"/>
          <w:i/>
        </w:rPr>
        <w:t>complicité</w:t>
      </w:r>
      <w:proofErr w:type="spellEnd"/>
      <w:r>
        <w:rPr>
          <w:rFonts w:ascii="Tw Cen MT" w:hAnsi="Tw Cen MT"/>
          <w:i/>
        </w:rPr>
        <w:t xml:space="preserve"> </w:t>
      </w:r>
      <w:proofErr w:type="spellStart"/>
      <w:r>
        <w:rPr>
          <w:rFonts w:ascii="Tw Cen MT" w:hAnsi="Tw Cen MT"/>
          <w:i/>
        </w:rPr>
        <w:t>s’entend</w:t>
      </w:r>
      <w:proofErr w:type="spellEnd"/>
      <w:r>
        <w:rPr>
          <w:rFonts w:ascii="Tw Cen MT" w:hAnsi="Tw Cen MT"/>
          <w:i/>
        </w:rPr>
        <w:t xml:space="preserve"> de : </w:t>
      </w:r>
    </w:p>
    <w:p w:rsidR="00A73B65" w:rsidRDefault="007E23CE" w:rsidP="007E23CE">
      <w:pPr>
        <w:numPr>
          <w:ilvl w:val="0"/>
          <w:numId w:val="14"/>
        </w:numPr>
        <w:autoSpaceDE w:val="0"/>
        <w:adjustRightInd w:val="0"/>
        <w:spacing w:before="60" w:after="60" w:line="276" w:lineRule="auto"/>
        <w:ind w:left="1134" w:hanging="141"/>
        <w:contextualSpacing/>
        <w:jc w:val="both"/>
        <w:rPr>
          <w:rFonts w:ascii="Tw Cen MT" w:hAnsi="Tw Cen MT"/>
          <w:i/>
          <w:lang w:val="fr-FR"/>
        </w:rPr>
      </w:pPr>
      <w:r>
        <w:rPr>
          <w:rFonts w:ascii="Tw Cen MT" w:hAnsi="Tw Cen MT"/>
          <w:i/>
          <w:lang w:val="fr-FR"/>
        </w:rPr>
        <w:t xml:space="preserve">L’omission ou la négligence d’effectuer les contrôles ou de donner les avis techniques prescrits ; </w:t>
      </w:r>
    </w:p>
    <w:p w:rsidR="00A73B65" w:rsidRDefault="007E23CE" w:rsidP="007E23CE">
      <w:pPr>
        <w:numPr>
          <w:ilvl w:val="0"/>
          <w:numId w:val="14"/>
        </w:numPr>
        <w:autoSpaceDE w:val="0"/>
        <w:adjustRightInd w:val="0"/>
        <w:spacing w:before="60" w:after="60" w:line="276" w:lineRule="auto"/>
        <w:ind w:left="1134" w:hanging="141"/>
        <w:contextualSpacing/>
        <w:jc w:val="both"/>
        <w:rPr>
          <w:rFonts w:ascii="Tw Cen MT" w:hAnsi="Tw Cen MT"/>
          <w:i/>
          <w:lang w:val="fr-FR"/>
        </w:rPr>
      </w:pPr>
      <w:r>
        <w:rPr>
          <w:rFonts w:ascii="Tw Cen MT" w:hAnsi="Tw Cen MT"/>
          <w:i/>
          <w:lang w:val="fr-FR"/>
        </w:rPr>
        <w:t xml:space="preserve">L’abstention volontaire de porter à la connaissance du Maître d’ouvrage ou de </w:t>
      </w:r>
      <w:r>
        <w:rPr>
          <w:rFonts w:ascii="Tw Cen MT" w:hAnsi="Tw Cen MT"/>
          <w:i/>
          <w:lang w:val="fr-FR"/>
        </w:rPr>
        <w:t>l’autorité compétente, les irrégularités constatées lors de la réalisation de ses missions.</w:t>
      </w:r>
    </w:p>
    <w:p w:rsidR="00A73B65" w:rsidRDefault="00A73B65">
      <w:pPr>
        <w:autoSpaceDE w:val="0"/>
        <w:adjustRightInd w:val="0"/>
        <w:spacing w:before="60" w:after="60" w:line="276" w:lineRule="auto"/>
        <w:ind w:left="1134"/>
        <w:contextualSpacing/>
        <w:jc w:val="both"/>
        <w:rPr>
          <w:rFonts w:ascii="Tw Cen MT" w:hAnsi="Tw Cen MT"/>
          <w:i/>
          <w:sz w:val="8"/>
          <w:lang w:val="fr-FR"/>
        </w:rPr>
      </w:pPr>
    </w:p>
    <w:p w:rsidR="00A73B65" w:rsidRDefault="007E23CE" w:rsidP="007E23CE">
      <w:pPr>
        <w:numPr>
          <w:ilvl w:val="0"/>
          <w:numId w:val="12"/>
        </w:numPr>
        <w:autoSpaceDE w:val="0"/>
        <w:adjustRightInd w:val="0"/>
        <w:spacing w:before="60" w:after="60" w:line="276" w:lineRule="auto"/>
        <w:ind w:left="851" w:hanging="284"/>
        <w:contextualSpacing/>
        <w:jc w:val="both"/>
        <w:rPr>
          <w:rFonts w:ascii="Tw Cen MT" w:hAnsi="Tw Cen MT"/>
          <w:b/>
          <w:bCs/>
          <w:i/>
          <w:iCs/>
          <w:lang w:val="fr-FR"/>
        </w:rPr>
      </w:pPr>
      <w:r>
        <w:rPr>
          <w:rFonts w:ascii="Tw Cen MT" w:hAnsi="Tw Cen MT"/>
          <w:b/>
          <w:bCs/>
          <w:i/>
          <w:iCs/>
          <w:lang w:val="fr-FR"/>
        </w:rPr>
        <w:t>rejettera toute proposition d’attribution, s’il est prouvé que l’attributaire proposé est directement ou par l’intermédiaire d’un agent, coupable de corruption, de</w:t>
      </w:r>
      <w:r>
        <w:rPr>
          <w:rFonts w:ascii="Tw Cen MT" w:hAnsi="Tw Cen MT"/>
          <w:b/>
          <w:bCs/>
          <w:i/>
          <w:iCs/>
          <w:lang w:val="fr-FR"/>
        </w:rPr>
        <w:t xml:space="preserve"> conflit d’intérêt, de complicité ou s’est livré à des manœuvres frauduleuses, des pratiques collusoires, coercitives ou obstructives pour l’attribution de ce marché.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3.2</w:t>
      </w:r>
      <w:r>
        <w:rPr>
          <w:rFonts w:ascii="Tw Cen MT" w:hAnsi="Tw Cen MT"/>
          <w:lang w:val="fr-FR"/>
        </w:rPr>
        <w:tab/>
        <w:t>L'Autorité chargée des marchés publics peut à titre conservatoire, prendre une décis</w:t>
      </w:r>
      <w:r>
        <w:rPr>
          <w:rFonts w:ascii="Tw Cen MT" w:hAnsi="Tw Cen MT"/>
          <w:lang w:val="fr-FR"/>
        </w:rPr>
        <w:t>ion d'interdiction de soumissionner pendant une période n'excédant pas deux (02) ans, à l'encontre de tout soumissionnaire ou cocontractant de l'Administration pour trafic d'influence, de conflits d'intérêts, de délit d'initiés, de complicité, de fraude, d</w:t>
      </w:r>
      <w:r>
        <w:rPr>
          <w:rFonts w:ascii="Tw Cen MT" w:hAnsi="Tw Cen MT"/>
          <w:lang w:val="fr-FR"/>
        </w:rPr>
        <w:t xml:space="preserve">e corruption ou de production de documents non authentiques dans son offre, sans préjudice des poursuites pénales qui pourraient être engagées contre lui.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L’Autorité chargée des Marchés Publics, peut prendre à l’encontre des acteurs publics reconnus coupa</w:t>
      </w:r>
      <w:r>
        <w:rPr>
          <w:rFonts w:ascii="Tw Cen MT" w:hAnsi="Tw Cen MT"/>
          <w:lang w:val="fr-FR"/>
        </w:rPr>
        <w:t xml:space="preserve">bles de violation des dispositions du Code des Marchés Publics, une décision d’interdiction d’intervenir dans la passation et le suivi de l’exécution des Marchés Publics pendant une période n’excédant pas deux (2) ans. </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111" w:name="_Toc166471613"/>
      <w:bookmarkStart w:id="112" w:name="_Toc166462045"/>
      <w:bookmarkStart w:id="113" w:name="_Toc166672112"/>
      <w:bookmarkStart w:id="114" w:name="_Toc173412906"/>
      <w:bookmarkStart w:id="115" w:name="_Toc175608206"/>
      <w:bookmarkStart w:id="116" w:name="_Toc166471094"/>
      <w:bookmarkStart w:id="117" w:name="_Toc166671783"/>
      <w:bookmarkStart w:id="118" w:name="_Toc166461744"/>
      <w:bookmarkStart w:id="119" w:name="_Toc173418202"/>
      <w:bookmarkStart w:id="120" w:name="_Toc173341178"/>
      <w:bookmarkStart w:id="121" w:name="_Toc166671502"/>
      <w:r>
        <w:rPr>
          <w:rFonts w:ascii="Tw Cen MT" w:hAnsi="Tw Cen MT"/>
          <w:sz w:val="24"/>
          <w:szCs w:val="24"/>
          <w:u w:val="single"/>
          <w:lang w:val="fr-FR"/>
        </w:rPr>
        <w:t>Article 4</w:t>
      </w:r>
      <w:r>
        <w:rPr>
          <w:rFonts w:ascii="Tw Cen MT" w:hAnsi="Tw Cen MT"/>
          <w:sz w:val="24"/>
          <w:szCs w:val="24"/>
          <w:lang w:val="fr-FR"/>
        </w:rPr>
        <w:t> : Candidats admis à concou</w:t>
      </w:r>
      <w:r>
        <w:rPr>
          <w:rFonts w:ascii="Tw Cen MT" w:hAnsi="Tw Cen MT"/>
          <w:sz w:val="24"/>
          <w:szCs w:val="24"/>
          <w:lang w:val="fr-FR"/>
        </w:rPr>
        <w:t>rir</w:t>
      </w:r>
      <w:bookmarkEnd w:id="111"/>
      <w:bookmarkEnd w:id="112"/>
      <w:bookmarkEnd w:id="113"/>
      <w:bookmarkEnd w:id="114"/>
      <w:bookmarkEnd w:id="115"/>
      <w:bookmarkEnd w:id="116"/>
      <w:bookmarkEnd w:id="117"/>
      <w:bookmarkEnd w:id="118"/>
      <w:bookmarkEnd w:id="119"/>
      <w:bookmarkEnd w:id="120"/>
      <w:bookmarkEnd w:id="121"/>
      <w:r>
        <w:rPr>
          <w:rFonts w:ascii="Tw Cen MT" w:hAnsi="Tw Cen MT"/>
          <w:sz w:val="24"/>
          <w:szCs w:val="24"/>
          <w:u w:val="single"/>
          <w:lang w:val="fr-FR"/>
        </w:rPr>
        <w:t xml:space="preserve">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4.1</w:t>
      </w:r>
      <w:r>
        <w:rPr>
          <w:rFonts w:ascii="Tw Cen MT" w:hAnsi="Tw Cen MT"/>
          <w:lang w:val="fr-FR"/>
        </w:rPr>
        <w:tab/>
        <w:t xml:space="preserve">En dehors de l’appel d’offres restreint qui s’adresse à tous les candidats retenus à l’issue de la procédure de </w:t>
      </w:r>
      <w:proofErr w:type="spellStart"/>
      <w:r>
        <w:rPr>
          <w:rFonts w:ascii="Tw Cen MT" w:hAnsi="Tw Cen MT"/>
          <w:lang w:val="fr-FR"/>
        </w:rPr>
        <w:t>préqualification</w:t>
      </w:r>
      <w:proofErr w:type="spellEnd"/>
      <w:r>
        <w:rPr>
          <w:rFonts w:ascii="Tw Cen MT" w:hAnsi="Tw Cen MT"/>
          <w:lang w:val="fr-FR"/>
        </w:rPr>
        <w:t xml:space="preserve"> et/ou ceux retenus dans le cadre de la catégorisation préalablement indiquée dans l’avis d’appel d’offres et rappelé d</w:t>
      </w:r>
      <w:r>
        <w:rPr>
          <w:rFonts w:ascii="Tw Cen MT" w:hAnsi="Tw Cen MT"/>
          <w:lang w:val="fr-FR"/>
        </w:rPr>
        <w:t xml:space="preserve">ans le RPAO, en règle générale, l’appel d’offres s’adresse à tous les soumissionnaires, sous réserve qu’ils remplissent les conditions d’éligibilité ci-après : </w:t>
      </w:r>
    </w:p>
    <w:p w:rsidR="00A73B65" w:rsidRDefault="007E23CE" w:rsidP="007E23CE">
      <w:pPr>
        <w:numPr>
          <w:ilvl w:val="0"/>
          <w:numId w:val="15"/>
        </w:numPr>
        <w:spacing w:before="60" w:after="60" w:line="276" w:lineRule="auto"/>
        <w:ind w:left="0" w:firstLine="360"/>
        <w:contextualSpacing/>
        <w:rPr>
          <w:rFonts w:ascii="Tw Cen MT" w:hAnsi="Tw Cen MT"/>
          <w:lang w:val="fr-FR"/>
        </w:rPr>
      </w:pPr>
      <w:r>
        <w:rPr>
          <w:rFonts w:ascii="Tw Cen MT" w:hAnsi="Tw Cen MT"/>
          <w:lang w:val="fr-FR"/>
        </w:rPr>
        <w:t>Un soumissionnaire (y compris tous les membres d’un groupement d’entreprises et tous les sous-t</w:t>
      </w:r>
      <w:r>
        <w:rPr>
          <w:rFonts w:ascii="Tw Cen MT" w:hAnsi="Tw Cen MT"/>
          <w:lang w:val="fr-FR"/>
        </w:rPr>
        <w:t>raitants du soumissionnaire) doit être d’un pays éligible, conformément à la convention de financement,</w:t>
      </w:r>
      <w:r>
        <w:rPr>
          <w:rFonts w:ascii="Tw Cen MT" w:hAnsi="Tw Cen MT"/>
          <w:b/>
          <w:bCs/>
          <w:lang w:val="fr-FR"/>
        </w:rPr>
        <w:t xml:space="preserve"> le cas échéant </w:t>
      </w:r>
      <w:r>
        <w:rPr>
          <w:rFonts w:ascii="Tw Cen MT" w:hAnsi="Tw Cen MT"/>
          <w:lang w:val="fr-FR"/>
        </w:rPr>
        <w:t xml:space="preserve">; </w:t>
      </w:r>
    </w:p>
    <w:p w:rsidR="00A73B65" w:rsidRDefault="007E23CE" w:rsidP="007E23CE">
      <w:pPr>
        <w:numPr>
          <w:ilvl w:val="0"/>
          <w:numId w:val="15"/>
        </w:numPr>
        <w:spacing w:before="60" w:after="60" w:line="276" w:lineRule="auto"/>
        <w:ind w:left="0" w:firstLine="360"/>
        <w:contextualSpacing/>
        <w:rPr>
          <w:rFonts w:ascii="Tw Cen MT" w:hAnsi="Tw Cen MT"/>
          <w:lang w:val="fr-FR"/>
        </w:rPr>
      </w:pPr>
      <w:r>
        <w:rPr>
          <w:rFonts w:ascii="Tw Cen MT" w:hAnsi="Tw Cen MT"/>
          <w:lang w:val="fr-FR"/>
        </w:rPr>
        <w:t xml:space="preserve">Un soumissionnaire (y compris tous les membres d’un groupement d’entreprises et tous les sous-traitants du soumissionnaire) ne doit </w:t>
      </w:r>
      <w:r>
        <w:rPr>
          <w:rFonts w:ascii="Tw Cen MT" w:hAnsi="Tw Cen MT"/>
          <w:lang w:val="fr-FR"/>
        </w:rPr>
        <w:t>pas se trouver en situation de conflit d’intérêt sous peine de disqualification de toutes les offres auxquelles il aura participé. Un soumissionnaire peut être jugé comme étant en situation de conflit d’intérêt dans les conditions ci-après :</w:t>
      </w:r>
    </w:p>
    <w:p w:rsidR="00A73B65" w:rsidRDefault="007E23CE" w:rsidP="007E23CE">
      <w:pPr>
        <w:numPr>
          <w:ilvl w:val="0"/>
          <w:numId w:val="16"/>
        </w:numPr>
        <w:spacing w:before="60" w:after="60" w:line="276" w:lineRule="auto"/>
        <w:contextualSpacing/>
        <w:jc w:val="both"/>
        <w:rPr>
          <w:rFonts w:ascii="Tw Cen MT" w:hAnsi="Tw Cen MT"/>
          <w:i/>
          <w:iCs/>
          <w:lang w:val="fr-FR"/>
        </w:rPr>
      </w:pPr>
      <w:r>
        <w:rPr>
          <w:rFonts w:ascii="Tw Cen MT" w:hAnsi="Tw Cen MT"/>
          <w:i/>
          <w:iCs/>
          <w:lang w:val="fr-FR"/>
        </w:rPr>
        <w:t>Est associé ou</w:t>
      </w:r>
      <w:r>
        <w:rPr>
          <w:rFonts w:ascii="Tw Cen MT" w:hAnsi="Tw Cen MT"/>
          <w:i/>
          <w:iCs/>
          <w:lang w:val="fr-FR"/>
        </w:rPr>
        <w:t xml:space="preserve"> a été associé dans le passé, à une entreprise (ou à une filiale de cette entreprise) qui a fourni des services de consultant pour la conception, la préparation des spécifications et autres documents utilisés dans le cadre des marchés passés au titre du pr</w:t>
      </w:r>
      <w:r>
        <w:rPr>
          <w:rFonts w:ascii="Tw Cen MT" w:hAnsi="Tw Cen MT"/>
          <w:i/>
          <w:iCs/>
          <w:lang w:val="fr-FR"/>
        </w:rPr>
        <w:t xml:space="preserve">ésent appel d’offres ; </w:t>
      </w:r>
    </w:p>
    <w:p w:rsidR="00A73B65" w:rsidRDefault="007E23CE" w:rsidP="007E23CE">
      <w:pPr>
        <w:numPr>
          <w:ilvl w:val="0"/>
          <w:numId w:val="16"/>
        </w:numPr>
        <w:spacing w:before="60" w:after="60" w:line="276" w:lineRule="auto"/>
        <w:contextualSpacing/>
        <w:jc w:val="both"/>
        <w:rPr>
          <w:rFonts w:ascii="Tw Cen MT" w:hAnsi="Tw Cen MT"/>
          <w:i/>
          <w:iCs/>
          <w:lang w:val="fr-FR"/>
        </w:rPr>
      </w:pPr>
      <w:r>
        <w:rPr>
          <w:rFonts w:ascii="Tw Cen MT" w:hAnsi="Tw Cen MT"/>
          <w:i/>
          <w:iCs/>
          <w:lang w:val="fr-FR"/>
        </w:rPr>
        <w:t>Présente plus d’une offre dans le cadre du présent appel d’offres, à l’exception des offres variantes autorisées selon la clause 17, le cas échéant ; cependant, ceci ne fait pas obstacle à la participation de sous- traitants dans pl</w:t>
      </w:r>
      <w:r>
        <w:rPr>
          <w:rFonts w:ascii="Tw Cen MT" w:hAnsi="Tw Cen MT"/>
          <w:i/>
          <w:iCs/>
          <w:lang w:val="fr-FR"/>
        </w:rPr>
        <w:t xml:space="preserve">us d’une offre ; </w:t>
      </w:r>
    </w:p>
    <w:p w:rsidR="00A73B65" w:rsidRDefault="007E23CE" w:rsidP="007E23CE">
      <w:pPr>
        <w:numPr>
          <w:ilvl w:val="0"/>
          <w:numId w:val="16"/>
        </w:numPr>
        <w:spacing w:before="60" w:after="60" w:line="276" w:lineRule="auto"/>
        <w:contextualSpacing/>
        <w:jc w:val="both"/>
        <w:rPr>
          <w:rFonts w:ascii="Tw Cen MT" w:hAnsi="Tw Cen MT"/>
          <w:i/>
          <w:iCs/>
          <w:lang w:val="fr-FR"/>
        </w:rPr>
      </w:pPr>
      <w:r>
        <w:rPr>
          <w:rFonts w:ascii="Tw Cen MT" w:hAnsi="Tw Cen MT"/>
          <w:i/>
          <w:iCs/>
          <w:lang w:val="fr-FR"/>
        </w:rPr>
        <w:t xml:space="preserve">est dans le cadre d’un même appel d’offres, représentant légal d’un autre soumissionnaire ; au présent appel d’offres ; </w:t>
      </w:r>
    </w:p>
    <w:p w:rsidR="00A73B65" w:rsidRDefault="007E23CE" w:rsidP="007E23CE">
      <w:pPr>
        <w:numPr>
          <w:ilvl w:val="0"/>
          <w:numId w:val="16"/>
        </w:numPr>
        <w:spacing w:before="60" w:after="60" w:line="276" w:lineRule="auto"/>
        <w:contextualSpacing/>
        <w:jc w:val="both"/>
        <w:rPr>
          <w:rFonts w:ascii="Tw Cen MT" w:hAnsi="Tw Cen MT"/>
          <w:i/>
          <w:iCs/>
          <w:lang w:val="fr-FR"/>
        </w:rPr>
      </w:pPr>
      <w:r>
        <w:rPr>
          <w:rFonts w:ascii="Tw Cen MT" w:hAnsi="Tw Cen MT"/>
          <w:i/>
          <w:iCs/>
          <w:lang w:val="fr-FR"/>
        </w:rPr>
        <w:t xml:space="preserve">est affilié à un groupe ou entité que le Maître d’Ouvrage ou le Maître d’Ouvrage Délégué a recruté ou envisage de </w:t>
      </w:r>
      <w:r>
        <w:rPr>
          <w:rFonts w:ascii="Tw Cen MT" w:hAnsi="Tw Cen MT"/>
          <w:i/>
          <w:iCs/>
          <w:lang w:val="fr-FR"/>
        </w:rPr>
        <w:t>recruter pour participer au contrôle ;</w:t>
      </w:r>
    </w:p>
    <w:p w:rsidR="00A73B65" w:rsidRDefault="007E23CE" w:rsidP="007E23CE">
      <w:pPr>
        <w:numPr>
          <w:ilvl w:val="0"/>
          <w:numId w:val="16"/>
        </w:numPr>
        <w:spacing w:before="60" w:after="60" w:line="276" w:lineRule="auto"/>
        <w:contextualSpacing/>
        <w:jc w:val="both"/>
        <w:rPr>
          <w:rFonts w:ascii="Tw Cen MT" w:hAnsi="Tw Cen MT"/>
          <w:lang w:val="fr-FR"/>
        </w:rPr>
      </w:pPr>
      <w:r>
        <w:rPr>
          <w:rFonts w:ascii="Tw Cen MT" w:hAnsi="Tw Cen MT"/>
          <w:i/>
          <w:iCs/>
          <w:lang w:val="fr-FR"/>
        </w:rPr>
        <w:t>le Maître d’Ouvrage ou le Maître d’Ouvrage Délégué participe au capital du soumissionnaire de nature à compromettre la transparence des procédures de passation des marchés publics</w:t>
      </w:r>
      <w:r>
        <w:rPr>
          <w:rFonts w:ascii="Tw Cen MT" w:hAnsi="Tw Cen MT"/>
          <w:lang w:val="fr-FR"/>
        </w:rPr>
        <w:t xml:space="preserve"> ;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lastRenderedPageBreak/>
        <w:t>4.2</w:t>
      </w:r>
      <w:r>
        <w:rPr>
          <w:rFonts w:ascii="Tw Cen MT" w:hAnsi="Tw Cen MT"/>
          <w:lang w:val="fr-FR"/>
        </w:rPr>
        <w:tab/>
        <w:t>L’appel d’offres est ouvert/ou</w:t>
      </w:r>
      <w:r>
        <w:rPr>
          <w:rFonts w:ascii="Tw Cen MT" w:hAnsi="Tw Cen MT"/>
          <w:lang w:val="fr-FR"/>
        </w:rPr>
        <w:t xml:space="preserve"> restreint selon les spécifications du RPAO à tous les soumissionnaires qui remplissent les conditions ci-après :  </w:t>
      </w:r>
    </w:p>
    <w:p w:rsidR="00A73B65" w:rsidRDefault="007E23CE" w:rsidP="007E23CE">
      <w:pPr>
        <w:numPr>
          <w:ilvl w:val="0"/>
          <w:numId w:val="17"/>
        </w:numPr>
        <w:spacing w:before="60" w:after="60" w:line="276" w:lineRule="auto"/>
        <w:ind w:left="0" w:firstLine="360"/>
        <w:contextualSpacing/>
        <w:jc w:val="both"/>
        <w:rPr>
          <w:rFonts w:ascii="Tw Cen MT" w:hAnsi="Tw Cen MT"/>
          <w:lang w:val="fr-FR"/>
        </w:rPr>
      </w:pPr>
      <w:r>
        <w:rPr>
          <w:rFonts w:ascii="Tw Cen MT" w:hAnsi="Tw Cen MT"/>
          <w:lang w:val="fr-FR"/>
        </w:rPr>
        <w:t xml:space="preserve">ne pas être en état de liquidation judiciaire ou en faillite; </w:t>
      </w:r>
    </w:p>
    <w:p w:rsidR="00A73B65" w:rsidRDefault="007E23CE" w:rsidP="007E23CE">
      <w:pPr>
        <w:numPr>
          <w:ilvl w:val="0"/>
          <w:numId w:val="17"/>
        </w:numPr>
        <w:spacing w:before="60" w:after="60" w:line="276" w:lineRule="auto"/>
        <w:contextualSpacing/>
        <w:rPr>
          <w:rFonts w:ascii="Tw Cen MT" w:hAnsi="Tw Cen MT"/>
          <w:lang w:val="fr-FR"/>
        </w:rPr>
      </w:pPr>
      <w:r>
        <w:rPr>
          <w:rFonts w:ascii="Tw Cen MT" w:hAnsi="Tw Cen MT"/>
          <w:lang w:val="fr-FR"/>
        </w:rPr>
        <w:t xml:space="preserve">ne pas être frappé de l’une des interdictions ou d’échéances prévues par les </w:t>
      </w:r>
      <w:r>
        <w:rPr>
          <w:rFonts w:ascii="Tw Cen MT" w:hAnsi="Tw Cen MT"/>
          <w:lang w:val="fr-FR"/>
        </w:rPr>
        <w:t xml:space="preserve">lois et règlements en vigueur, aussi bien au plan national qu’international; </w:t>
      </w:r>
    </w:p>
    <w:p w:rsidR="00A73B65" w:rsidRDefault="007E23CE" w:rsidP="007E23CE">
      <w:pPr>
        <w:numPr>
          <w:ilvl w:val="0"/>
          <w:numId w:val="17"/>
        </w:numPr>
        <w:spacing w:before="60" w:after="60" w:line="276" w:lineRule="auto"/>
        <w:ind w:left="0" w:firstLine="360"/>
        <w:contextualSpacing/>
        <w:jc w:val="both"/>
        <w:rPr>
          <w:rFonts w:ascii="Tw Cen MT" w:hAnsi="Tw Cen MT"/>
          <w:lang w:val="fr-FR"/>
        </w:rPr>
      </w:pPr>
      <w:r>
        <w:rPr>
          <w:rFonts w:ascii="Tw Cen MT" w:hAnsi="Tw Cen MT"/>
          <w:lang w:val="fr-FR"/>
        </w:rPr>
        <w:t>Les organisations de la société civile et les Etablissements publics à condition que les prix proposés soient concurrentiels, c’est-à-dire, qu’ils aient été déterminés(i) en pren</w:t>
      </w:r>
      <w:r>
        <w:rPr>
          <w:rFonts w:ascii="Tw Cen MT" w:hAnsi="Tw Cen MT"/>
          <w:lang w:val="fr-FR"/>
        </w:rPr>
        <w:t>ant en compte l’ensemble des coûts directs et indirects concourant à la formation du prix de la prestation objet du contrat et(ii) qu’ils n’ont pas bénéficié, dans la détermination de ce prix, des avantages découlant des ressources qui leurs sont attribuée</w:t>
      </w:r>
      <w:r>
        <w:rPr>
          <w:rFonts w:ascii="Tw Cen MT" w:hAnsi="Tw Cen MT"/>
          <w:lang w:val="fr-FR"/>
        </w:rPr>
        <w:t xml:space="preserve">s au titre de leurs missions de service public.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4.3</w:t>
      </w:r>
      <w:r>
        <w:rPr>
          <w:rFonts w:ascii="Tw Cen MT" w:hAnsi="Tw Cen MT"/>
          <w:lang w:val="fr-FR"/>
        </w:rPr>
        <w:tab/>
        <w:t>Pour soumissionner par voie électronique via COLEPS ou tout autre moyen de communication électronique indiqué par le Maitre d’Ouvrage, le candidat ou soumissionnaire doit être enregistré sur ladite plate</w:t>
      </w:r>
      <w:r>
        <w:rPr>
          <w:rFonts w:ascii="Tw Cen MT" w:hAnsi="Tw Cen MT"/>
          <w:lang w:val="fr-FR"/>
        </w:rPr>
        <w:t xml:space="preserve">forme et disposer d’un certificat électronique </w:t>
      </w:r>
      <w:proofErr w:type="spellStart"/>
      <w:r>
        <w:rPr>
          <w:rFonts w:ascii="Tw Cen MT" w:hAnsi="Tw Cen MT"/>
          <w:lang w:val="fr-FR"/>
        </w:rPr>
        <w:t>valide.c</w:t>
      </w:r>
      <w:proofErr w:type="spellEnd"/>
      <w:r>
        <w:rPr>
          <w:rFonts w:ascii="Tw Cen MT" w:hAnsi="Tw Cen MT"/>
          <w:lang w:val="fr-FR"/>
        </w:rPr>
        <w:t xml:space="preserve">. </w:t>
      </w:r>
      <w:proofErr w:type="gramStart"/>
      <w:r>
        <w:rPr>
          <w:rFonts w:ascii="Tw Cen MT" w:hAnsi="Tw Cen MT"/>
          <w:lang w:val="fr-FR"/>
        </w:rPr>
        <w:t>souscrire</w:t>
      </w:r>
      <w:proofErr w:type="gramEnd"/>
      <w:r>
        <w:rPr>
          <w:rFonts w:ascii="Tw Cen MT" w:hAnsi="Tw Cen MT"/>
          <w:lang w:val="fr-FR"/>
        </w:rPr>
        <w:t xml:space="preserve"> aux déclarations prévues par les lois et règlements en vigueur.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4.4</w:t>
      </w:r>
      <w:r>
        <w:rPr>
          <w:rFonts w:ascii="Tw Cen MT" w:hAnsi="Tw Cen MT"/>
          <w:lang w:val="fr-FR"/>
        </w:rPr>
        <w:tab/>
        <w:t xml:space="preserve">Si l’appel d’offres est restreint, la consultation s’adresse à tous les candidats retenus à l’issue de la procédure de </w:t>
      </w:r>
      <w:proofErr w:type="spellStart"/>
      <w:r>
        <w:rPr>
          <w:rFonts w:ascii="Tw Cen MT" w:hAnsi="Tw Cen MT"/>
          <w:lang w:val="fr-FR"/>
        </w:rPr>
        <w:t>p</w:t>
      </w:r>
      <w:r>
        <w:rPr>
          <w:rFonts w:ascii="Tw Cen MT" w:hAnsi="Tw Cen MT"/>
          <w:lang w:val="fr-FR"/>
        </w:rPr>
        <w:t>réqualification</w:t>
      </w:r>
      <w:proofErr w:type="spellEnd"/>
      <w:r>
        <w:rPr>
          <w:rFonts w:ascii="Tw Cen MT" w:hAnsi="Tw Cen MT"/>
          <w:lang w:val="fr-FR"/>
        </w:rPr>
        <w:t xml:space="preserve"> et/ou à ceux retenus dans le cadre de la catégorisation préalablement indiquée dans l’avis d’appel d’offres et rappelée dans le RPAO. </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122" w:name="_Toc173412907"/>
      <w:bookmarkStart w:id="123" w:name="_Toc173341179"/>
      <w:bookmarkStart w:id="124" w:name="_Toc175608207"/>
      <w:bookmarkStart w:id="125" w:name="_Toc173418203"/>
      <w:r>
        <w:rPr>
          <w:rFonts w:ascii="Tw Cen MT" w:hAnsi="Tw Cen MT"/>
          <w:sz w:val="24"/>
          <w:szCs w:val="24"/>
          <w:u w:val="single"/>
          <w:lang w:val="fr-FR"/>
        </w:rPr>
        <w:t>Article 5 </w:t>
      </w:r>
      <w:r>
        <w:rPr>
          <w:rFonts w:ascii="Tw Cen MT" w:hAnsi="Tw Cen MT"/>
          <w:sz w:val="24"/>
          <w:szCs w:val="24"/>
          <w:lang w:val="fr-FR"/>
        </w:rPr>
        <w:t>: Fournitures et/ou services quantifiables</w:t>
      </w:r>
      <w:bookmarkEnd w:id="122"/>
      <w:bookmarkEnd w:id="123"/>
      <w:bookmarkEnd w:id="124"/>
      <w:bookmarkEnd w:id="125"/>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5.1. Le terme </w:t>
      </w:r>
      <w:r>
        <w:rPr>
          <w:rFonts w:ascii="Tw Cen MT" w:hAnsi="Tw Cen MT"/>
          <w:b/>
          <w:bCs/>
          <w:lang w:val="fr-FR"/>
        </w:rPr>
        <w:t>« fournitures</w:t>
      </w:r>
      <w:r>
        <w:rPr>
          <w:rFonts w:ascii="Tw Cen MT" w:hAnsi="Tw Cen MT"/>
          <w:lang w:val="fr-FR"/>
        </w:rPr>
        <w:t xml:space="preserve"> » désigne tous les produ</w:t>
      </w:r>
      <w:r>
        <w:rPr>
          <w:rFonts w:ascii="Tw Cen MT" w:hAnsi="Tw Cen MT"/>
          <w:lang w:val="fr-FR"/>
        </w:rPr>
        <w:t xml:space="preserve">its, matières premières, machines, équipements et tous autres matériaux que le Fournisseur est tenu de livrer en exécution du Marché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5.2. Le terme « </w:t>
      </w:r>
      <w:r>
        <w:rPr>
          <w:rFonts w:ascii="Tw Cen MT" w:hAnsi="Tw Cen MT"/>
          <w:b/>
          <w:bCs/>
          <w:lang w:val="fr-FR"/>
        </w:rPr>
        <w:t>services quantifiable</w:t>
      </w:r>
      <w:r>
        <w:rPr>
          <w:rFonts w:ascii="Tw Cen MT" w:hAnsi="Tw Cen MT"/>
          <w:lang w:val="fr-FR"/>
        </w:rPr>
        <w:t xml:space="preserve"> » désigne notamment les prestations de services concernant entre autres, le gardien</w:t>
      </w:r>
      <w:r>
        <w:rPr>
          <w:rFonts w:ascii="Tw Cen MT" w:hAnsi="Tw Cen MT"/>
          <w:lang w:val="fr-FR"/>
        </w:rPr>
        <w:t>nage, le nettoyage ou l’entretien des édifices publics ou des espaces verts, l’entretien ou la maintenance des matériels et équipements de bureau ou d’informatique, l’assurance, à l’exclusion de l’assurance maladie etc. ;</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126" w:name="_Toc173418204"/>
      <w:bookmarkStart w:id="127" w:name="_Toc166461746"/>
      <w:bookmarkStart w:id="128" w:name="_Toc166471096"/>
      <w:bookmarkStart w:id="129" w:name="_Toc175608208"/>
      <w:bookmarkStart w:id="130" w:name="_Toc166671504"/>
      <w:bookmarkStart w:id="131" w:name="_Toc166672114"/>
      <w:bookmarkStart w:id="132" w:name="_Toc166671785"/>
      <w:bookmarkStart w:id="133" w:name="_Toc166462047"/>
      <w:bookmarkStart w:id="134" w:name="_Toc173412908"/>
      <w:bookmarkStart w:id="135" w:name="_Toc166471615"/>
      <w:bookmarkStart w:id="136" w:name="_Toc173341180"/>
      <w:r>
        <w:rPr>
          <w:rFonts w:ascii="Tw Cen MT" w:hAnsi="Tw Cen MT"/>
          <w:sz w:val="24"/>
          <w:szCs w:val="24"/>
          <w:u w:val="single"/>
          <w:lang w:val="fr-FR"/>
        </w:rPr>
        <w:t>Article 6 </w:t>
      </w:r>
      <w:r>
        <w:rPr>
          <w:rFonts w:ascii="Tw Cen MT" w:hAnsi="Tw Cen MT"/>
          <w:sz w:val="24"/>
          <w:szCs w:val="24"/>
          <w:lang w:val="fr-FR"/>
        </w:rPr>
        <w:t xml:space="preserve">: Documents établissant </w:t>
      </w:r>
      <w:r>
        <w:rPr>
          <w:rFonts w:ascii="Tw Cen MT" w:hAnsi="Tw Cen MT"/>
          <w:sz w:val="24"/>
          <w:szCs w:val="24"/>
          <w:lang w:val="fr-FR"/>
        </w:rPr>
        <w:t>la qualification du Soumissionnaire</w:t>
      </w:r>
      <w:bookmarkEnd w:id="126"/>
      <w:bookmarkEnd w:id="127"/>
      <w:bookmarkEnd w:id="128"/>
      <w:bookmarkEnd w:id="129"/>
      <w:bookmarkEnd w:id="130"/>
      <w:bookmarkEnd w:id="131"/>
      <w:bookmarkEnd w:id="132"/>
      <w:bookmarkEnd w:id="133"/>
      <w:bookmarkEnd w:id="134"/>
      <w:bookmarkEnd w:id="135"/>
      <w:bookmarkEnd w:id="136"/>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6.1</w:t>
      </w:r>
      <w:r>
        <w:rPr>
          <w:rFonts w:ascii="Tw Cen MT" w:hAnsi="Tw Cen MT"/>
          <w:lang w:val="fr-FR"/>
        </w:rPr>
        <w:tab/>
        <w:t xml:space="preserve">Les soumissionnaires doivent, comme partie intégrante de leur offre : </w:t>
      </w:r>
    </w:p>
    <w:p w:rsidR="00A73B65" w:rsidRDefault="007E23CE" w:rsidP="007E23CE">
      <w:pPr>
        <w:numPr>
          <w:ilvl w:val="0"/>
          <w:numId w:val="18"/>
        </w:numPr>
        <w:spacing w:before="60" w:after="60" w:line="276" w:lineRule="auto"/>
        <w:contextualSpacing/>
        <w:jc w:val="both"/>
        <w:rPr>
          <w:rFonts w:ascii="Tw Cen MT" w:hAnsi="Tw Cen MT"/>
          <w:lang w:val="fr-FR"/>
        </w:rPr>
      </w:pPr>
      <w:r>
        <w:rPr>
          <w:rFonts w:ascii="Tw Cen MT" w:hAnsi="Tw Cen MT"/>
          <w:lang w:val="fr-FR"/>
        </w:rPr>
        <w:t xml:space="preserve">Produire un pouvoir habilitant le signataire de la soumission à engager le Soumissionnaire ; </w:t>
      </w:r>
    </w:p>
    <w:p w:rsidR="00A73B65" w:rsidRDefault="007E23CE" w:rsidP="007E23CE">
      <w:pPr>
        <w:numPr>
          <w:ilvl w:val="0"/>
          <w:numId w:val="18"/>
        </w:numPr>
        <w:spacing w:before="60" w:after="60" w:line="276" w:lineRule="auto"/>
        <w:contextualSpacing/>
        <w:jc w:val="both"/>
        <w:rPr>
          <w:rFonts w:ascii="Tw Cen MT" w:hAnsi="Tw Cen MT"/>
          <w:lang w:val="fr-FR"/>
        </w:rPr>
      </w:pPr>
      <w:r>
        <w:rPr>
          <w:rFonts w:ascii="Tw Cen MT" w:hAnsi="Tw Cen MT"/>
          <w:lang w:val="fr-FR"/>
        </w:rPr>
        <w:t>Fournir les documents permettant d’établir la quali</w:t>
      </w:r>
      <w:r>
        <w:rPr>
          <w:rFonts w:ascii="Tw Cen MT" w:hAnsi="Tw Cen MT"/>
          <w:lang w:val="fr-FR"/>
        </w:rPr>
        <w:t xml:space="preserve">fication du soumissionnaire selon la liste prévue dans le RPAO et comprenant notamment, toutes les informations qui leur sont demandées dans le RPAO, afin d’établir leur qualification pour exécuter le marché.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Les informations relatives aux points suivants sont exigées le cas échéant. </w:t>
      </w:r>
    </w:p>
    <w:p w:rsidR="00A73B65" w:rsidRDefault="007E23CE" w:rsidP="007E23CE">
      <w:pPr>
        <w:numPr>
          <w:ilvl w:val="0"/>
          <w:numId w:val="19"/>
        </w:numPr>
        <w:autoSpaceDE w:val="0"/>
        <w:adjustRightInd w:val="0"/>
        <w:spacing w:before="60" w:after="60" w:line="276" w:lineRule="auto"/>
        <w:contextualSpacing/>
        <w:jc w:val="both"/>
        <w:rPr>
          <w:rFonts w:ascii="Tw Cen MT" w:hAnsi="Tw Cen MT"/>
          <w:i/>
          <w:iCs/>
          <w:lang w:val="fr-FR"/>
        </w:rPr>
      </w:pPr>
      <w:r>
        <w:rPr>
          <w:rFonts w:ascii="Tw Cen MT" w:hAnsi="Tw Cen MT"/>
          <w:i/>
          <w:iCs/>
          <w:lang w:val="fr-FR"/>
        </w:rPr>
        <w:t xml:space="preserve">La production de l’extrait des bilans certifiés faisant ressortir le chiffre d’affaires et les résultats ; </w:t>
      </w:r>
    </w:p>
    <w:p w:rsidR="00A73B65" w:rsidRDefault="007E23CE" w:rsidP="007E23CE">
      <w:pPr>
        <w:numPr>
          <w:ilvl w:val="0"/>
          <w:numId w:val="19"/>
        </w:numPr>
        <w:autoSpaceDE w:val="0"/>
        <w:adjustRightInd w:val="0"/>
        <w:spacing w:before="60" w:after="60" w:line="276" w:lineRule="auto"/>
        <w:contextualSpacing/>
        <w:jc w:val="both"/>
        <w:rPr>
          <w:rFonts w:ascii="Tw Cen MT" w:hAnsi="Tw Cen MT"/>
          <w:i/>
          <w:iCs/>
          <w:lang w:val="fr-FR"/>
        </w:rPr>
      </w:pPr>
      <w:r>
        <w:rPr>
          <w:rFonts w:ascii="Tw Cen MT" w:hAnsi="Tw Cen MT"/>
          <w:i/>
          <w:iCs/>
          <w:lang w:val="fr-FR"/>
        </w:rPr>
        <w:t>L’accès à une ligne de crédit ou disposition d’autres ressources financ</w:t>
      </w:r>
      <w:r>
        <w:rPr>
          <w:rFonts w:ascii="Tw Cen MT" w:hAnsi="Tw Cen MT"/>
          <w:i/>
          <w:iCs/>
          <w:lang w:val="fr-FR"/>
        </w:rPr>
        <w:t xml:space="preserve">ières ; </w:t>
      </w:r>
    </w:p>
    <w:p w:rsidR="00A73B65" w:rsidRDefault="007E23CE" w:rsidP="007E23CE">
      <w:pPr>
        <w:numPr>
          <w:ilvl w:val="0"/>
          <w:numId w:val="19"/>
        </w:numPr>
        <w:autoSpaceDE w:val="0"/>
        <w:adjustRightInd w:val="0"/>
        <w:spacing w:before="60" w:after="60" w:line="276" w:lineRule="auto"/>
        <w:contextualSpacing/>
        <w:jc w:val="both"/>
        <w:rPr>
          <w:rFonts w:ascii="Tw Cen MT" w:hAnsi="Tw Cen MT"/>
          <w:i/>
          <w:iCs/>
        </w:rPr>
      </w:pPr>
      <w:r>
        <w:rPr>
          <w:rFonts w:ascii="Tw Cen MT" w:hAnsi="Tw Cen MT"/>
          <w:i/>
          <w:iCs/>
        </w:rPr>
        <w:t xml:space="preserve">Les </w:t>
      </w:r>
      <w:proofErr w:type="spellStart"/>
      <w:r>
        <w:rPr>
          <w:rFonts w:ascii="Tw Cen MT" w:hAnsi="Tw Cen MT"/>
          <w:i/>
          <w:iCs/>
        </w:rPr>
        <w:t>marchés</w:t>
      </w:r>
      <w:proofErr w:type="spellEnd"/>
      <w:r>
        <w:rPr>
          <w:rFonts w:ascii="Tw Cen MT" w:hAnsi="Tw Cen MT"/>
          <w:i/>
          <w:iCs/>
        </w:rPr>
        <w:t xml:space="preserve"> </w:t>
      </w:r>
      <w:proofErr w:type="spellStart"/>
      <w:r>
        <w:rPr>
          <w:rFonts w:ascii="Tw Cen MT" w:hAnsi="Tw Cen MT"/>
          <w:i/>
          <w:iCs/>
        </w:rPr>
        <w:t>exécutés</w:t>
      </w:r>
      <w:proofErr w:type="spellEnd"/>
      <w:r>
        <w:rPr>
          <w:rFonts w:ascii="Tw Cen MT" w:hAnsi="Tw Cen MT"/>
          <w:i/>
          <w:iCs/>
        </w:rPr>
        <w:t xml:space="preserve"> ; </w:t>
      </w:r>
    </w:p>
    <w:p w:rsidR="00A73B65" w:rsidRDefault="007E23CE" w:rsidP="007E23CE">
      <w:pPr>
        <w:numPr>
          <w:ilvl w:val="0"/>
          <w:numId w:val="19"/>
        </w:numPr>
        <w:autoSpaceDE w:val="0"/>
        <w:adjustRightInd w:val="0"/>
        <w:spacing w:before="60" w:after="60" w:line="276" w:lineRule="auto"/>
        <w:contextualSpacing/>
        <w:jc w:val="both"/>
        <w:rPr>
          <w:rFonts w:ascii="Tw Cen MT" w:hAnsi="Tw Cen MT"/>
          <w:i/>
          <w:iCs/>
          <w:lang w:val="fr-FR"/>
        </w:rPr>
      </w:pPr>
      <w:r>
        <w:rPr>
          <w:rFonts w:ascii="Tw Cen MT" w:hAnsi="Tw Cen MT"/>
          <w:i/>
          <w:iCs/>
          <w:lang w:val="fr-FR"/>
        </w:rPr>
        <w:t xml:space="preserve">La disponibilité du matériel indispensable. </w:t>
      </w:r>
    </w:p>
    <w:p w:rsidR="00A73B65" w:rsidRDefault="007E23CE" w:rsidP="007E23CE">
      <w:pPr>
        <w:numPr>
          <w:ilvl w:val="0"/>
          <w:numId w:val="19"/>
        </w:numPr>
        <w:autoSpaceDE w:val="0"/>
        <w:adjustRightInd w:val="0"/>
        <w:spacing w:before="60" w:after="60" w:line="276" w:lineRule="auto"/>
        <w:contextualSpacing/>
        <w:jc w:val="both"/>
        <w:rPr>
          <w:rFonts w:ascii="Tw Cen MT" w:hAnsi="Tw Cen MT"/>
          <w:i/>
          <w:iCs/>
          <w:lang w:val="fr-FR"/>
        </w:rPr>
      </w:pPr>
      <w:r>
        <w:rPr>
          <w:rFonts w:ascii="Tw Cen MT" w:hAnsi="Tw Cen MT"/>
          <w:i/>
          <w:iCs/>
          <w:lang w:val="fr-FR"/>
        </w:rPr>
        <w:t xml:space="preserve">Le certificat de catégorisation pour les prestataires de BTP, le cas échéant.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6.2</w:t>
      </w:r>
      <w:r>
        <w:rPr>
          <w:rFonts w:ascii="Tw Cen MT" w:hAnsi="Tw Cen MT"/>
          <w:lang w:val="fr-FR"/>
        </w:rPr>
        <w:tab/>
      </w:r>
      <w:r>
        <w:rPr>
          <w:rFonts w:ascii="Tw Cen MT" w:hAnsi="Tw Cen MT"/>
          <w:lang w:val="fr-FR"/>
        </w:rPr>
        <w:t>Les soumissions présentées par deux ou plusieurs entrepreneurs groupés (</w:t>
      </w:r>
      <w:proofErr w:type="spellStart"/>
      <w:r>
        <w:rPr>
          <w:rFonts w:ascii="Tw Cen MT" w:hAnsi="Tw Cen MT"/>
          <w:lang w:val="fr-FR"/>
        </w:rPr>
        <w:t>co-traitance</w:t>
      </w:r>
      <w:proofErr w:type="spellEnd"/>
      <w:r>
        <w:rPr>
          <w:rFonts w:ascii="Tw Cen MT" w:hAnsi="Tw Cen MT"/>
          <w:lang w:val="fr-FR"/>
        </w:rPr>
        <w:t xml:space="preserve">) doivent satisfaire aux conditions suivantes : </w:t>
      </w:r>
    </w:p>
    <w:p w:rsidR="00A73B65" w:rsidRDefault="007E23CE" w:rsidP="007E23CE">
      <w:pPr>
        <w:numPr>
          <w:ilvl w:val="0"/>
          <w:numId w:val="20"/>
        </w:numPr>
        <w:spacing w:before="60" w:after="60" w:line="276" w:lineRule="auto"/>
        <w:contextualSpacing/>
        <w:jc w:val="both"/>
        <w:rPr>
          <w:rFonts w:ascii="Tw Cen MT" w:hAnsi="Tw Cen MT"/>
          <w:lang w:val="fr-FR"/>
        </w:rPr>
      </w:pPr>
      <w:r>
        <w:rPr>
          <w:rFonts w:ascii="Tw Cen MT" w:hAnsi="Tw Cen MT"/>
          <w:lang w:val="fr-FR"/>
        </w:rPr>
        <w:t>L’offre devra inclure pour chacune des entreprises, tous les renseignements énumérés à l’Article 6.1 ci-dessus. Le RPAO dev</w:t>
      </w:r>
      <w:r>
        <w:rPr>
          <w:rFonts w:ascii="Tw Cen MT" w:hAnsi="Tw Cen MT"/>
          <w:lang w:val="fr-FR"/>
        </w:rPr>
        <w:t xml:space="preserve">ra préciser les informations à fournir par le groupement et celles à fournir par chaque membre du groupement ; </w:t>
      </w:r>
    </w:p>
    <w:p w:rsidR="00A73B65" w:rsidRDefault="007E23CE" w:rsidP="007E23CE">
      <w:pPr>
        <w:numPr>
          <w:ilvl w:val="0"/>
          <w:numId w:val="20"/>
        </w:numPr>
        <w:spacing w:before="60" w:after="60" w:line="276" w:lineRule="auto"/>
        <w:contextualSpacing/>
        <w:jc w:val="both"/>
        <w:rPr>
          <w:rFonts w:ascii="Tw Cen MT" w:hAnsi="Tw Cen MT"/>
          <w:lang w:val="fr-FR"/>
        </w:rPr>
      </w:pPr>
      <w:r>
        <w:rPr>
          <w:rFonts w:ascii="Tw Cen MT" w:hAnsi="Tw Cen MT"/>
          <w:b/>
          <w:bCs/>
          <w:lang w:val="fr-FR"/>
        </w:rPr>
        <w:t xml:space="preserve">L’offre et le marché doivent être signés de façon à obliger tous les membres du groupement ; </w:t>
      </w:r>
    </w:p>
    <w:p w:rsidR="00A73B65" w:rsidRDefault="007E23CE" w:rsidP="007E23CE">
      <w:pPr>
        <w:numPr>
          <w:ilvl w:val="0"/>
          <w:numId w:val="20"/>
        </w:numPr>
        <w:spacing w:before="60" w:after="60" w:line="276" w:lineRule="auto"/>
        <w:contextualSpacing/>
        <w:jc w:val="both"/>
        <w:rPr>
          <w:rFonts w:ascii="Tw Cen MT" w:hAnsi="Tw Cen MT"/>
          <w:lang w:val="fr-FR"/>
        </w:rPr>
      </w:pPr>
      <w:r>
        <w:rPr>
          <w:rFonts w:ascii="Tw Cen MT" w:hAnsi="Tw Cen MT"/>
          <w:lang w:val="fr-FR"/>
        </w:rPr>
        <w:t>La nature du groupement (conjoint ou solidaire tel</w:t>
      </w:r>
      <w:r>
        <w:rPr>
          <w:rFonts w:ascii="Tw Cen MT" w:hAnsi="Tw Cen MT"/>
          <w:lang w:val="fr-FR"/>
        </w:rPr>
        <w:t xml:space="preserve"> que requis dans le RPAO) doit être précisée et justifiée par la production d’une copie de l’accord de groupement en bonne et due forme ; </w:t>
      </w:r>
    </w:p>
    <w:p w:rsidR="00A73B65" w:rsidRDefault="007E23CE" w:rsidP="007E23CE">
      <w:pPr>
        <w:numPr>
          <w:ilvl w:val="0"/>
          <w:numId w:val="20"/>
        </w:numPr>
        <w:spacing w:before="60" w:after="60" w:line="276" w:lineRule="auto"/>
        <w:contextualSpacing/>
        <w:jc w:val="both"/>
        <w:rPr>
          <w:rFonts w:ascii="Tw Cen MT" w:hAnsi="Tw Cen MT"/>
          <w:lang w:val="fr-FR"/>
        </w:rPr>
      </w:pPr>
      <w:r>
        <w:rPr>
          <w:rFonts w:ascii="Tw Cen MT" w:hAnsi="Tw Cen MT"/>
          <w:lang w:val="fr-FR"/>
        </w:rPr>
        <w:t>Le membre du groupement désigné comme mandataire, représentera l’ensemble des entreprises vis à vis du Maître d’Ouvra</w:t>
      </w:r>
      <w:r>
        <w:rPr>
          <w:rFonts w:ascii="Tw Cen MT" w:hAnsi="Tw Cen MT"/>
          <w:lang w:val="fr-FR"/>
        </w:rPr>
        <w:t xml:space="preserve">ge ou du Maître d’Ouvrage Délégué pour l’exécution du marché ; </w:t>
      </w:r>
    </w:p>
    <w:p w:rsidR="00A73B65" w:rsidRDefault="007E23CE" w:rsidP="007E23CE">
      <w:pPr>
        <w:numPr>
          <w:ilvl w:val="0"/>
          <w:numId w:val="20"/>
        </w:num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En cas de groupement solidaire, les </w:t>
      </w:r>
      <w:proofErr w:type="spellStart"/>
      <w:r>
        <w:rPr>
          <w:rFonts w:ascii="Tw Cen MT" w:hAnsi="Tw Cen MT"/>
          <w:lang w:val="fr-FR"/>
        </w:rPr>
        <w:t>co-traitants</w:t>
      </w:r>
      <w:proofErr w:type="spellEnd"/>
      <w:r>
        <w:rPr>
          <w:rFonts w:ascii="Tw Cen MT" w:hAnsi="Tw Cen MT"/>
          <w:lang w:val="fr-FR"/>
        </w:rPr>
        <w:t xml:space="preserve"> se répartissent les paiements qui sont effectués par le Maître d’Ouvrage ou le Maître d’Ouvrage Délégué dans un compte unique. En cas de groupe</w:t>
      </w:r>
      <w:r>
        <w:rPr>
          <w:rFonts w:ascii="Tw Cen MT" w:hAnsi="Tw Cen MT"/>
          <w:lang w:val="fr-FR"/>
        </w:rPr>
        <w:t>ment conjoint, les tâches de chaque membre doivent être précisées et chaque entreprise est payée par le Maître d’Ouvrage ou le Maître d’Ouvrage Délégué dans son propre compte.</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lastRenderedPageBreak/>
        <w:t>6.3</w:t>
      </w:r>
      <w:r>
        <w:rPr>
          <w:rFonts w:ascii="Tw Cen MT" w:hAnsi="Tw Cen MT"/>
          <w:lang w:val="fr-FR"/>
        </w:rPr>
        <w:tab/>
        <w:t>Les soumissionnaires doivent également présenter des propositions suffisamme</w:t>
      </w:r>
      <w:r>
        <w:rPr>
          <w:rFonts w:ascii="Tw Cen MT" w:hAnsi="Tw Cen MT"/>
          <w:lang w:val="fr-FR"/>
        </w:rPr>
        <w:t xml:space="preserve">nt détaillées pour démontrer qu’elles sont conformes aux spécifications techniques et aux délais d’exécution visés dans le RPAO.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6.4</w:t>
      </w:r>
      <w:r>
        <w:rPr>
          <w:rFonts w:ascii="Tw Cen MT" w:hAnsi="Tw Cen MT"/>
          <w:lang w:val="fr-FR"/>
        </w:rPr>
        <w:tab/>
        <w:t>Les soumissionnaires qui sollicitent le bénéfice d’une marge de préférence, doivent fournir tous les renseignements nécess</w:t>
      </w:r>
      <w:r>
        <w:rPr>
          <w:rFonts w:ascii="Tw Cen MT" w:hAnsi="Tw Cen MT"/>
          <w:lang w:val="fr-FR"/>
        </w:rPr>
        <w:t xml:space="preserve">aires pour prouver qu’ils satisfont aux critères d’éligibilité décrits à l’article 33 du RGAO. </w:t>
      </w:r>
    </w:p>
    <w:p w:rsidR="00A73B65" w:rsidRDefault="007E23CE">
      <w:pPr>
        <w:pStyle w:val="Article"/>
        <w:spacing w:before="60" w:after="60" w:line="276" w:lineRule="auto"/>
        <w:contextualSpacing/>
        <w:outlineLvl w:val="2"/>
        <w:rPr>
          <w:rFonts w:ascii="Tw Cen MT" w:hAnsi="Tw Cen MT"/>
          <w:sz w:val="24"/>
          <w:szCs w:val="24"/>
          <w:lang w:val="fr-FR"/>
        </w:rPr>
      </w:pPr>
      <w:bookmarkStart w:id="137" w:name="_Toc166471097"/>
      <w:bookmarkStart w:id="138" w:name="_Toc166672115"/>
      <w:bookmarkStart w:id="139" w:name="_Toc166461747"/>
      <w:bookmarkStart w:id="140" w:name="_Toc166462048"/>
      <w:bookmarkStart w:id="141" w:name="_Toc166671505"/>
      <w:bookmarkStart w:id="142" w:name="_Toc166671786"/>
      <w:bookmarkStart w:id="143" w:name="_Toc166471616"/>
      <w:bookmarkStart w:id="144" w:name="_Toc173341181"/>
      <w:bookmarkStart w:id="145" w:name="_Toc175608209"/>
      <w:bookmarkStart w:id="146" w:name="_Toc173412909"/>
      <w:bookmarkStart w:id="147" w:name="_Toc173418205"/>
      <w:r>
        <w:rPr>
          <w:rFonts w:ascii="Tw Cen MT" w:hAnsi="Tw Cen MT"/>
          <w:sz w:val="24"/>
          <w:szCs w:val="24"/>
          <w:u w:val="single"/>
          <w:lang w:val="fr-FR"/>
        </w:rPr>
        <w:t>Article 7 </w:t>
      </w:r>
      <w:r>
        <w:rPr>
          <w:rFonts w:ascii="Tw Cen MT" w:hAnsi="Tw Cen MT"/>
          <w:sz w:val="24"/>
          <w:szCs w:val="24"/>
          <w:lang w:val="fr-FR"/>
        </w:rPr>
        <w:t xml:space="preserve">: Visite du site des </w:t>
      </w:r>
      <w:bookmarkEnd w:id="137"/>
      <w:bookmarkEnd w:id="138"/>
      <w:bookmarkEnd w:id="139"/>
      <w:bookmarkEnd w:id="140"/>
      <w:bookmarkEnd w:id="141"/>
      <w:bookmarkEnd w:id="142"/>
      <w:bookmarkEnd w:id="143"/>
      <w:r>
        <w:rPr>
          <w:rFonts w:ascii="Tw Cen MT" w:hAnsi="Tw Cen MT"/>
          <w:sz w:val="24"/>
          <w:szCs w:val="24"/>
          <w:lang w:val="fr-FR"/>
        </w:rPr>
        <w:t>prestations</w:t>
      </w:r>
      <w:bookmarkEnd w:id="144"/>
      <w:bookmarkEnd w:id="145"/>
      <w:bookmarkEnd w:id="146"/>
      <w:bookmarkEnd w:id="147"/>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7.1</w:t>
      </w:r>
      <w:r>
        <w:rPr>
          <w:rFonts w:ascii="Tw Cen MT" w:hAnsi="Tw Cen MT"/>
          <w:lang w:val="fr-FR"/>
        </w:rPr>
        <w:tab/>
        <w:t>Il est conseillé au soumissionnaire de visiter et d’inspecter le site des prestations et ses environs et d’obteni</w:t>
      </w:r>
      <w:r>
        <w:rPr>
          <w:rFonts w:ascii="Tw Cen MT" w:hAnsi="Tw Cen MT"/>
          <w:lang w:val="fr-FR"/>
        </w:rPr>
        <w:t>r par lui-même, et sous sa propre responsabilité, tous les renseignements qui peuvent être nécessaires pour la préparation de l’offre et l’exécution des prestations. Cette visite lorsqu’elle est exigée dans le RPAO, doit être sanctionnée par une attestatio</w:t>
      </w:r>
      <w:r>
        <w:rPr>
          <w:rFonts w:ascii="Tw Cen MT" w:hAnsi="Tw Cen MT"/>
          <w:lang w:val="fr-FR"/>
        </w:rPr>
        <w:t xml:space="preserve">n de visite du site signée sur l’honneur par le soumissionnaire, faisant ressortir une description du site ainsi que les observations sur les conditions d’exécution des prestations. Les coûts liés à la visite du site sont à la charge du Soumissionnaire.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7</w:t>
      </w:r>
      <w:r>
        <w:rPr>
          <w:rFonts w:ascii="Tw Cen MT" w:hAnsi="Tw Cen MT"/>
          <w:lang w:val="fr-FR"/>
        </w:rPr>
        <w:t>.2</w:t>
      </w:r>
      <w:r>
        <w:rPr>
          <w:rFonts w:ascii="Tw Cen MT" w:hAnsi="Tw Cen MT"/>
          <w:lang w:val="fr-FR"/>
        </w:rPr>
        <w:tab/>
        <w:t>Le Maître d’Ouvrage ou le Maître d’Ouvrage Délégué est tenu d’autoriser le Soumissionnaire qui en fait la demande et ses employés ou agents, à pénétrer dans ses locaux et sur ses terrains aux fins de ladite visite, mais seulement à la condition expresse</w:t>
      </w:r>
      <w:r>
        <w:rPr>
          <w:rFonts w:ascii="Tw Cen MT" w:hAnsi="Tw Cen MT"/>
          <w:lang w:val="fr-FR"/>
        </w:rPr>
        <w:t xml:space="preserve"> que le Soumissionnaire, ses employés et agents dégagent le Maître d’Ouvrage ou le Maître d’Ouvrage Délégué, de toute responsabilité pouvant en résulter.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 soumissionnaire demeure responsable des accidents mortels ou corporels, des pertes ou dommages </w:t>
      </w:r>
      <w:r>
        <w:rPr>
          <w:rFonts w:ascii="Tw Cen MT" w:hAnsi="Tw Cen MT"/>
          <w:lang w:val="fr-FR"/>
        </w:rPr>
        <w:t>matériels, coûts et frais encourus du fait de cette visite.</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7.3</w:t>
      </w:r>
      <w:r>
        <w:rPr>
          <w:rFonts w:ascii="Tw Cen MT" w:hAnsi="Tw Cen MT"/>
          <w:lang w:val="fr-FR"/>
        </w:rPr>
        <w:tab/>
        <w:t xml:space="preserve">Le Maître d’Ouvrage ou le Maître d’Ouvrage Délégué peut organiser une visite du site des prestations et / ou une réunion préparatoire à l’établissement des offres. </w:t>
      </w:r>
    </w:p>
    <w:p w:rsidR="00A73B65" w:rsidRDefault="00A73B65">
      <w:pPr>
        <w:tabs>
          <w:tab w:val="left" w:pos="426"/>
        </w:tabs>
        <w:autoSpaceDE w:val="0"/>
        <w:adjustRightInd w:val="0"/>
        <w:spacing w:before="60" w:after="60" w:line="276" w:lineRule="auto"/>
        <w:contextualSpacing/>
        <w:jc w:val="both"/>
        <w:rPr>
          <w:rFonts w:ascii="Tw Cen MT" w:hAnsi="Tw Cen MT"/>
          <w:sz w:val="8"/>
          <w:szCs w:val="8"/>
          <w:lang w:val="fr-FR"/>
        </w:rPr>
      </w:pPr>
    </w:p>
    <w:p w:rsidR="00A73B65" w:rsidRDefault="007E23CE" w:rsidP="007E23CE">
      <w:pPr>
        <w:pStyle w:val="TitrePiece"/>
        <w:numPr>
          <w:ilvl w:val="0"/>
          <w:numId w:val="10"/>
        </w:numPr>
        <w:spacing w:before="60" w:after="60" w:line="276" w:lineRule="auto"/>
        <w:ind w:left="426"/>
        <w:contextualSpacing/>
        <w:outlineLvl w:val="0"/>
        <w:rPr>
          <w:rFonts w:ascii="Tw Cen MT" w:hAnsi="Tw Cen MT" w:cs="Times New Roman"/>
          <w:b/>
          <w:bCs/>
          <w:sz w:val="26"/>
          <w:szCs w:val="26"/>
        </w:rPr>
      </w:pPr>
      <w:bookmarkStart w:id="148" w:name="_Toc166472087"/>
      <w:bookmarkStart w:id="149" w:name="_Toc166671506"/>
      <w:bookmarkStart w:id="150" w:name="_Toc166471617"/>
      <w:bookmarkStart w:id="151" w:name="_Toc166471098"/>
      <w:bookmarkStart w:id="152" w:name="_Toc173418206"/>
      <w:bookmarkStart w:id="153" w:name="_Toc173341182"/>
      <w:r>
        <w:rPr>
          <w:rFonts w:ascii="Tw Cen MT" w:hAnsi="Tw Cen MT" w:cs="Times New Roman"/>
          <w:b/>
          <w:bCs/>
          <w:sz w:val="26"/>
          <w:szCs w:val="26"/>
        </w:rPr>
        <w:t>DOSSIER D’APPEL D’OFFRES</w:t>
      </w:r>
      <w:bookmarkEnd w:id="148"/>
      <w:bookmarkEnd w:id="149"/>
      <w:bookmarkEnd w:id="150"/>
      <w:bookmarkEnd w:id="151"/>
      <w:bookmarkEnd w:id="152"/>
      <w:bookmarkEnd w:id="153"/>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154" w:name="_Toc166671507"/>
      <w:bookmarkStart w:id="155" w:name="_Toc173418207"/>
      <w:bookmarkStart w:id="156" w:name="_Toc173341183"/>
      <w:bookmarkStart w:id="157" w:name="_Toc166471099"/>
      <w:bookmarkStart w:id="158" w:name="_Toc175608210"/>
      <w:bookmarkStart w:id="159" w:name="_Toc173412910"/>
      <w:bookmarkStart w:id="160" w:name="_Toc166671787"/>
      <w:bookmarkStart w:id="161" w:name="_Toc166471618"/>
      <w:bookmarkStart w:id="162" w:name="_Toc166672116"/>
      <w:bookmarkStart w:id="163" w:name="_Toc166461748"/>
      <w:bookmarkStart w:id="164" w:name="_Toc166462049"/>
      <w:r>
        <w:rPr>
          <w:rFonts w:ascii="Tw Cen MT" w:hAnsi="Tw Cen MT"/>
          <w:sz w:val="24"/>
          <w:szCs w:val="24"/>
          <w:u w:val="single"/>
          <w:lang w:val="fr-FR"/>
        </w:rPr>
        <w:t>A</w:t>
      </w:r>
      <w:r>
        <w:rPr>
          <w:rFonts w:ascii="Tw Cen MT" w:hAnsi="Tw Cen MT"/>
          <w:sz w:val="24"/>
          <w:szCs w:val="24"/>
          <w:u w:val="single"/>
          <w:lang w:val="fr-FR"/>
        </w:rPr>
        <w:t>rticle 8</w:t>
      </w:r>
      <w:r>
        <w:rPr>
          <w:rFonts w:ascii="Tw Cen MT" w:hAnsi="Tw Cen MT"/>
          <w:sz w:val="24"/>
          <w:szCs w:val="24"/>
          <w:lang w:val="fr-FR"/>
        </w:rPr>
        <w:t> : Contenu du Dossier d’Appel d’Offres</w:t>
      </w:r>
      <w:bookmarkEnd w:id="154"/>
      <w:bookmarkEnd w:id="155"/>
      <w:bookmarkEnd w:id="156"/>
      <w:bookmarkEnd w:id="157"/>
      <w:bookmarkEnd w:id="158"/>
      <w:bookmarkEnd w:id="159"/>
      <w:bookmarkEnd w:id="160"/>
      <w:bookmarkEnd w:id="161"/>
      <w:bookmarkEnd w:id="162"/>
      <w:bookmarkEnd w:id="163"/>
      <w:bookmarkEnd w:id="164"/>
      <w:r>
        <w:rPr>
          <w:rFonts w:ascii="Tw Cen MT" w:hAnsi="Tw Cen MT"/>
          <w:sz w:val="24"/>
          <w:szCs w:val="24"/>
          <w:u w:val="single"/>
          <w:lang w:val="fr-FR"/>
        </w:rPr>
        <w:t xml:space="preserve"> </w:t>
      </w:r>
    </w:p>
    <w:p w:rsidR="00A73B65" w:rsidRDefault="007E23CE">
      <w:pPr>
        <w:autoSpaceDE w:val="0"/>
        <w:adjustRightInd w:val="0"/>
        <w:spacing w:before="60" w:after="60" w:line="276" w:lineRule="auto"/>
        <w:contextualSpacing/>
        <w:jc w:val="both"/>
        <w:rPr>
          <w:rFonts w:ascii="Tw Cen MT" w:hAnsi="Tw Cen MT"/>
        </w:rPr>
      </w:pPr>
      <w:r>
        <w:rPr>
          <w:rFonts w:ascii="Tw Cen MT" w:hAnsi="Tw Cen MT"/>
          <w:lang w:val="fr-FR"/>
        </w:rPr>
        <w:t>8.1 Le Dossier d’Appel d’Offres décrit les fournitures et /ou services quantifiable faisant l’objet du marché, fixe les procédures de consultation des entreprises et précise les conditions du marché. Outre le(s) additif(s) publié(s) conformément à l’articl</w:t>
      </w:r>
      <w:r>
        <w:rPr>
          <w:rFonts w:ascii="Tw Cen MT" w:hAnsi="Tw Cen MT"/>
          <w:lang w:val="fr-FR"/>
        </w:rPr>
        <w:t xml:space="preserve">e 10 du RGAO. </w:t>
      </w:r>
      <w:proofErr w:type="gramStart"/>
      <w:r>
        <w:rPr>
          <w:rFonts w:ascii="Tw Cen MT" w:hAnsi="Tw Cen MT"/>
        </w:rPr>
        <w:t>Il</w:t>
      </w:r>
      <w:proofErr w:type="gramEnd"/>
      <w:r>
        <w:rPr>
          <w:rFonts w:ascii="Tw Cen MT" w:hAnsi="Tw Cen MT"/>
        </w:rPr>
        <w:t xml:space="preserve"> </w:t>
      </w:r>
      <w:proofErr w:type="spellStart"/>
      <w:r>
        <w:rPr>
          <w:rFonts w:ascii="Tw Cen MT" w:hAnsi="Tw Cen MT"/>
        </w:rPr>
        <w:t>comprend</w:t>
      </w:r>
      <w:proofErr w:type="spellEnd"/>
      <w:r>
        <w:rPr>
          <w:rFonts w:ascii="Tw Cen MT" w:hAnsi="Tw Cen MT"/>
        </w:rPr>
        <w:t xml:space="preserve"> les documents </w:t>
      </w:r>
      <w:proofErr w:type="spellStart"/>
      <w:r>
        <w:rPr>
          <w:rFonts w:ascii="Tw Cen MT" w:hAnsi="Tw Cen MT"/>
        </w:rPr>
        <w:t>énumérés</w:t>
      </w:r>
      <w:proofErr w:type="spellEnd"/>
      <w:r>
        <w:rPr>
          <w:rFonts w:ascii="Tw Cen MT" w:hAnsi="Tw Cen MT"/>
        </w:rPr>
        <w:t xml:space="preserve"> ci-après: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 xml:space="preserve">Pièce n° 0 : La lettre d’invitation à soumissionner (en cas d’Appels d’Offres Restreints) ;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 xml:space="preserve">Pièce n°1 : l’Avis d’Appel d’Offres rédigé en français et en anglais (AAO) ;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Pièce n°2: le Règlement G</w:t>
      </w:r>
      <w:r>
        <w:rPr>
          <w:rFonts w:ascii="Tw Cen MT" w:hAnsi="Tw Cen MT"/>
          <w:lang w:val="fr-FR"/>
        </w:rPr>
        <w:t xml:space="preserve">énéral de l’Appel d’Offres (RGAO) ;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 xml:space="preserve">Pièce n°3: le Règlement Particulier de l’Appel d’Offres (RPAO) ;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Pièce n° 4: le cahier des Clauses Administratives Particulières (CCAP) ;</w:t>
      </w:r>
    </w:p>
    <w:p w:rsidR="00A73B65" w:rsidRDefault="007E23CE" w:rsidP="007E23CE">
      <w:pPr>
        <w:numPr>
          <w:ilvl w:val="0"/>
          <w:numId w:val="21"/>
        </w:numPr>
        <w:autoSpaceDE w:val="0"/>
        <w:adjustRightInd w:val="0"/>
        <w:spacing w:before="60" w:after="60" w:line="276" w:lineRule="auto"/>
        <w:contextualSpacing/>
        <w:jc w:val="both"/>
        <w:rPr>
          <w:rFonts w:ascii="Tw Cen MT" w:hAnsi="Tw Cen MT"/>
          <w:lang w:val="fr-FR"/>
        </w:rPr>
      </w:pPr>
      <w:r>
        <w:rPr>
          <w:rFonts w:ascii="Tw Cen MT" w:hAnsi="Tw Cen MT"/>
          <w:lang w:val="fr-FR"/>
        </w:rPr>
        <w:t>Pièce n° 5: le Cahier des Spécifications techniques de la fourniture qui compren</w:t>
      </w:r>
      <w:r>
        <w:rPr>
          <w:rFonts w:ascii="Tw Cen MT" w:hAnsi="Tw Cen MT"/>
          <w:lang w:val="fr-FR"/>
        </w:rPr>
        <w:t xml:space="preserve">d la liste des fournitures et services connexes le cas échéant, ou les spécifications techniques le cas échéant;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 xml:space="preserve">Pièce n° 6: le Cadre du Bordereau des prix unitaires et forfaitaires ;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Pièce n° 7: le Cadre du Détail estimatif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Pièce n° 8: le Cadre des so</w:t>
      </w:r>
      <w:r>
        <w:rPr>
          <w:rFonts w:ascii="Tw Cen MT" w:hAnsi="Tw Cen MT"/>
          <w:lang w:val="fr-FR"/>
        </w:rPr>
        <w:t>us-détails des prix unitaires et/ou de la décomposition des prix, le cas échéant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 xml:space="preserve">Pièce n° 9: le Modèle de marché </w:t>
      </w:r>
    </w:p>
    <w:p w:rsidR="00A73B65" w:rsidRDefault="007E23CE" w:rsidP="007E23CE">
      <w:pPr>
        <w:numPr>
          <w:ilvl w:val="0"/>
          <w:numId w:val="21"/>
        </w:num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Pièce n° 10 : Les Modèles ou formulaires types à utiliser par les Soumissionnaires, notamment: </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 xml:space="preserve">Annexe n° 1: Le Modèle de lettre de </w:t>
      </w:r>
      <w:r>
        <w:rPr>
          <w:rFonts w:ascii="Tw Cen MT" w:hAnsi="Tw Cen MT"/>
          <w:lang w:val="fr-FR"/>
        </w:rPr>
        <w:t>soumission</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 xml:space="preserve">Annexe n° 2: Le Modèle de caution de soumission </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 xml:space="preserve">Annexe n° 3: Le Modèle de cautionnement définitif </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 xml:space="preserve">Annexe n° 4: Le Modèle de caution d'avance de démarrage </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Annexe n°5 : Le Modèle de caution de bonne exécution en remplacement de la retenue de ga</w:t>
      </w:r>
      <w:r>
        <w:rPr>
          <w:rFonts w:ascii="Tw Cen MT" w:hAnsi="Tw Cen MT"/>
          <w:lang w:val="fr-FR"/>
        </w:rPr>
        <w:t>rantie :</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Annexe n° 6: Le modèle d’autorisation du fabricant</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Annexe n° 7: Les Modèles de fiches de présentation du matériel, personnel et références</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Annexe n° 8: Le cadre du planning d’exécution</w:t>
      </w:r>
    </w:p>
    <w:p w:rsidR="00A73B65" w:rsidRDefault="007E23CE" w:rsidP="007E23CE">
      <w:pPr>
        <w:numPr>
          <w:ilvl w:val="0"/>
          <w:numId w:val="22"/>
        </w:numPr>
        <w:autoSpaceDE w:val="0"/>
        <w:adjustRightInd w:val="0"/>
        <w:spacing w:before="60" w:after="60" w:line="276" w:lineRule="auto"/>
        <w:ind w:left="1560"/>
        <w:contextualSpacing/>
        <w:jc w:val="both"/>
        <w:rPr>
          <w:rFonts w:ascii="Tw Cen MT" w:hAnsi="Tw Cen MT"/>
          <w:lang w:val="fr-FR"/>
        </w:rPr>
      </w:pPr>
      <w:r>
        <w:rPr>
          <w:rFonts w:ascii="Tw Cen MT" w:hAnsi="Tw Cen MT"/>
          <w:lang w:val="fr-FR"/>
        </w:rPr>
        <w:t>Annexe n° 9: Le Modèle de fiches de prestations susceptibles d</w:t>
      </w:r>
      <w:r>
        <w:rPr>
          <w:rFonts w:ascii="Tw Cen MT" w:hAnsi="Tw Cen MT"/>
          <w:lang w:val="fr-FR"/>
        </w:rPr>
        <w:t>’être sous-traitées.</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 xml:space="preserve">Pièce n° 11 : le formulaire de la charte d’intégrité.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lastRenderedPageBreak/>
        <w:t xml:space="preserve">Pièce n° 12 : le formulaire de la déclaration d’engagement au respect des clauses sociales et environnementales.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Pièce n° 13 : le Visa de maturité ou tout autre justificatif des é</w:t>
      </w:r>
      <w:r>
        <w:rPr>
          <w:rFonts w:ascii="Tw Cen MT" w:hAnsi="Tw Cen MT"/>
          <w:lang w:val="fr-FR"/>
        </w:rPr>
        <w:t xml:space="preserve">tudes préalables à remplir par le Maître d’Ouvrage ou le Maître d’Ouvrage Délégué, la disponibilité du financement ou l'inscription budgétaire. </w:t>
      </w:r>
    </w:p>
    <w:p w:rsidR="00A73B65" w:rsidRDefault="007E23CE" w:rsidP="007E23CE">
      <w:pPr>
        <w:numPr>
          <w:ilvl w:val="0"/>
          <w:numId w:val="21"/>
        </w:numPr>
        <w:autoSpaceDE w:val="0"/>
        <w:adjustRightInd w:val="0"/>
        <w:spacing w:before="60" w:after="60" w:line="276" w:lineRule="auto"/>
        <w:contextualSpacing/>
        <w:rPr>
          <w:rFonts w:ascii="Tw Cen MT" w:hAnsi="Tw Cen MT"/>
          <w:lang w:val="fr-FR"/>
        </w:rPr>
      </w:pPr>
      <w:r>
        <w:rPr>
          <w:rFonts w:ascii="Tw Cen MT" w:hAnsi="Tw Cen MT"/>
          <w:lang w:val="fr-FR"/>
        </w:rPr>
        <w:t>Pièce n° 14 : La liste des établissements bancaires et organismes financiers habilités par le Ministre en charg</w:t>
      </w:r>
      <w:r>
        <w:rPr>
          <w:rFonts w:ascii="Tw Cen MT" w:hAnsi="Tw Cen MT"/>
          <w:lang w:val="fr-FR"/>
        </w:rPr>
        <w:t xml:space="preserve">e des Finances à émettre des cautions dans le cadre des marchés publics.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8.2</w:t>
      </w:r>
      <w:r>
        <w:rPr>
          <w:rFonts w:ascii="Tw Cen MT" w:hAnsi="Tw Cen MT"/>
          <w:lang w:val="fr-FR"/>
        </w:rPr>
        <w:tab/>
        <w:t>Le Soumissionnaire doit examiner l’ensemble des règlements, formulaires, conditions et spécifications contenus dans le DAO. Il lui appartient de fournir tous les renseignements d</w:t>
      </w:r>
      <w:r>
        <w:rPr>
          <w:rFonts w:ascii="Tw Cen MT" w:hAnsi="Tw Cen MT"/>
          <w:lang w:val="fr-FR"/>
        </w:rPr>
        <w:t xml:space="preserve">emandés et de préparer une offre conforme à tous égards audit dossier. </w:t>
      </w:r>
    </w:p>
    <w:p w:rsidR="00A73B65" w:rsidRDefault="007E23CE">
      <w:pPr>
        <w:pStyle w:val="Article"/>
        <w:spacing w:before="60" w:after="60" w:line="276" w:lineRule="auto"/>
        <w:contextualSpacing/>
        <w:outlineLvl w:val="2"/>
        <w:rPr>
          <w:rFonts w:ascii="Tw Cen MT" w:hAnsi="Tw Cen MT"/>
          <w:sz w:val="24"/>
          <w:szCs w:val="24"/>
          <w:lang w:val="fr-FR"/>
        </w:rPr>
      </w:pPr>
      <w:bookmarkStart w:id="165" w:name="_Toc173418208"/>
      <w:bookmarkStart w:id="166" w:name="_Toc166471619"/>
      <w:bookmarkStart w:id="167" w:name="_Toc173341184"/>
      <w:bookmarkStart w:id="168" w:name="_Toc166672117"/>
      <w:bookmarkStart w:id="169" w:name="_Toc173412911"/>
      <w:bookmarkStart w:id="170" w:name="_Toc166671508"/>
      <w:bookmarkStart w:id="171" w:name="_Toc166462050"/>
      <w:bookmarkStart w:id="172" w:name="_Toc175608211"/>
      <w:bookmarkStart w:id="173" w:name="_Toc166671788"/>
      <w:bookmarkStart w:id="174" w:name="_Toc166461749"/>
      <w:bookmarkStart w:id="175" w:name="_Toc166471100"/>
      <w:r>
        <w:rPr>
          <w:rFonts w:ascii="Tw Cen MT" w:hAnsi="Tw Cen MT"/>
          <w:sz w:val="24"/>
          <w:szCs w:val="24"/>
          <w:u w:val="single"/>
          <w:lang w:val="fr-FR"/>
        </w:rPr>
        <w:t>Article 9 </w:t>
      </w:r>
      <w:r>
        <w:rPr>
          <w:rFonts w:ascii="Tw Cen MT" w:hAnsi="Tw Cen MT"/>
          <w:sz w:val="24"/>
          <w:szCs w:val="24"/>
          <w:lang w:val="fr-FR"/>
        </w:rPr>
        <w:t>: Eclaircissements apportés au Dossier d’Appel d’Offres et recours</w:t>
      </w:r>
      <w:bookmarkEnd w:id="165"/>
      <w:bookmarkEnd w:id="166"/>
      <w:bookmarkEnd w:id="167"/>
      <w:bookmarkEnd w:id="168"/>
      <w:bookmarkEnd w:id="169"/>
      <w:bookmarkEnd w:id="170"/>
      <w:bookmarkEnd w:id="171"/>
      <w:bookmarkEnd w:id="172"/>
      <w:bookmarkEnd w:id="173"/>
      <w:bookmarkEnd w:id="174"/>
      <w:bookmarkEnd w:id="175"/>
      <w:r>
        <w:rPr>
          <w:rFonts w:ascii="Tw Cen MT" w:hAnsi="Tw Cen MT"/>
          <w:sz w:val="24"/>
          <w:szCs w:val="24"/>
          <w:lang w:val="fr-FR"/>
        </w:rPr>
        <w:t xml:space="preserve">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9.1</w:t>
      </w:r>
      <w:r>
        <w:rPr>
          <w:rFonts w:ascii="Tw Cen MT" w:hAnsi="Tw Cen MT"/>
          <w:lang w:val="fr-FR"/>
        </w:rPr>
        <w:tab/>
        <w:t xml:space="preserve">a) Tout soumissionnaire désirant obtenir des éclaircissements sur le Dossier d’Appel d’Offres peut en </w:t>
      </w:r>
      <w:r>
        <w:rPr>
          <w:rFonts w:ascii="Tw Cen MT" w:hAnsi="Tw Cen MT"/>
          <w:lang w:val="fr-FR"/>
        </w:rPr>
        <w:t xml:space="preserve">faire la demande à l’Autorité Contractante par écrit ou par courrier électronique (télécopie ou e-mail) à l’adresse du Maître d’Ouvrage ou du Maître d’Ouvrage Délégué indiquée dans le RPAO ou via COLEPS avec copie à l’organisme chargé de la régulation des </w:t>
      </w:r>
      <w:r>
        <w:rPr>
          <w:rFonts w:ascii="Tw Cen MT" w:hAnsi="Tw Cen MT"/>
          <w:lang w:val="fr-FR"/>
        </w:rPr>
        <w:t xml:space="preserve">marchés publics. </w:t>
      </w:r>
      <w:r>
        <w:rPr>
          <w:rFonts w:ascii="Tw Cen MT" w:hAnsi="Tw Cen MT"/>
          <w:b/>
          <w:lang w:val="fr-FR"/>
        </w:rPr>
        <w:t>Cependant, l’Autorité Contractante répondra par écrit ou par courrier électronique ou via COLEPS ou par tout autre moyen de communication électronique indiqué dans le DAO à toute demande d’éclaircissement reçue au moins quatorze (14) jours</w:t>
      </w:r>
      <w:r>
        <w:rPr>
          <w:rFonts w:ascii="Tw Cen MT" w:hAnsi="Tw Cen MT"/>
          <w:b/>
          <w:lang w:val="fr-FR"/>
        </w:rPr>
        <w:t xml:space="preserve"> avant la date limite de dépôt des offres</w:t>
      </w:r>
      <w:r>
        <w:rPr>
          <w:rFonts w:ascii="Tw Cen MT" w:hAnsi="Tw Cen MT"/>
          <w:lang w:val="fr-FR"/>
        </w:rPr>
        <w:t xml:space="preserve">.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9.1</w:t>
      </w:r>
      <w:r>
        <w:rPr>
          <w:rFonts w:ascii="Tw Cen MT" w:hAnsi="Tw Cen MT"/>
          <w:lang w:val="fr-FR"/>
        </w:rPr>
        <w:tab/>
        <w:t xml:space="preserve">b). Une copie de la réponse de </w:t>
      </w:r>
      <w:r>
        <w:rPr>
          <w:rFonts w:ascii="Tw Cen MT" w:hAnsi="Tw Cen MT"/>
          <w:b/>
          <w:bCs/>
          <w:lang w:val="fr-FR"/>
        </w:rPr>
        <w:t>l’Autorité Contractante</w:t>
      </w:r>
      <w:r>
        <w:rPr>
          <w:rFonts w:ascii="Tw Cen MT" w:hAnsi="Tw Cen MT"/>
          <w:lang w:val="fr-FR"/>
        </w:rPr>
        <w:t>, indiquant la question posée mais ne mentionnant pas son auteur, est adressée à tous les soumissionnaires ayant acheté le Dossier d’Appel d’Offres dans u</w:t>
      </w:r>
      <w:r>
        <w:rPr>
          <w:rFonts w:ascii="Tw Cen MT" w:hAnsi="Tw Cen MT"/>
          <w:lang w:val="fr-FR"/>
        </w:rPr>
        <w:t xml:space="preserve">n délai maximal de cinq (05) jours. </w:t>
      </w:r>
    </w:p>
    <w:p w:rsidR="00A73B65" w:rsidRDefault="007E23CE">
      <w:pPr>
        <w:tabs>
          <w:tab w:val="left" w:pos="426"/>
        </w:tabs>
        <w:autoSpaceDE w:val="0"/>
        <w:adjustRightInd w:val="0"/>
        <w:spacing w:before="60" w:after="60" w:line="276" w:lineRule="auto"/>
        <w:contextualSpacing/>
        <w:jc w:val="both"/>
        <w:rPr>
          <w:rFonts w:ascii="Tw Cen MT" w:hAnsi="Tw Cen MT"/>
          <w:lang w:val="fr-FR"/>
        </w:rPr>
      </w:pPr>
      <w:r>
        <w:rPr>
          <w:rFonts w:ascii="Tw Cen MT" w:hAnsi="Tw Cen MT"/>
          <w:lang w:val="fr-FR"/>
        </w:rPr>
        <w:t>9.2</w:t>
      </w:r>
      <w:r>
        <w:rPr>
          <w:rFonts w:ascii="Tw Cen MT" w:hAnsi="Tw Cen MT"/>
          <w:lang w:val="fr-FR"/>
        </w:rPr>
        <w:tab/>
        <w:t xml:space="preserve">Tout soumissionnaire qui s’estime lésé peut introduire une requête auprès du Maître d’ouvrage et ou du Maître d’ouvrage Délégué. </w:t>
      </w:r>
    </w:p>
    <w:p w:rsidR="00A73B65" w:rsidRDefault="007E23CE">
      <w:pPr>
        <w:autoSpaceDE w:val="0"/>
        <w:adjustRightInd w:val="0"/>
        <w:spacing w:before="60" w:after="60" w:line="276" w:lineRule="auto"/>
        <w:contextualSpacing/>
        <w:rPr>
          <w:rFonts w:ascii="Tw Cen MT" w:hAnsi="Tw Cen MT"/>
          <w:lang w:val="fr-FR"/>
        </w:rPr>
      </w:pPr>
      <w:r>
        <w:rPr>
          <w:rFonts w:ascii="Tw Cen MT" w:hAnsi="Tw Cen MT"/>
          <w:b/>
          <w:lang w:val="fr-FR"/>
        </w:rPr>
        <w:t>En cas d’appel d’offres restreint</w:t>
      </w:r>
      <w:r>
        <w:rPr>
          <w:rFonts w:ascii="Tw Cen MT" w:hAnsi="Tw Cen MT"/>
          <w:lang w:val="fr-FR"/>
        </w:rPr>
        <w:t xml:space="preserve">: </w:t>
      </w:r>
    </w:p>
    <w:p w:rsidR="00A73B65" w:rsidRDefault="007E23CE" w:rsidP="007E23CE">
      <w:pPr>
        <w:numPr>
          <w:ilvl w:val="0"/>
          <w:numId w:val="23"/>
        </w:numPr>
        <w:autoSpaceDE w:val="0"/>
        <w:adjustRightInd w:val="0"/>
        <w:spacing w:before="60" w:after="60" w:line="276" w:lineRule="auto"/>
        <w:ind w:left="851"/>
        <w:contextualSpacing/>
        <w:jc w:val="both"/>
        <w:rPr>
          <w:rFonts w:ascii="Tw Cen MT" w:hAnsi="Tw Cen MT"/>
          <w:lang w:val="fr-FR"/>
        </w:rPr>
      </w:pPr>
      <w:r>
        <w:rPr>
          <w:rFonts w:ascii="Tw Cen MT" w:hAnsi="Tw Cen MT"/>
          <w:lang w:val="fr-FR"/>
        </w:rPr>
        <w:t>le recours en</w:t>
      </w:r>
      <w:r>
        <w:rPr>
          <w:rFonts w:ascii="Tw Cen MT" w:hAnsi="Tw Cen MT"/>
          <w:b/>
          <w:bCs/>
          <w:lang w:val="fr-FR"/>
        </w:rPr>
        <w:t xml:space="preserve"> phase de </w:t>
      </w:r>
      <w:proofErr w:type="spellStart"/>
      <w:r>
        <w:rPr>
          <w:rFonts w:ascii="Tw Cen MT" w:hAnsi="Tw Cen MT"/>
          <w:b/>
          <w:bCs/>
          <w:lang w:val="fr-FR"/>
        </w:rPr>
        <w:t>préqualification</w:t>
      </w:r>
      <w:proofErr w:type="spellEnd"/>
      <w:r>
        <w:rPr>
          <w:rFonts w:ascii="Tw Cen MT" w:hAnsi="Tw Cen MT"/>
          <w:lang w:val="fr-FR"/>
        </w:rPr>
        <w:t xml:space="preserve"> doit porter sur des demandes de réexamen des conditions de sollicitation, de </w:t>
      </w:r>
      <w:proofErr w:type="spellStart"/>
      <w:r>
        <w:rPr>
          <w:rFonts w:ascii="Tw Cen MT" w:hAnsi="Tw Cen MT"/>
          <w:lang w:val="fr-FR"/>
        </w:rPr>
        <w:t>préqualification</w:t>
      </w:r>
      <w:proofErr w:type="spellEnd"/>
      <w:r>
        <w:rPr>
          <w:rFonts w:ascii="Tw Cen MT" w:hAnsi="Tw Cen MT"/>
          <w:lang w:val="fr-FR"/>
        </w:rPr>
        <w:t xml:space="preserve"> ou sur des demandes de réexamen des décisions ou actes pris et publiés par le Maître d’Ouvrage ou le Maître d’Ouvrage Délégué lors de la procédure de </w:t>
      </w:r>
      <w:proofErr w:type="spellStart"/>
      <w:r>
        <w:rPr>
          <w:rFonts w:ascii="Tw Cen MT" w:hAnsi="Tw Cen MT"/>
          <w:lang w:val="fr-FR"/>
        </w:rPr>
        <w:t>préqualific</w:t>
      </w:r>
      <w:r>
        <w:rPr>
          <w:rFonts w:ascii="Tw Cen MT" w:hAnsi="Tw Cen MT"/>
          <w:lang w:val="fr-FR"/>
        </w:rPr>
        <w:t>ation</w:t>
      </w:r>
      <w:proofErr w:type="spellEnd"/>
      <w:r>
        <w:rPr>
          <w:rFonts w:ascii="Tw Cen MT" w:hAnsi="Tw Cen MT"/>
          <w:lang w:val="fr-FR"/>
        </w:rPr>
        <w:t xml:space="preserve"> ; </w:t>
      </w:r>
    </w:p>
    <w:p w:rsidR="00A73B65" w:rsidRDefault="007E23CE" w:rsidP="007E23CE">
      <w:pPr>
        <w:numPr>
          <w:ilvl w:val="0"/>
          <w:numId w:val="23"/>
        </w:numPr>
        <w:autoSpaceDE w:val="0"/>
        <w:adjustRightInd w:val="0"/>
        <w:spacing w:before="60" w:after="60" w:line="276" w:lineRule="auto"/>
        <w:ind w:left="851"/>
        <w:contextualSpacing/>
        <w:jc w:val="both"/>
        <w:rPr>
          <w:rFonts w:ascii="Tw Cen MT" w:hAnsi="Tw Cen MT"/>
          <w:lang w:val="fr-FR"/>
        </w:rPr>
      </w:pPr>
      <w:r>
        <w:rPr>
          <w:rFonts w:ascii="Tw Cen MT" w:hAnsi="Tw Cen MT"/>
          <w:lang w:val="fr-FR"/>
        </w:rPr>
        <w:t xml:space="preserve">Les candidats disposent de cinq (05) jours ouvrables avant la date de dépôt des candidatures et cinq (05) jours ouvrables après la publication des résultats de la </w:t>
      </w:r>
      <w:proofErr w:type="spellStart"/>
      <w:r>
        <w:rPr>
          <w:rFonts w:ascii="Tw Cen MT" w:hAnsi="Tw Cen MT"/>
          <w:lang w:val="fr-FR"/>
        </w:rPr>
        <w:t>préqualification</w:t>
      </w:r>
      <w:proofErr w:type="spellEnd"/>
      <w:r>
        <w:rPr>
          <w:rFonts w:ascii="Tw Cen MT" w:hAnsi="Tw Cen MT"/>
          <w:lang w:val="fr-FR"/>
        </w:rPr>
        <w:t xml:space="preserve"> pour introduire leur recours auprès du Maître d’Ouvrage ou du Maîtr</w:t>
      </w:r>
      <w:r>
        <w:rPr>
          <w:rFonts w:ascii="Tw Cen MT" w:hAnsi="Tw Cen MT"/>
          <w:lang w:val="fr-FR"/>
        </w:rPr>
        <w:t xml:space="preserve">e d’Ouvrage Délégué, avec copie à l’Autorité chargée des marchés publics et à l’organisme chargé de la régulation des marchés publics ; </w:t>
      </w:r>
    </w:p>
    <w:p w:rsidR="00A73B65" w:rsidRDefault="007E23CE" w:rsidP="007E23CE">
      <w:pPr>
        <w:numPr>
          <w:ilvl w:val="0"/>
          <w:numId w:val="23"/>
        </w:numPr>
        <w:autoSpaceDE w:val="0"/>
        <w:adjustRightInd w:val="0"/>
        <w:spacing w:before="60" w:after="60" w:line="276" w:lineRule="auto"/>
        <w:ind w:left="851"/>
        <w:contextualSpacing/>
        <w:jc w:val="both"/>
        <w:rPr>
          <w:rFonts w:ascii="Tw Cen MT" w:hAnsi="Tw Cen MT"/>
          <w:lang w:val="fr-FR"/>
        </w:rPr>
      </w:pPr>
      <w:r>
        <w:rPr>
          <w:rFonts w:ascii="Tw Cen MT" w:hAnsi="Tw Cen MT"/>
          <w:lang w:val="fr-FR"/>
        </w:rPr>
        <w:t xml:space="preserve">Ce recours n’est pas suspensif. </w:t>
      </w:r>
    </w:p>
    <w:p w:rsidR="00A73B65" w:rsidRDefault="007E23CE">
      <w:pPr>
        <w:autoSpaceDE w:val="0"/>
        <w:adjustRightInd w:val="0"/>
        <w:spacing w:before="60" w:after="60" w:line="276" w:lineRule="auto"/>
        <w:contextualSpacing/>
        <w:rPr>
          <w:rFonts w:ascii="Tw Cen MT" w:hAnsi="Tw Cen MT"/>
          <w:b/>
          <w:lang w:val="fr-FR"/>
        </w:rPr>
      </w:pPr>
      <w:r>
        <w:rPr>
          <w:rFonts w:ascii="Tw Cen MT" w:hAnsi="Tw Cen MT"/>
          <w:b/>
          <w:lang w:val="fr-FR"/>
        </w:rPr>
        <w:t xml:space="preserve">En cas d’appel d’offres ouvert : </w:t>
      </w:r>
    </w:p>
    <w:p w:rsidR="00A73B65" w:rsidRDefault="007E23CE" w:rsidP="007E23CE">
      <w:pPr>
        <w:numPr>
          <w:ilvl w:val="0"/>
          <w:numId w:val="24"/>
        </w:numPr>
        <w:tabs>
          <w:tab w:val="left" w:pos="851"/>
        </w:tabs>
        <w:autoSpaceDE w:val="0"/>
        <w:adjustRightInd w:val="0"/>
        <w:spacing w:before="60" w:after="60" w:line="276" w:lineRule="auto"/>
        <w:contextualSpacing/>
        <w:jc w:val="both"/>
        <w:rPr>
          <w:rFonts w:ascii="Tw Cen MT" w:hAnsi="Tw Cen MT"/>
          <w:lang w:val="fr-FR"/>
        </w:rPr>
      </w:pPr>
      <w:r>
        <w:rPr>
          <w:rFonts w:ascii="Tw Cen MT" w:hAnsi="Tw Cen MT"/>
          <w:lang w:val="fr-FR"/>
        </w:rPr>
        <w:t>Le recours doit intervenir entre la publication de l</w:t>
      </w:r>
      <w:r>
        <w:rPr>
          <w:rFonts w:ascii="Tw Cen MT" w:hAnsi="Tw Cen MT"/>
          <w:lang w:val="fr-FR"/>
        </w:rPr>
        <w:t xml:space="preserve">’Avis d’appel d’offres et l’ouverture des plis et être adressé au Maître d’ouvrage ou au Maître d’ouvrage Délégué avec copie à l’Autorité chargée des Marchés Publics et à l’organisme chargé de la régulation des marchés publics; </w:t>
      </w:r>
    </w:p>
    <w:p w:rsidR="00A73B65" w:rsidRDefault="007E23CE" w:rsidP="007E23CE">
      <w:pPr>
        <w:numPr>
          <w:ilvl w:val="0"/>
          <w:numId w:val="24"/>
        </w:numPr>
        <w:tabs>
          <w:tab w:val="left" w:pos="851"/>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il doit parvenir au Maître </w:t>
      </w:r>
      <w:r>
        <w:rPr>
          <w:rFonts w:ascii="Tw Cen MT" w:hAnsi="Tw Cen MT"/>
          <w:lang w:val="fr-FR"/>
        </w:rPr>
        <w:t xml:space="preserve">d’ouvrage ou au Maître d’ouvrage Délégué au plus tard quatorze (14) jours ouvrables avant la date d’ouverture des offres ; </w:t>
      </w:r>
    </w:p>
    <w:p w:rsidR="00A73B65" w:rsidRDefault="007E23CE" w:rsidP="007E23CE">
      <w:pPr>
        <w:numPr>
          <w:ilvl w:val="0"/>
          <w:numId w:val="24"/>
        </w:numPr>
        <w:tabs>
          <w:tab w:val="left" w:pos="851"/>
        </w:tabs>
        <w:autoSpaceDE w:val="0"/>
        <w:adjustRightInd w:val="0"/>
        <w:spacing w:before="60" w:after="60" w:line="276" w:lineRule="auto"/>
        <w:contextualSpacing/>
        <w:jc w:val="both"/>
        <w:rPr>
          <w:rFonts w:ascii="Tw Cen MT" w:hAnsi="Tw Cen MT"/>
          <w:lang w:val="fr-FR"/>
        </w:rPr>
      </w:pPr>
      <w:r>
        <w:rPr>
          <w:rFonts w:ascii="Tw Cen MT" w:hAnsi="Tw Cen MT"/>
          <w:lang w:val="fr-FR"/>
        </w:rPr>
        <w:t>le Maître d’Ouvrage ou le Maître d’Ouvrage Délégué dispose de cinq (05) jours ouvrables pour réagir. La copie de la réaction est tra</w:t>
      </w:r>
      <w:r>
        <w:rPr>
          <w:rFonts w:ascii="Tw Cen MT" w:hAnsi="Tw Cen MT"/>
          <w:lang w:val="fr-FR"/>
        </w:rPr>
        <w:t xml:space="preserve">nsmise à l’Autorité chargée des Marchés Publics et à l’Organisme Chargé de la Régulation des Marchés Publics ; </w:t>
      </w:r>
    </w:p>
    <w:p w:rsidR="00A73B65" w:rsidRDefault="007E23CE" w:rsidP="007E23CE">
      <w:pPr>
        <w:numPr>
          <w:ilvl w:val="0"/>
          <w:numId w:val="24"/>
        </w:numPr>
        <w:tabs>
          <w:tab w:val="left" w:pos="851"/>
        </w:tabs>
        <w:autoSpaceDE w:val="0"/>
        <w:adjustRightInd w:val="0"/>
        <w:spacing w:before="60" w:after="60" w:line="276" w:lineRule="auto"/>
        <w:contextualSpacing/>
        <w:jc w:val="both"/>
        <w:rPr>
          <w:rFonts w:ascii="Tw Cen MT" w:hAnsi="Tw Cen MT"/>
          <w:lang w:val="fr-FR"/>
        </w:rPr>
      </w:pPr>
      <w:r>
        <w:rPr>
          <w:rFonts w:ascii="Tw Cen MT" w:hAnsi="Tw Cen MT"/>
          <w:lang w:val="fr-FR"/>
        </w:rPr>
        <w:t>en cas de désaccord entre le requérant et le Maître d’ouvrage ou le Maître d’ouvrage Délégué, le recours est porté par le requérant au Comité ch</w:t>
      </w:r>
      <w:r>
        <w:rPr>
          <w:rFonts w:ascii="Tw Cen MT" w:hAnsi="Tw Cen MT"/>
          <w:lang w:val="fr-FR"/>
        </w:rPr>
        <w:t xml:space="preserve">argé de l’examen des recours. </w:t>
      </w:r>
    </w:p>
    <w:p w:rsidR="00A73B65" w:rsidRDefault="007E23CE" w:rsidP="007E23CE">
      <w:pPr>
        <w:numPr>
          <w:ilvl w:val="0"/>
          <w:numId w:val="24"/>
        </w:numPr>
        <w:tabs>
          <w:tab w:val="left" w:pos="851"/>
        </w:tabs>
        <w:autoSpaceDE w:val="0"/>
        <w:adjustRightInd w:val="0"/>
        <w:spacing w:before="60" w:after="60" w:line="276" w:lineRule="auto"/>
        <w:contextualSpacing/>
        <w:jc w:val="both"/>
        <w:rPr>
          <w:rFonts w:ascii="Tw Cen MT" w:hAnsi="Tw Cen MT"/>
          <w:lang w:val="fr-FR"/>
        </w:rPr>
      </w:pPr>
      <w:r>
        <w:rPr>
          <w:rFonts w:ascii="Tw Cen MT" w:hAnsi="Tw Cen MT"/>
          <w:lang w:val="fr-FR"/>
        </w:rPr>
        <w:t>ce recours n’est pas suspensif.</w:t>
      </w:r>
    </w:p>
    <w:p w:rsidR="00A73B65" w:rsidRDefault="007E23CE">
      <w:pPr>
        <w:pStyle w:val="Article"/>
        <w:spacing w:before="60" w:after="60" w:line="276" w:lineRule="auto"/>
        <w:contextualSpacing/>
        <w:outlineLvl w:val="2"/>
        <w:rPr>
          <w:rFonts w:ascii="Tw Cen MT" w:hAnsi="Tw Cen MT"/>
          <w:sz w:val="24"/>
          <w:szCs w:val="24"/>
          <w:lang w:val="fr-FR"/>
        </w:rPr>
      </w:pPr>
      <w:bookmarkStart w:id="176" w:name="_Toc175608212"/>
      <w:bookmarkStart w:id="177" w:name="_Toc166671789"/>
      <w:bookmarkStart w:id="178" w:name="_Toc173412912"/>
      <w:bookmarkStart w:id="179" w:name="_Toc173341185"/>
      <w:bookmarkStart w:id="180" w:name="_Toc166471620"/>
      <w:bookmarkStart w:id="181" w:name="_Toc166671509"/>
      <w:bookmarkStart w:id="182" w:name="_Toc166462051"/>
      <w:bookmarkStart w:id="183" w:name="_Toc166672118"/>
      <w:bookmarkStart w:id="184" w:name="_Toc166461750"/>
      <w:bookmarkStart w:id="185" w:name="_Toc166471101"/>
      <w:bookmarkStart w:id="186" w:name="_Toc173418209"/>
      <w:r>
        <w:rPr>
          <w:rFonts w:ascii="Tw Cen MT" w:hAnsi="Tw Cen MT"/>
          <w:sz w:val="24"/>
          <w:szCs w:val="24"/>
          <w:u w:val="single"/>
          <w:lang w:val="fr-FR"/>
        </w:rPr>
        <w:t>Article 10</w:t>
      </w:r>
      <w:r>
        <w:rPr>
          <w:rFonts w:ascii="Tw Cen MT" w:hAnsi="Tw Cen MT"/>
          <w:sz w:val="24"/>
          <w:szCs w:val="24"/>
          <w:lang w:val="fr-FR"/>
        </w:rPr>
        <w:t> : Modification du Dossier d’Appel d’Offres</w:t>
      </w:r>
      <w:bookmarkEnd w:id="176"/>
      <w:bookmarkEnd w:id="177"/>
      <w:bookmarkEnd w:id="178"/>
      <w:bookmarkEnd w:id="179"/>
      <w:bookmarkEnd w:id="180"/>
      <w:bookmarkEnd w:id="181"/>
      <w:bookmarkEnd w:id="182"/>
      <w:bookmarkEnd w:id="183"/>
      <w:bookmarkEnd w:id="184"/>
      <w:bookmarkEnd w:id="185"/>
      <w:bookmarkEnd w:id="186"/>
      <w:r>
        <w:rPr>
          <w:rFonts w:ascii="Tw Cen MT" w:hAnsi="Tw Cen MT"/>
          <w:sz w:val="24"/>
          <w:szCs w:val="24"/>
          <w:lang w:val="fr-FR"/>
        </w:rPr>
        <w:t xml:space="preserve"> </w:t>
      </w:r>
    </w:p>
    <w:p w:rsidR="00A73B65" w:rsidRDefault="007E23CE">
      <w:pPr>
        <w:tabs>
          <w:tab w:val="left" w:pos="426"/>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10.1</w:t>
      </w:r>
      <w:r>
        <w:rPr>
          <w:rFonts w:ascii="Tw Cen MT" w:hAnsi="Tw Cen MT"/>
          <w:lang w:val="fr-FR"/>
        </w:rPr>
        <w:tab/>
      </w:r>
      <w:r>
        <w:rPr>
          <w:rFonts w:ascii="Tw Cen MT" w:hAnsi="Tw Cen MT"/>
          <w:lang w:val="fr-FR"/>
        </w:rPr>
        <w:tab/>
        <w:t xml:space="preserve">Le Maître d’Ouvrage ou le Maître d’Ouvrage Délégué peut, à tout moment avant la date limite de dépôt des offres et pour tout motif, </w:t>
      </w:r>
      <w:r>
        <w:rPr>
          <w:rFonts w:ascii="Tw Cen MT" w:hAnsi="Tw Cen MT"/>
          <w:lang w:val="fr-FR"/>
        </w:rPr>
        <w:t xml:space="preserve">que ce soit à son initiative ou consécutivement à une saisine d’un soumissionnaire modifier le Dossier d’Appel d’Offres en publiant un additif. </w:t>
      </w:r>
    </w:p>
    <w:p w:rsidR="00A73B65" w:rsidRDefault="007E23CE">
      <w:pPr>
        <w:tabs>
          <w:tab w:val="left" w:pos="426"/>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10.2</w:t>
      </w:r>
      <w:r>
        <w:rPr>
          <w:rFonts w:ascii="Tw Cen MT" w:hAnsi="Tw Cen MT"/>
          <w:lang w:val="fr-FR"/>
        </w:rPr>
        <w:tab/>
      </w:r>
      <w:r>
        <w:rPr>
          <w:rFonts w:ascii="Tw Cen MT" w:hAnsi="Tw Cen MT"/>
          <w:lang w:val="fr-FR"/>
        </w:rPr>
        <w:tab/>
        <w:t>Tout additif ainsi publié fera partie intégrante du Dossier d’Appel d’Offres conformément à l’Article 8 d</w:t>
      </w:r>
      <w:r>
        <w:rPr>
          <w:rFonts w:ascii="Tw Cen MT" w:hAnsi="Tw Cen MT"/>
          <w:lang w:val="fr-FR"/>
        </w:rPr>
        <w:t xml:space="preserve">u RGAO et doit être communiqué par écrit ou signifié par tout moyen laissant trace écrite à tous les </w:t>
      </w:r>
      <w:r>
        <w:rPr>
          <w:rFonts w:ascii="Tw Cen MT" w:hAnsi="Tw Cen MT"/>
          <w:lang w:val="fr-FR"/>
        </w:rPr>
        <w:lastRenderedPageBreak/>
        <w:t>soumissionnaires ayant acheté le Dossier d’Appel d’Offres ou via COLEPS ou sur tout autre moyen de communication électronique indiqué par le Maître d’Ouvra</w:t>
      </w:r>
      <w:r>
        <w:rPr>
          <w:rFonts w:ascii="Tw Cen MT" w:hAnsi="Tw Cen MT"/>
          <w:lang w:val="fr-FR"/>
        </w:rPr>
        <w:t xml:space="preserve">ge dans le DAO. </w:t>
      </w:r>
    </w:p>
    <w:p w:rsidR="00A73B65" w:rsidRDefault="007E23CE">
      <w:pPr>
        <w:tabs>
          <w:tab w:val="left" w:pos="426"/>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10.3</w:t>
      </w:r>
      <w:r>
        <w:rPr>
          <w:rFonts w:ascii="Tw Cen MT" w:hAnsi="Tw Cen MT"/>
          <w:lang w:val="fr-FR"/>
        </w:rPr>
        <w:tab/>
      </w:r>
      <w:r>
        <w:rPr>
          <w:rFonts w:ascii="Tw Cen MT" w:hAnsi="Tw Cen MT"/>
          <w:lang w:val="fr-FR"/>
        </w:rPr>
        <w:tab/>
        <w:t>Afin de donner aux soumissionnaires suffisamment de temps pour tenir compte de l’additif dans la préparation de leurs offres, le Maître d’Ouvrage ou le Maître d’Ouvrage Délégué devra reporter, autant que nécessaire, la date limite de</w:t>
      </w:r>
      <w:r>
        <w:rPr>
          <w:rFonts w:ascii="Tw Cen MT" w:hAnsi="Tw Cen MT"/>
          <w:lang w:val="fr-FR"/>
        </w:rPr>
        <w:t xml:space="preserve"> dépôt des offres, conformément aux dispositions de l’Article 22.2 du RGAO. </w:t>
      </w:r>
    </w:p>
    <w:p w:rsidR="00A73B65" w:rsidRDefault="007E23CE" w:rsidP="007E23CE">
      <w:pPr>
        <w:pStyle w:val="TitrePiece"/>
        <w:numPr>
          <w:ilvl w:val="0"/>
          <w:numId w:val="10"/>
        </w:numPr>
        <w:spacing w:before="60" w:after="60" w:line="276" w:lineRule="auto"/>
        <w:ind w:left="426"/>
        <w:contextualSpacing/>
        <w:outlineLvl w:val="0"/>
        <w:rPr>
          <w:rFonts w:ascii="Tw Cen MT" w:hAnsi="Tw Cen MT" w:cs="Times New Roman"/>
          <w:b/>
          <w:bCs/>
          <w:sz w:val="26"/>
          <w:szCs w:val="26"/>
        </w:rPr>
      </w:pPr>
      <w:bookmarkStart w:id="187" w:name="_Toc173341186"/>
      <w:bookmarkStart w:id="188" w:name="_Toc166471621"/>
      <w:bookmarkStart w:id="189" w:name="_Toc166472088"/>
      <w:bookmarkStart w:id="190" w:name="_Toc166671510"/>
      <w:bookmarkStart w:id="191" w:name="_Toc166471102"/>
      <w:bookmarkStart w:id="192" w:name="_Toc173418210"/>
      <w:r>
        <w:rPr>
          <w:rFonts w:ascii="Tw Cen MT" w:hAnsi="Tw Cen MT" w:cs="Times New Roman"/>
          <w:b/>
          <w:bCs/>
          <w:sz w:val="26"/>
          <w:szCs w:val="26"/>
        </w:rPr>
        <w:t>PREPARATION DES OFFRES</w:t>
      </w:r>
      <w:bookmarkEnd w:id="187"/>
      <w:bookmarkEnd w:id="188"/>
      <w:bookmarkEnd w:id="189"/>
      <w:bookmarkEnd w:id="190"/>
      <w:bookmarkEnd w:id="191"/>
      <w:bookmarkEnd w:id="192"/>
    </w:p>
    <w:p w:rsidR="00A73B65" w:rsidRDefault="007E23CE">
      <w:pPr>
        <w:pStyle w:val="Article"/>
        <w:spacing w:before="60" w:after="60" w:line="276" w:lineRule="auto"/>
        <w:contextualSpacing/>
        <w:outlineLvl w:val="2"/>
        <w:rPr>
          <w:rFonts w:ascii="Tw Cen MT" w:hAnsi="Tw Cen MT"/>
          <w:sz w:val="24"/>
          <w:szCs w:val="24"/>
          <w:u w:val="single"/>
        </w:rPr>
      </w:pPr>
      <w:bookmarkStart w:id="193" w:name="_Toc173412913"/>
      <w:bookmarkStart w:id="194" w:name="_Toc166671511"/>
      <w:bookmarkStart w:id="195" w:name="_Toc166672119"/>
      <w:bookmarkStart w:id="196" w:name="_Toc175608213"/>
      <w:bookmarkStart w:id="197" w:name="_Toc173418211"/>
      <w:bookmarkStart w:id="198" w:name="_Toc166462052"/>
      <w:bookmarkStart w:id="199" w:name="_Toc166461751"/>
      <w:bookmarkStart w:id="200" w:name="_Toc166471103"/>
      <w:bookmarkStart w:id="201" w:name="_Toc173341187"/>
      <w:bookmarkStart w:id="202" w:name="_Toc166671790"/>
      <w:bookmarkStart w:id="203" w:name="_Toc166471622"/>
      <w:r>
        <w:rPr>
          <w:rFonts w:ascii="Tw Cen MT" w:hAnsi="Tw Cen MT"/>
          <w:sz w:val="24"/>
          <w:szCs w:val="24"/>
          <w:u w:val="single"/>
        </w:rPr>
        <w:t xml:space="preserve">Article </w:t>
      </w:r>
      <w:proofErr w:type="gramStart"/>
      <w:r>
        <w:rPr>
          <w:rFonts w:ascii="Tw Cen MT" w:hAnsi="Tw Cen MT"/>
          <w:sz w:val="24"/>
          <w:szCs w:val="24"/>
          <w:u w:val="single"/>
        </w:rPr>
        <w:t xml:space="preserve">11 </w:t>
      </w:r>
      <w:r>
        <w:rPr>
          <w:rFonts w:ascii="Tw Cen MT" w:hAnsi="Tw Cen MT"/>
          <w:sz w:val="24"/>
          <w:szCs w:val="24"/>
        </w:rPr>
        <w:t>:</w:t>
      </w:r>
      <w:proofErr w:type="gramEnd"/>
      <w:r>
        <w:rPr>
          <w:rFonts w:ascii="Tw Cen MT" w:hAnsi="Tw Cen MT"/>
          <w:sz w:val="24"/>
          <w:szCs w:val="24"/>
        </w:rPr>
        <w:t xml:space="preserve"> </w:t>
      </w:r>
      <w:proofErr w:type="spellStart"/>
      <w:r>
        <w:rPr>
          <w:rFonts w:ascii="Tw Cen MT" w:hAnsi="Tw Cen MT"/>
          <w:sz w:val="24"/>
          <w:szCs w:val="24"/>
        </w:rPr>
        <w:t>Frais</w:t>
      </w:r>
      <w:proofErr w:type="spellEnd"/>
      <w:r>
        <w:rPr>
          <w:rFonts w:ascii="Tw Cen MT" w:hAnsi="Tw Cen MT"/>
          <w:sz w:val="24"/>
          <w:szCs w:val="24"/>
        </w:rPr>
        <w:t xml:space="preserve"> de </w:t>
      </w:r>
      <w:proofErr w:type="spellStart"/>
      <w:r>
        <w:rPr>
          <w:rFonts w:ascii="Tw Cen MT" w:hAnsi="Tw Cen MT"/>
          <w:sz w:val="24"/>
          <w:szCs w:val="24"/>
        </w:rPr>
        <w:t>soumission</w:t>
      </w:r>
      <w:bookmarkEnd w:id="193"/>
      <w:bookmarkEnd w:id="194"/>
      <w:bookmarkEnd w:id="195"/>
      <w:bookmarkEnd w:id="196"/>
      <w:bookmarkEnd w:id="197"/>
      <w:bookmarkEnd w:id="198"/>
      <w:bookmarkEnd w:id="199"/>
      <w:bookmarkEnd w:id="200"/>
      <w:bookmarkEnd w:id="201"/>
      <w:bookmarkEnd w:id="202"/>
      <w:bookmarkEnd w:id="203"/>
      <w:proofErr w:type="spellEnd"/>
      <w:r>
        <w:rPr>
          <w:rFonts w:ascii="Tw Cen MT" w:hAnsi="Tw Cen MT"/>
          <w:sz w:val="24"/>
          <w:szCs w:val="24"/>
        </w:rPr>
        <w:t xml:space="preserve">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Le Soumissionnaire supportera tous les frais afférents à la préparation et à la présentation de son offre. Le Maître d’Ouvrage ou le Maître d’Ouvrage Délégué n’est en aucun cas responsable de ces frais, ni tenu de les régler, quel que soit le déroulement o</w:t>
      </w:r>
      <w:r>
        <w:rPr>
          <w:rFonts w:ascii="Tw Cen MT" w:hAnsi="Tw Cen MT"/>
          <w:lang w:val="fr-FR"/>
        </w:rPr>
        <w:t xml:space="preserve">u l’issue de la procédure d’appel d’offres. </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204" w:name="_Toc166671791"/>
      <w:bookmarkStart w:id="205" w:name="_Toc166462053"/>
      <w:bookmarkStart w:id="206" w:name="_Toc166471623"/>
      <w:bookmarkStart w:id="207" w:name="_Toc166671512"/>
      <w:bookmarkStart w:id="208" w:name="_Toc173341188"/>
      <w:bookmarkStart w:id="209" w:name="_Toc173418212"/>
      <w:bookmarkStart w:id="210" w:name="_Toc173412914"/>
      <w:bookmarkStart w:id="211" w:name="_Toc175608214"/>
      <w:bookmarkStart w:id="212" w:name="_Toc166672120"/>
      <w:bookmarkStart w:id="213" w:name="_Toc166471104"/>
      <w:bookmarkStart w:id="214" w:name="_Toc166461752"/>
      <w:r>
        <w:rPr>
          <w:rFonts w:ascii="Tw Cen MT" w:hAnsi="Tw Cen MT"/>
          <w:sz w:val="24"/>
          <w:szCs w:val="24"/>
          <w:u w:val="single"/>
          <w:lang w:val="fr-FR"/>
        </w:rPr>
        <w:t xml:space="preserve">Article 12 </w:t>
      </w:r>
      <w:r>
        <w:rPr>
          <w:rFonts w:ascii="Tw Cen MT" w:hAnsi="Tw Cen MT"/>
          <w:sz w:val="24"/>
          <w:szCs w:val="24"/>
          <w:lang w:val="fr-FR"/>
        </w:rPr>
        <w:t>: Langue de l’offre</w:t>
      </w:r>
      <w:bookmarkEnd w:id="204"/>
      <w:bookmarkEnd w:id="205"/>
      <w:bookmarkEnd w:id="206"/>
      <w:bookmarkEnd w:id="207"/>
      <w:bookmarkEnd w:id="208"/>
      <w:bookmarkEnd w:id="209"/>
      <w:bookmarkEnd w:id="210"/>
      <w:bookmarkEnd w:id="211"/>
      <w:bookmarkEnd w:id="212"/>
      <w:bookmarkEnd w:id="213"/>
      <w:bookmarkEnd w:id="214"/>
      <w:r>
        <w:rPr>
          <w:rFonts w:ascii="Tw Cen MT" w:hAnsi="Tw Cen MT"/>
          <w:sz w:val="24"/>
          <w:szCs w:val="24"/>
          <w:lang w:val="fr-FR"/>
        </w:rPr>
        <w:t xml:space="preserve">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L’offre ainsi que toute correspondance et tout document, échangé entre le Soumissionnaire et le Maître d’Ouvrage ou le Maître d’Ouvrage Délégué seront rédigés en français ou en anglais. Les documents complémentaires et les imprimés fournis par le soumissio</w:t>
      </w:r>
      <w:r>
        <w:rPr>
          <w:rFonts w:ascii="Tw Cen MT" w:hAnsi="Tw Cen MT"/>
          <w:lang w:val="fr-FR"/>
        </w:rPr>
        <w:t xml:space="preserve">nnaire peuvent être rédigés dans une autre langue à condition d’être accompagnés d’une traduction précise en français ou en anglais fait par un traducteur agrée ; auquel cas et aux fins d’interprétation de l’offre, la traduction fera foi. </w:t>
      </w:r>
    </w:p>
    <w:p w:rsidR="00A73B65" w:rsidRDefault="007E23CE">
      <w:pPr>
        <w:pStyle w:val="Article"/>
        <w:spacing w:before="60" w:after="60" w:line="276" w:lineRule="auto"/>
        <w:contextualSpacing/>
        <w:outlineLvl w:val="2"/>
        <w:rPr>
          <w:rFonts w:ascii="Tw Cen MT" w:hAnsi="Tw Cen MT"/>
          <w:sz w:val="24"/>
          <w:szCs w:val="24"/>
          <w:lang w:val="fr-FR"/>
        </w:rPr>
      </w:pPr>
      <w:bookmarkStart w:id="215" w:name="_Toc166461753"/>
      <w:bookmarkStart w:id="216" w:name="_Toc166672121"/>
      <w:bookmarkStart w:id="217" w:name="_Toc166471624"/>
      <w:bookmarkStart w:id="218" w:name="_Toc166671513"/>
      <w:bookmarkStart w:id="219" w:name="_Toc175608215"/>
      <w:bookmarkStart w:id="220" w:name="_Toc173412915"/>
      <w:bookmarkStart w:id="221" w:name="_Toc166471105"/>
      <w:bookmarkStart w:id="222" w:name="_Toc173341189"/>
      <w:bookmarkStart w:id="223" w:name="_Toc173418213"/>
      <w:bookmarkStart w:id="224" w:name="_Toc166462054"/>
      <w:bookmarkStart w:id="225" w:name="_Toc166671792"/>
      <w:r>
        <w:rPr>
          <w:rFonts w:ascii="Tw Cen MT" w:hAnsi="Tw Cen MT"/>
          <w:sz w:val="24"/>
          <w:szCs w:val="24"/>
          <w:u w:val="single"/>
          <w:lang w:val="fr-FR"/>
        </w:rPr>
        <w:t xml:space="preserve">Article 13 </w:t>
      </w:r>
      <w:r>
        <w:rPr>
          <w:rFonts w:ascii="Tw Cen MT" w:hAnsi="Tw Cen MT"/>
          <w:sz w:val="24"/>
          <w:szCs w:val="24"/>
          <w:lang w:val="fr-FR"/>
        </w:rPr>
        <w:t>: Doc</w:t>
      </w:r>
      <w:r>
        <w:rPr>
          <w:rFonts w:ascii="Tw Cen MT" w:hAnsi="Tw Cen MT"/>
          <w:sz w:val="24"/>
          <w:szCs w:val="24"/>
          <w:lang w:val="fr-FR"/>
        </w:rPr>
        <w:t>uments constituant l’offre</w:t>
      </w:r>
      <w:bookmarkEnd w:id="215"/>
      <w:bookmarkEnd w:id="216"/>
      <w:bookmarkEnd w:id="217"/>
      <w:bookmarkEnd w:id="218"/>
      <w:bookmarkEnd w:id="219"/>
      <w:bookmarkEnd w:id="220"/>
      <w:bookmarkEnd w:id="221"/>
      <w:bookmarkEnd w:id="222"/>
      <w:bookmarkEnd w:id="223"/>
      <w:bookmarkEnd w:id="224"/>
      <w:bookmarkEnd w:id="225"/>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13.1</w:t>
      </w:r>
      <w:r>
        <w:rPr>
          <w:rFonts w:ascii="Tw Cen MT" w:hAnsi="Tw Cen MT"/>
          <w:lang w:val="fr-FR"/>
        </w:rPr>
        <w:tab/>
        <w:t xml:space="preserve">L’offre présentée par le soumissionnaire comprendra les documents détaillés au RPAO, dûment remplis et regroupés en trois volumes : </w:t>
      </w:r>
    </w:p>
    <w:p w:rsidR="00A73B65" w:rsidRDefault="00A73B65">
      <w:pPr>
        <w:tabs>
          <w:tab w:val="left" w:pos="567"/>
        </w:tabs>
        <w:autoSpaceDE w:val="0"/>
        <w:adjustRightInd w:val="0"/>
        <w:spacing w:before="60" w:after="60" w:line="276" w:lineRule="auto"/>
        <w:contextualSpacing/>
        <w:jc w:val="both"/>
        <w:rPr>
          <w:rFonts w:ascii="Tw Cen MT" w:hAnsi="Tw Cen MT"/>
          <w:sz w:val="8"/>
          <w:szCs w:val="8"/>
          <w:lang w:val="fr-FR"/>
        </w:rPr>
      </w:pPr>
    </w:p>
    <w:p w:rsidR="00A73B65" w:rsidRDefault="007E23CE" w:rsidP="007E23CE">
      <w:pPr>
        <w:numPr>
          <w:ilvl w:val="0"/>
          <w:numId w:val="25"/>
        </w:numPr>
        <w:autoSpaceDE w:val="0"/>
        <w:adjustRightInd w:val="0"/>
        <w:spacing w:before="60" w:after="60" w:line="276" w:lineRule="auto"/>
        <w:contextualSpacing/>
        <w:rPr>
          <w:rFonts w:ascii="Tw Cen MT" w:hAnsi="Tw Cen MT"/>
          <w:b/>
          <w:bCs/>
        </w:rPr>
      </w:pPr>
      <w:r>
        <w:rPr>
          <w:rFonts w:ascii="Tw Cen MT" w:hAnsi="Tw Cen MT"/>
          <w:b/>
          <w:bCs/>
        </w:rPr>
        <w:t xml:space="preserve">Volume 1 : Dossier </w:t>
      </w:r>
      <w:proofErr w:type="spellStart"/>
      <w:r>
        <w:rPr>
          <w:rFonts w:ascii="Tw Cen MT" w:hAnsi="Tw Cen MT"/>
          <w:b/>
          <w:bCs/>
        </w:rPr>
        <w:t>administratif</w:t>
      </w:r>
      <w:proofErr w:type="spellEnd"/>
      <w:r>
        <w:rPr>
          <w:rFonts w:ascii="Tw Cen MT" w:hAnsi="Tw Cen MT"/>
          <w:b/>
          <w:bCs/>
        </w:rPr>
        <w:t xml:space="preserve"> </w:t>
      </w:r>
    </w:p>
    <w:p w:rsidR="00A73B65" w:rsidRDefault="007E23CE">
      <w:pPr>
        <w:autoSpaceDE w:val="0"/>
        <w:adjustRightInd w:val="0"/>
        <w:spacing w:before="60" w:after="60" w:line="276" w:lineRule="auto"/>
        <w:contextualSpacing/>
        <w:rPr>
          <w:rFonts w:ascii="Tw Cen MT" w:hAnsi="Tw Cen MT"/>
        </w:rPr>
      </w:pPr>
      <w:r>
        <w:rPr>
          <w:rFonts w:ascii="Tw Cen MT" w:hAnsi="Tw Cen MT"/>
        </w:rPr>
        <w:t xml:space="preserve">Il </w:t>
      </w:r>
      <w:proofErr w:type="spellStart"/>
      <w:r>
        <w:rPr>
          <w:rFonts w:ascii="Tw Cen MT" w:hAnsi="Tw Cen MT"/>
        </w:rPr>
        <w:t>comprend</w:t>
      </w:r>
      <w:proofErr w:type="spellEnd"/>
      <w:r>
        <w:rPr>
          <w:rFonts w:ascii="Tw Cen MT" w:hAnsi="Tw Cen MT"/>
        </w:rPr>
        <w:t xml:space="preserve"> </w:t>
      </w:r>
      <w:proofErr w:type="spellStart"/>
      <w:proofErr w:type="gramStart"/>
      <w:r>
        <w:rPr>
          <w:rFonts w:ascii="Tw Cen MT" w:hAnsi="Tw Cen MT"/>
        </w:rPr>
        <w:t>notamment</w:t>
      </w:r>
      <w:proofErr w:type="spellEnd"/>
      <w:r>
        <w:rPr>
          <w:rFonts w:ascii="Tw Cen MT" w:hAnsi="Tw Cen MT"/>
        </w:rPr>
        <w:t xml:space="preserve"> :</w:t>
      </w:r>
      <w:proofErr w:type="gramEnd"/>
    </w:p>
    <w:p w:rsidR="00A73B65" w:rsidRDefault="007E23CE">
      <w:pPr>
        <w:autoSpaceDE w:val="0"/>
        <w:adjustRightInd w:val="0"/>
        <w:spacing w:before="60" w:after="60" w:line="276" w:lineRule="auto"/>
        <w:ind w:left="426"/>
        <w:contextualSpacing/>
        <w:jc w:val="both"/>
        <w:rPr>
          <w:rFonts w:ascii="Tw Cen MT" w:hAnsi="Tw Cen MT"/>
          <w:b/>
          <w:bCs/>
          <w:i/>
          <w:iCs/>
          <w:lang w:val="fr-FR"/>
        </w:rPr>
      </w:pPr>
      <w:r>
        <w:rPr>
          <w:rFonts w:ascii="Tw Cen MT" w:hAnsi="Tw Cen MT"/>
          <w:b/>
          <w:bCs/>
          <w:i/>
          <w:iCs/>
          <w:lang w:val="fr-FR"/>
        </w:rPr>
        <w:t>a.1. Tous les documents attesta</w:t>
      </w:r>
      <w:r>
        <w:rPr>
          <w:rFonts w:ascii="Tw Cen MT" w:hAnsi="Tw Cen MT"/>
          <w:b/>
          <w:bCs/>
          <w:i/>
          <w:iCs/>
          <w:lang w:val="fr-FR"/>
        </w:rPr>
        <w:t xml:space="preserve">nt que le soumissionnaire : </w:t>
      </w:r>
    </w:p>
    <w:p w:rsidR="00A73B65" w:rsidRDefault="007E23CE" w:rsidP="007E23CE">
      <w:pPr>
        <w:numPr>
          <w:ilvl w:val="0"/>
          <w:numId w:val="26"/>
        </w:numPr>
        <w:autoSpaceDE w:val="0"/>
        <w:adjustRightInd w:val="0"/>
        <w:spacing w:before="60" w:after="60" w:line="276" w:lineRule="auto"/>
        <w:ind w:left="1134" w:hanging="283"/>
        <w:contextualSpacing/>
        <w:rPr>
          <w:rFonts w:ascii="Tw Cen MT" w:hAnsi="Tw Cen MT"/>
          <w:lang w:val="fr-FR"/>
        </w:rPr>
      </w:pPr>
      <w:r>
        <w:rPr>
          <w:rFonts w:ascii="Tw Cen MT" w:hAnsi="Tw Cen MT"/>
          <w:lang w:val="fr-FR"/>
        </w:rPr>
        <w:t xml:space="preserve">a souscrit les déclarations prévues par les lois et règlements en vigueur; </w:t>
      </w:r>
    </w:p>
    <w:p w:rsidR="00A73B65" w:rsidRDefault="007E23CE" w:rsidP="007E23CE">
      <w:pPr>
        <w:numPr>
          <w:ilvl w:val="0"/>
          <w:numId w:val="26"/>
        </w:numPr>
        <w:autoSpaceDE w:val="0"/>
        <w:adjustRightInd w:val="0"/>
        <w:spacing w:before="60" w:after="60" w:line="276" w:lineRule="auto"/>
        <w:ind w:left="1134" w:hanging="283"/>
        <w:contextualSpacing/>
        <w:jc w:val="both"/>
        <w:rPr>
          <w:rFonts w:ascii="Tw Cen MT" w:hAnsi="Tw Cen MT"/>
          <w:lang w:val="fr-FR"/>
        </w:rPr>
      </w:pPr>
      <w:r>
        <w:rPr>
          <w:rFonts w:ascii="Tw Cen MT" w:hAnsi="Tw Cen MT"/>
          <w:lang w:val="fr-FR"/>
        </w:rPr>
        <w:t xml:space="preserve">s’est acquitté des droits, taxes, impôts, cotisations, contributions, redevances ou prélèvements de quelque nature que ce soit; </w:t>
      </w:r>
    </w:p>
    <w:p w:rsidR="00A73B65" w:rsidRDefault="007E23CE" w:rsidP="007E23CE">
      <w:pPr>
        <w:numPr>
          <w:ilvl w:val="0"/>
          <w:numId w:val="26"/>
        </w:numPr>
        <w:autoSpaceDE w:val="0"/>
        <w:adjustRightInd w:val="0"/>
        <w:spacing w:before="60" w:after="60" w:line="276" w:lineRule="auto"/>
        <w:ind w:left="1134" w:hanging="283"/>
        <w:contextualSpacing/>
        <w:rPr>
          <w:rFonts w:ascii="Tw Cen MT" w:hAnsi="Tw Cen MT"/>
          <w:lang w:val="fr-FR"/>
        </w:rPr>
      </w:pPr>
      <w:r>
        <w:rPr>
          <w:rFonts w:ascii="Tw Cen MT" w:hAnsi="Tw Cen MT"/>
          <w:lang w:val="fr-FR"/>
        </w:rPr>
        <w:t>n’est pas en état de l</w:t>
      </w:r>
      <w:r>
        <w:rPr>
          <w:rFonts w:ascii="Tw Cen MT" w:hAnsi="Tw Cen MT"/>
          <w:lang w:val="fr-FR"/>
        </w:rPr>
        <w:t xml:space="preserve">iquidation judiciaire ou en faillite; </w:t>
      </w:r>
    </w:p>
    <w:p w:rsidR="00A73B65" w:rsidRDefault="007E23CE" w:rsidP="007E23CE">
      <w:pPr>
        <w:numPr>
          <w:ilvl w:val="0"/>
          <w:numId w:val="26"/>
        </w:numPr>
        <w:autoSpaceDE w:val="0"/>
        <w:adjustRightInd w:val="0"/>
        <w:spacing w:before="60" w:after="60" w:line="276" w:lineRule="auto"/>
        <w:ind w:left="1134" w:hanging="283"/>
        <w:contextualSpacing/>
        <w:jc w:val="both"/>
        <w:rPr>
          <w:rFonts w:ascii="Tw Cen MT" w:hAnsi="Tw Cen MT"/>
          <w:lang w:val="fr-FR"/>
        </w:rPr>
      </w:pPr>
      <w:r>
        <w:rPr>
          <w:rFonts w:ascii="Tw Cen MT" w:hAnsi="Tw Cen MT"/>
          <w:lang w:val="fr-FR"/>
        </w:rPr>
        <w:t xml:space="preserve">n’est pas frappé de l’une des interdictions ou d’échéances prévues par les lois et règlements en vigueur, aussi bien au plan national qu’international. </w:t>
      </w: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proofErr w:type="gramStart"/>
      <w:r>
        <w:rPr>
          <w:rFonts w:ascii="Tw Cen MT" w:hAnsi="Tw Cen MT"/>
          <w:b/>
          <w:bCs/>
          <w:i/>
          <w:iCs/>
          <w:lang w:val="fr-FR"/>
        </w:rPr>
        <w:t>a.2</w:t>
      </w:r>
      <w:proofErr w:type="gramEnd"/>
      <w:r>
        <w:rPr>
          <w:rFonts w:ascii="Tw Cen MT" w:hAnsi="Tw Cen MT"/>
          <w:b/>
          <w:bCs/>
          <w:i/>
          <w:iCs/>
          <w:lang w:val="fr-FR"/>
        </w:rPr>
        <w:t xml:space="preserve">. Le cautionnement de soumission établi conformément aux dispositions de l’Article 17 du RGAO ; </w:t>
      </w: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r>
        <w:rPr>
          <w:rFonts w:ascii="Tw Cen MT" w:hAnsi="Tw Cen MT"/>
          <w:b/>
          <w:bCs/>
          <w:i/>
          <w:iCs/>
          <w:lang w:val="fr-FR"/>
        </w:rPr>
        <w:t>a.3. L’acte écrit donnant pouvoir au signataire de l’offre d’engager la personne morale soumissionnaire, le cas échéant conformément aux dispositions de l’a</w:t>
      </w:r>
      <w:r>
        <w:rPr>
          <w:rFonts w:ascii="Tw Cen MT" w:hAnsi="Tw Cen MT"/>
          <w:b/>
          <w:bCs/>
          <w:i/>
          <w:iCs/>
          <w:lang w:val="fr-FR"/>
        </w:rPr>
        <w:t>rticle 6.1 du RGAO.</w:t>
      </w:r>
    </w:p>
    <w:p w:rsidR="00A73B65" w:rsidRDefault="00A73B65">
      <w:pPr>
        <w:autoSpaceDE w:val="0"/>
        <w:adjustRightInd w:val="0"/>
        <w:spacing w:before="60" w:after="60" w:line="276" w:lineRule="auto"/>
        <w:ind w:firstLine="360"/>
        <w:contextualSpacing/>
        <w:jc w:val="both"/>
        <w:rPr>
          <w:rFonts w:ascii="Tw Cen MT" w:hAnsi="Tw Cen MT"/>
          <w:b/>
          <w:bCs/>
          <w:i/>
          <w:iCs/>
          <w:sz w:val="12"/>
          <w:szCs w:val="12"/>
          <w:lang w:val="fr-FR"/>
        </w:rPr>
      </w:pPr>
    </w:p>
    <w:p w:rsidR="00A73B65" w:rsidRDefault="007E23CE" w:rsidP="007E23CE">
      <w:pPr>
        <w:numPr>
          <w:ilvl w:val="0"/>
          <w:numId w:val="25"/>
        </w:numPr>
        <w:autoSpaceDE w:val="0"/>
        <w:adjustRightInd w:val="0"/>
        <w:spacing w:before="60" w:after="60" w:line="276" w:lineRule="auto"/>
        <w:contextualSpacing/>
        <w:rPr>
          <w:rFonts w:ascii="Tw Cen MT" w:hAnsi="Tw Cen MT"/>
          <w:b/>
          <w:bCs/>
        </w:rPr>
      </w:pPr>
      <w:r>
        <w:rPr>
          <w:rFonts w:ascii="Tw Cen MT" w:hAnsi="Tw Cen MT"/>
          <w:b/>
          <w:bCs/>
        </w:rPr>
        <w:t xml:space="preserve">Volume2 : </w:t>
      </w:r>
      <w:proofErr w:type="spellStart"/>
      <w:r>
        <w:rPr>
          <w:rFonts w:ascii="Tw Cen MT" w:hAnsi="Tw Cen MT"/>
          <w:b/>
          <w:bCs/>
        </w:rPr>
        <w:t>Offre</w:t>
      </w:r>
      <w:proofErr w:type="spellEnd"/>
      <w:r>
        <w:rPr>
          <w:rFonts w:ascii="Tw Cen MT" w:hAnsi="Tw Cen MT"/>
          <w:b/>
          <w:bCs/>
        </w:rPr>
        <w:t xml:space="preserve"> technique </w:t>
      </w:r>
    </w:p>
    <w:p w:rsidR="00A73B65" w:rsidRDefault="007E23CE">
      <w:pPr>
        <w:autoSpaceDE w:val="0"/>
        <w:adjustRightInd w:val="0"/>
        <w:spacing w:before="60" w:after="60" w:line="276" w:lineRule="auto"/>
        <w:contextualSpacing/>
        <w:rPr>
          <w:rFonts w:ascii="Tw Cen MT" w:hAnsi="Tw Cen MT"/>
        </w:rPr>
      </w:pPr>
      <w:r>
        <w:rPr>
          <w:rFonts w:ascii="Tw Cen MT" w:hAnsi="Tw Cen MT"/>
        </w:rPr>
        <w:t xml:space="preserve">Il </w:t>
      </w:r>
      <w:proofErr w:type="spellStart"/>
      <w:r>
        <w:rPr>
          <w:rFonts w:ascii="Tw Cen MT" w:hAnsi="Tw Cen MT"/>
        </w:rPr>
        <w:t>comprend</w:t>
      </w:r>
      <w:proofErr w:type="spellEnd"/>
      <w:r>
        <w:rPr>
          <w:rFonts w:ascii="Tw Cen MT" w:hAnsi="Tw Cen MT"/>
        </w:rPr>
        <w:t xml:space="preserve"> </w:t>
      </w:r>
      <w:proofErr w:type="spellStart"/>
      <w:proofErr w:type="gramStart"/>
      <w:r>
        <w:rPr>
          <w:rFonts w:ascii="Tw Cen MT" w:hAnsi="Tw Cen MT"/>
        </w:rPr>
        <w:t>notamment</w:t>
      </w:r>
      <w:proofErr w:type="spellEnd"/>
      <w:r>
        <w:rPr>
          <w:rFonts w:ascii="Tw Cen MT" w:hAnsi="Tw Cen MT"/>
        </w:rPr>
        <w:t xml:space="preserve"> :</w:t>
      </w:r>
      <w:proofErr w:type="gramEnd"/>
      <w:r>
        <w:rPr>
          <w:rFonts w:ascii="Tw Cen MT" w:hAnsi="Tw Cen MT"/>
        </w:rPr>
        <w:t xml:space="preserve"> </w:t>
      </w: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r>
        <w:rPr>
          <w:rFonts w:ascii="Tw Cen MT" w:hAnsi="Tw Cen MT"/>
          <w:b/>
          <w:bCs/>
          <w:i/>
          <w:iCs/>
          <w:lang w:val="fr-FR"/>
        </w:rPr>
        <w:t>b.1</w:t>
      </w:r>
      <w:r>
        <w:rPr>
          <w:rFonts w:ascii="Tw Cen MT" w:hAnsi="Tw Cen MT"/>
          <w:b/>
          <w:bCs/>
          <w:i/>
          <w:iCs/>
          <w:lang w:val="fr-FR"/>
        </w:rPr>
        <w:tab/>
        <w:t xml:space="preserve">Les renseignements sur la qualification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Le RPAO précise la liste des documents à fournir attestant de la qualification des soumissionnaires et conformément à l’Article 6.1 du RGAO, notamment les références de l’entreprise (prestations similaires), les spécifications techniques, le service après-</w:t>
      </w:r>
      <w:r>
        <w:rPr>
          <w:rFonts w:ascii="Tw Cen MT" w:hAnsi="Tw Cen MT"/>
          <w:lang w:val="fr-FR"/>
        </w:rPr>
        <w:t xml:space="preserve">vente, le matériel et le personnel. </w:t>
      </w:r>
    </w:p>
    <w:p w:rsidR="00A73B65" w:rsidRDefault="00A73B65">
      <w:pPr>
        <w:autoSpaceDE w:val="0"/>
        <w:adjustRightInd w:val="0"/>
        <w:spacing w:before="60" w:after="60" w:line="276" w:lineRule="auto"/>
        <w:contextualSpacing/>
        <w:jc w:val="both"/>
        <w:rPr>
          <w:rFonts w:ascii="Tw Cen MT" w:hAnsi="Tw Cen MT"/>
          <w:sz w:val="6"/>
          <w:szCs w:val="6"/>
          <w:lang w:val="fr-FR"/>
        </w:rPr>
      </w:pP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r>
        <w:rPr>
          <w:rFonts w:ascii="Tw Cen MT" w:hAnsi="Tw Cen MT"/>
          <w:b/>
          <w:bCs/>
          <w:i/>
          <w:iCs/>
          <w:lang w:val="fr-FR"/>
        </w:rPr>
        <w:t>b.2</w:t>
      </w:r>
      <w:r>
        <w:rPr>
          <w:rFonts w:ascii="Tw Cen MT" w:hAnsi="Tw Cen MT"/>
          <w:b/>
          <w:bCs/>
          <w:i/>
          <w:iCs/>
          <w:lang w:val="fr-FR"/>
        </w:rPr>
        <w:tab/>
        <w:t>Les propositions techniques</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 RPAO précise les éléments constitutifs de la proposition technique des soumissionnaires, notamment: </w:t>
      </w:r>
    </w:p>
    <w:p w:rsidR="00A73B65" w:rsidRDefault="007E23CE" w:rsidP="007E23CE">
      <w:pPr>
        <w:numPr>
          <w:ilvl w:val="0"/>
          <w:numId w:val="27"/>
        </w:numPr>
        <w:autoSpaceDE w:val="0"/>
        <w:adjustRightInd w:val="0"/>
        <w:spacing w:before="60" w:after="60" w:line="276" w:lineRule="auto"/>
        <w:contextualSpacing/>
        <w:jc w:val="both"/>
        <w:rPr>
          <w:rFonts w:ascii="Tw Cen MT" w:hAnsi="Tw Cen MT"/>
          <w:lang w:val="fr-FR"/>
        </w:rPr>
      </w:pPr>
      <w:r>
        <w:rPr>
          <w:rFonts w:ascii="Tw Cen MT" w:hAnsi="Tw Cen MT"/>
          <w:lang w:val="fr-FR"/>
        </w:rPr>
        <w:t>Une description détaillée des caractéristiques techniques, les performances, les m</w:t>
      </w:r>
      <w:r>
        <w:rPr>
          <w:rFonts w:ascii="Tw Cen MT" w:hAnsi="Tw Cen MT"/>
          <w:lang w:val="fr-FR"/>
        </w:rPr>
        <w:t xml:space="preserve">arques, les modèles et les références des matériels proposés accompagnés de prospectus et fiches techniques conformément à l’article17 du RGAO (Toute référence à des noms de marque ou à des spécifications exclusives émanant d’un fournisseur ou prestataire </w:t>
      </w:r>
      <w:r>
        <w:rPr>
          <w:rFonts w:ascii="Tw Cen MT" w:hAnsi="Tw Cen MT"/>
          <w:lang w:val="fr-FR"/>
        </w:rPr>
        <w:t>particulier est interdite. Toutefois, une telle indication accompagnée de la mention « ou équivalent » est autorisée lorsque les Maîtres d’ouvrage n’ont pas la possibilité de donner une description de l’objet du marché, au moyen de spécifications suffisamm</w:t>
      </w:r>
      <w:r>
        <w:rPr>
          <w:rFonts w:ascii="Tw Cen MT" w:hAnsi="Tw Cen MT"/>
          <w:lang w:val="fr-FR"/>
        </w:rPr>
        <w:t xml:space="preserve">ent précises et intelligibles pour tous les intéressés) ; </w:t>
      </w:r>
    </w:p>
    <w:p w:rsidR="00A73B65" w:rsidRDefault="007E23CE" w:rsidP="007E23CE">
      <w:pPr>
        <w:numPr>
          <w:ilvl w:val="0"/>
          <w:numId w:val="27"/>
        </w:numPr>
        <w:autoSpaceDE w:val="0"/>
        <w:adjustRightInd w:val="0"/>
        <w:spacing w:before="60" w:after="60" w:line="276" w:lineRule="auto"/>
        <w:contextualSpacing/>
        <w:jc w:val="both"/>
        <w:rPr>
          <w:rFonts w:ascii="Tw Cen MT" w:hAnsi="Tw Cen MT"/>
          <w:lang w:val="fr-FR"/>
        </w:rPr>
      </w:pPr>
      <w:r>
        <w:rPr>
          <w:rFonts w:ascii="Tw Cen MT" w:hAnsi="Tw Cen MT"/>
          <w:lang w:val="fr-FR"/>
        </w:rPr>
        <w:t>Le calendrier, le planning et le délai de livraison des prestations.</w:t>
      </w: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r>
        <w:rPr>
          <w:rFonts w:ascii="Tw Cen MT" w:hAnsi="Tw Cen MT"/>
          <w:b/>
          <w:bCs/>
          <w:i/>
          <w:iCs/>
          <w:lang w:val="fr-FR"/>
        </w:rPr>
        <w:t>b.3</w:t>
      </w:r>
      <w:r>
        <w:rPr>
          <w:rFonts w:ascii="Tw Cen MT" w:hAnsi="Tw Cen MT"/>
          <w:b/>
          <w:bCs/>
          <w:i/>
          <w:iCs/>
          <w:lang w:val="fr-FR"/>
        </w:rPr>
        <w:tab/>
        <w:t xml:space="preserve">Les preuves d’acceptations des conditions du marché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lastRenderedPageBreak/>
        <w:t>Le soumissionnaire remettra les copies dûment paraphées, renseignées et</w:t>
      </w:r>
      <w:r>
        <w:rPr>
          <w:rFonts w:ascii="Tw Cen MT" w:hAnsi="Tw Cen MT"/>
          <w:lang w:val="fr-FR"/>
        </w:rPr>
        <w:t xml:space="preserve"> signées des documents à caractères administratif et technique régissant le marché, à savoir :</w:t>
      </w:r>
    </w:p>
    <w:p w:rsidR="00A73B65" w:rsidRDefault="007E23CE" w:rsidP="007E23CE">
      <w:pPr>
        <w:numPr>
          <w:ilvl w:val="0"/>
          <w:numId w:val="28"/>
        </w:numPr>
        <w:autoSpaceDE w:val="0"/>
        <w:adjustRightInd w:val="0"/>
        <w:spacing w:before="60" w:after="60" w:line="276" w:lineRule="auto"/>
        <w:ind w:left="993"/>
        <w:contextualSpacing/>
        <w:jc w:val="both"/>
        <w:rPr>
          <w:rFonts w:ascii="Tw Cen MT" w:hAnsi="Tw Cen MT"/>
          <w:lang w:val="fr-FR"/>
        </w:rPr>
      </w:pPr>
      <w:r>
        <w:rPr>
          <w:rFonts w:ascii="Tw Cen MT" w:hAnsi="Tw Cen MT"/>
          <w:lang w:val="fr-FR"/>
        </w:rPr>
        <w:t xml:space="preserve">Le Cahier des Clauses Administratives Particulières (CCAP) ; </w:t>
      </w:r>
    </w:p>
    <w:p w:rsidR="00A73B65" w:rsidRDefault="007E23CE" w:rsidP="007E23CE">
      <w:pPr>
        <w:numPr>
          <w:ilvl w:val="0"/>
          <w:numId w:val="28"/>
        </w:numPr>
        <w:autoSpaceDE w:val="0"/>
        <w:adjustRightInd w:val="0"/>
        <w:spacing w:before="60" w:after="60" w:line="276" w:lineRule="auto"/>
        <w:ind w:left="993"/>
        <w:contextualSpacing/>
        <w:jc w:val="both"/>
        <w:rPr>
          <w:rFonts w:ascii="Tw Cen MT" w:hAnsi="Tw Cen MT"/>
        </w:rPr>
      </w:pPr>
      <w:r>
        <w:rPr>
          <w:rFonts w:ascii="Tw Cen MT" w:hAnsi="Tw Cen MT"/>
        </w:rPr>
        <w:t xml:space="preserve">Les </w:t>
      </w:r>
      <w:proofErr w:type="spellStart"/>
      <w:r>
        <w:rPr>
          <w:rFonts w:ascii="Tw Cen MT" w:hAnsi="Tw Cen MT"/>
        </w:rPr>
        <w:t>spécifications</w:t>
      </w:r>
      <w:proofErr w:type="spellEnd"/>
      <w:r>
        <w:rPr>
          <w:rFonts w:ascii="Tw Cen MT" w:hAnsi="Tw Cen MT"/>
        </w:rPr>
        <w:t xml:space="preserve"> techniques. </w:t>
      </w: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r>
        <w:rPr>
          <w:rFonts w:ascii="Tw Cen MT" w:hAnsi="Tw Cen MT"/>
          <w:b/>
          <w:bCs/>
          <w:i/>
          <w:iCs/>
          <w:lang w:val="fr-FR"/>
        </w:rPr>
        <w:t>b.4</w:t>
      </w:r>
      <w:r>
        <w:rPr>
          <w:rFonts w:ascii="Tw Cen MT" w:hAnsi="Tw Cen MT"/>
          <w:b/>
          <w:bCs/>
          <w:i/>
          <w:iCs/>
          <w:lang w:val="fr-FR"/>
        </w:rPr>
        <w:tab/>
        <w:t xml:space="preserve"> Commentaires CCAP et CST (facultatifs)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Les soumissionnaires formuleront un commentaire sur les choix techniques du projet et d’éventuelles propositions. </w:t>
      </w: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r>
        <w:rPr>
          <w:rFonts w:ascii="Tw Cen MT" w:hAnsi="Tw Cen MT"/>
          <w:b/>
          <w:bCs/>
          <w:i/>
          <w:iCs/>
          <w:lang w:val="fr-FR"/>
        </w:rPr>
        <w:t>b.5</w:t>
      </w:r>
      <w:r>
        <w:rPr>
          <w:rFonts w:ascii="Tw Cen MT" w:hAnsi="Tw Cen MT"/>
          <w:b/>
          <w:bCs/>
          <w:i/>
          <w:iCs/>
          <w:lang w:val="fr-FR"/>
        </w:rPr>
        <w:tab/>
        <w:t xml:space="preserve"> la charte d’intégrité </w:t>
      </w:r>
    </w:p>
    <w:p w:rsidR="00A73B65" w:rsidRDefault="007E23CE">
      <w:pPr>
        <w:autoSpaceDE w:val="0"/>
        <w:adjustRightInd w:val="0"/>
        <w:spacing w:before="60" w:after="60" w:line="276" w:lineRule="auto"/>
        <w:ind w:firstLine="360"/>
        <w:contextualSpacing/>
        <w:jc w:val="both"/>
        <w:rPr>
          <w:rFonts w:ascii="Tw Cen MT" w:hAnsi="Tw Cen MT"/>
          <w:b/>
          <w:bCs/>
          <w:i/>
          <w:iCs/>
          <w:lang w:val="fr-FR"/>
        </w:rPr>
      </w:pPr>
      <w:r>
        <w:rPr>
          <w:rFonts w:ascii="Tw Cen MT" w:hAnsi="Tw Cen MT"/>
          <w:b/>
          <w:bCs/>
          <w:i/>
          <w:iCs/>
          <w:lang w:val="fr-FR"/>
        </w:rPr>
        <w:t>b.6</w:t>
      </w:r>
      <w:r>
        <w:rPr>
          <w:rFonts w:ascii="Tw Cen MT" w:hAnsi="Tw Cen MT"/>
          <w:b/>
          <w:bCs/>
          <w:i/>
          <w:iCs/>
          <w:lang w:val="fr-FR"/>
        </w:rPr>
        <w:tab/>
        <w:t xml:space="preserve"> la déclaration d’engagement au respect des clauses sociales et environnementales </w:t>
      </w:r>
    </w:p>
    <w:p w:rsidR="00A73B65" w:rsidRDefault="00A73B65">
      <w:pPr>
        <w:autoSpaceDE w:val="0"/>
        <w:adjustRightInd w:val="0"/>
        <w:spacing w:before="60" w:after="60" w:line="276" w:lineRule="auto"/>
        <w:ind w:firstLine="360"/>
        <w:contextualSpacing/>
        <w:jc w:val="both"/>
        <w:rPr>
          <w:rFonts w:ascii="Tw Cen MT" w:hAnsi="Tw Cen MT"/>
          <w:b/>
          <w:bCs/>
          <w:i/>
          <w:iCs/>
          <w:sz w:val="12"/>
          <w:szCs w:val="12"/>
          <w:lang w:val="fr-FR"/>
        </w:rPr>
      </w:pPr>
    </w:p>
    <w:p w:rsidR="00A73B65" w:rsidRDefault="007E23CE" w:rsidP="007E23CE">
      <w:pPr>
        <w:numPr>
          <w:ilvl w:val="0"/>
          <w:numId w:val="25"/>
        </w:numPr>
        <w:autoSpaceDE w:val="0"/>
        <w:adjustRightInd w:val="0"/>
        <w:spacing w:before="60" w:after="60" w:line="276" w:lineRule="auto"/>
        <w:contextualSpacing/>
        <w:rPr>
          <w:rFonts w:ascii="Tw Cen MT" w:hAnsi="Tw Cen MT"/>
          <w:b/>
          <w:bCs/>
        </w:rPr>
      </w:pPr>
      <w:r>
        <w:rPr>
          <w:rFonts w:ascii="Tw Cen MT" w:hAnsi="Tw Cen MT"/>
          <w:b/>
          <w:bCs/>
        </w:rPr>
        <w:t xml:space="preserve">Volume 3 : </w:t>
      </w:r>
      <w:proofErr w:type="spellStart"/>
      <w:r>
        <w:rPr>
          <w:rFonts w:ascii="Tw Cen MT" w:hAnsi="Tw Cen MT"/>
          <w:b/>
          <w:bCs/>
        </w:rPr>
        <w:t>Offre</w:t>
      </w:r>
      <w:proofErr w:type="spellEnd"/>
      <w:r>
        <w:rPr>
          <w:rFonts w:ascii="Tw Cen MT" w:hAnsi="Tw Cen MT"/>
          <w:b/>
          <w:bCs/>
        </w:rPr>
        <w:t xml:space="preserve"> </w:t>
      </w:r>
      <w:proofErr w:type="spellStart"/>
      <w:r>
        <w:rPr>
          <w:rFonts w:ascii="Tw Cen MT" w:hAnsi="Tw Cen MT"/>
          <w:b/>
          <w:bCs/>
        </w:rPr>
        <w:t>financiè</w:t>
      </w:r>
      <w:r>
        <w:rPr>
          <w:rFonts w:ascii="Tw Cen MT" w:hAnsi="Tw Cen MT"/>
          <w:b/>
          <w:bCs/>
        </w:rPr>
        <w:t>re</w:t>
      </w:r>
      <w:proofErr w:type="spellEnd"/>
      <w:r>
        <w:rPr>
          <w:rFonts w:ascii="Tw Cen MT" w:hAnsi="Tw Cen MT"/>
          <w:b/>
          <w:bCs/>
        </w:rPr>
        <w:t xml:space="preserve"> </w:t>
      </w:r>
    </w:p>
    <w:p w:rsidR="00A73B65" w:rsidRDefault="007E23CE">
      <w:pPr>
        <w:autoSpaceDE w:val="0"/>
        <w:adjustRightInd w:val="0"/>
        <w:spacing w:before="60" w:after="60" w:line="276" w:lineRule="auto"/>
        <w:contextualSpacing/>
        <w:rPr>
          <w:rFonts w:ascii="Tw Cen MT" w:hAnsi="Tw Cen MT"/>
          <w:lang w:val="fr-FR"/>
        </w:rPr>
      </w:pPr>
      <w:r>
        <w:rPr>
          <w:rFonts w:ascii="Tw Cen MT" w:hAnsi="Tw Cen MT"/>
          <w:lang w:val="fr-FR"/>
        </w:rPr>
        <w:t xml:space="preserve">Le RPAO précise les éléments permettant de justifier le coût des prestations, à savoir :  </w:t>
      </w:r>
    </w:p>
    <w:p w:rsidR="00A73B65" w:rsidRDefault="007E23CE">
      <w:pPr>
        <w:tabs>
          <w:tab w:val="left" w:pos="567"/>
        </w:tabs>
        <w:autoSpaceDE w:val="0"/>
        <w:adjustRightInd w:val="0"/>
        <w:spacing w:before="60" w:after="60" w:line="276" w:lineRule="auto"/>
        <w:ind w:left="993"/>
        <w:contextualSpacing/>
        <w:jc w:val="both"/>
        <w:rPr>
          <w:rFonts w:ascii="Tw Cen MT" w:hAnsi="Tw Cen MT"/>
          <w:lang w:val="fr-FR"/>
        </w:rPr>
      </w:pPr>
      <w:proofErr w:type="gramStart"/>
      <w:r>
        <w:rPr>
          <w:rFonts w:ascii="Tw Cen MT" w:hAnsi="Tw Cen MT"/>
          <w:lang w:val="fr-FR"/>
        </w:rPr>
        <w:t>c.1</w:t>
      </w:r>
      <w:proofErr w:type="gramEnd"/>
      <w:r>
        <w:rPr>
          <w:rFonts w:ascii="Tw Cen MT" w:hAnsi="Tw Cen MT"/>
          <w:lang w:val="fr-FR"/>
        </w:rPr>
        <w:t xml:space="preserve">. La soumission proprement dite, en original rédigée selon le modèle ou formulaire type joint, timbrée au tarif en vigueur, signée et datée ; </w:t>
      </w:r>
    </w:p>
    <w:p w:rsidR="00A73B65" w:rsidRDefault="007E23CE">
      <w:pPr>
        <w:tabs>
          <w:tab w:val="left" w:pos="567"/>
        </w:tabs>
        <w:autoSpaceDE w:val="0"/>
        <w:adjustRightInd w:val="0"/>
        <w:spacing w:before="60" w:after="60" w:line="276" w:lineRule="auto"/>
        <w:ind w:left="993"/>
        <w:contextualSpacing/>
        <w:jc w:val="both"/>
        <w:rPr>
          <w:rFonts w:ascii="Tw Cen MT" w:hAnsi="Tw Cen MT"/>
          <w:lang w:val="fr-FR"/>
        </w:rPr>
      </w:pPr>
      <w:proofErr w:type="gramStart"/>
      <w:r>
        <w:rPr>
          <w:rFonts w:ascii="Tw Cen MT" w:hAnsi="Tw Cen MT"/>
          <w:lang w:val="fr-FR"/>
        </w:rPr>
        <w:t>c.2</w:t>
      </w:r>
      <w:proofErr w:type="gramEnd"/>
      <w:r>
        <w:rPr>
          <w:rFonts w:ascii="Tw Cen MT" w:hAnsi="Tw Cen MT"/>
          <w:lang w:val="fr-FR"/>
        </w:rPr>
        <w:t>. Le bordere</w:t>
      </w:r>
      <w:r>
        <w:rPr>
          <w:rFonts w:ascii="Tw Cen MT" w:hAnsi="Tw Cen MT"/>
          <w:lang w:val="fr-FR"/>
        </w:rPr>
        <w:t xml:space="preserve">au des Prix Unitaires et/ou forfaitaires dûment rempli ; </w:t>
      </w:r>
    </w:p>
    <w:p w:rsidR="00A73B65" w:rsidRDefault="007E23CE">
      <w:pPr>
        <w:tabs>
          <w:tab w:val="left" w:pos="567"/>
        </w:tabs>
        <w:autoSpaceDE w:val="0"/>
        <w:adjustRightInd w:val="0"/>
        <w:spacing w:before="60" w:after="60" w:line="276" w:lineRule="auto"/>
        <w:ind w:left="993"/>
        <w:contextualSpacing/>
        <w:jc w:val="both"/>
        <w:rPr>
          <w:rFonts w:ascii="Tw Cen MT" w:hAnsi="Tw Cen MT"/>
          <w:lang w:val="fr-FR"/>
        </w:rPr>
      </w:pPr>
      <w:proofErr w:type="gramStart"/>
      <w:r>
        <w:rPr>
          <w:rFonts w:ascii="Tw Cen MT" w:hAnsi="Tw Cen MT"/>
          <w:lang w:val="fr-FR"/>
        </w:rPr>
        <w:t>c.3</w:t>
      </w:r>
      <w:proofErr w:type="gramEnd"/>
      <w:r>
        <w:rPr>
          <w:rFonts w:ascii="Tw Cen MT" w:hAnsi="Tw Cen MT"/>
          <w:lang w:val="fr-FR"/>
        </w:rPr>
        <w:t xml:space="preserve">. Le détail quantitatif et estimatif dûment rempli; </w:t>
      </w:r>
    </w:p>
    <w:p w:rsidR="00A73B65" w:rsidRDefault="007E23CE">
      <w:pPr>
        <w:tabs>
          <w:tab w:val="left" w:pos="567"/>
        </w:tabs>
        <w:autoSpaceDE w:val="0"/>
        <w:adjustRightInd w:val="0"/>
        <w:spacing w:before="60" w:after="60" w:line="276" w:lineRule="auto"/>
        <w:ind w:left="993"/>
        <w:contextualSpacing/>
        <w:jc w:val="both"/>
        <w:rPr>
          <w:rFonts w:ascii="Tw Cen MT" w:hAnsi="Tw Cen MT"/>
          <w:lang w:val="fr-FR"/>
        </w:rPr>
      </w:pPr>
      <w:r>
        <w:rPr>
          <w:rFonts w:ascii="Tw Cen MT" w:hAnsi="Tw Cen MT"/>
          <w:lang w:val="fr-FR"/>
        </w:rPr>
        <w:t xml:space="preserve">c.4. Le sous-détail des prix et/ou la décomposition des prix forfaitaires ; </w:t>
      </w:r>
    </w:p>
    <w:p w:rsidR="00A73B65" w:rsidRDefault="007E23CE">
      <w:pPr>
        <w:tabs>
          <w:tab w:val="left" w:pos="567"/>
        </w:tabs>
        <w:autoSpaceDE w:val="0"/>
        <w:adjustRightInd w:val="0"/>
        <w:spacing w:before="60" w:after="60" w:line="276" w:lineRule="auto"/>
        <w:ind w:left="993"/>
        <w:contextualSpacing/>
        <w:jc w:val="both"/>
        <w:rPr>
          <w:rFonts w:ascii="Tw Cen MT" w:hAnsi="Tw Cen MT"/>
          <w:lang w:val="fr-FR"/>
        </w:rPr>
      </w:pPr>
      <w:r>
        <w:rPr>
          <w:rFonts w:ascii="Tw Cen MT" w:hAnsi="Tw Cen MT"/>
          <w:lang w:val="fr-FR"/>
        </w:rPr>
        <w:t xml:space="preserve">c.5. L’échéancier prévisionnel de paiements, le cas échéant.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Les</w:t>
      </w:r>
      <w:r>
        <w:rPr>
          <w:rFonts w:ascii="Tw Cen MT" w:hAnsi="Tw Cen MT"/>
          <w:lang w:val="fr-FR"/>
        </w:rPr>
        <w:t xml:space="preserve"> soumissionnaires utiliseront à cet effet les pièces et modèles ou formulaires prévus dans le Dossier d’appel d’offres, sous réserve des dispositions de l’Article 20 du RGAO concernant les autres formes possibles de Cautionnement de Soumission.</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13.2</w:t>
      </w:r>
      <w:r>
        <w:rPr>
          <w:rFonts w:ascii="Tw Cen MT" w:hAnsi="Tw Cen MT"/>
          <w:lang w:val="fr-FR"/>
        </w:rPr>
        <w:tab/>
        <w:t>Si, co</w:t>
      </w:r>
      <w:r>
        <w:rPr>
          <w:rFonts w:ascii="Tw Cen MT" w:hAnsi="Tw Cen MT"/>
          <w:lang w:val="fr-FR"/>
        </w:rPr>
        <w:t>nformément aux dispositions du RPAO, les soumissionnaires présentent des offres pour plusieurs lots du même appel d’offres, ils pourront indiquer les rabais offerts en cas d’attribution de plus d’un lot.</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13.3</w:t>
      </w:r>
      <w:r>
        <w:rPr>
          <w:rFonts w:ascii="Tw Cen MT" w:hAnsi="Tw Cen MT"/>
          <w:lang w:val="fr-FR"/>
        </w:rPr>
        <w:tab/>
        <w:t>Le RPAO indique combien de temps les propositio</w:t>
      </w:r>
      <w:r>
        <w:rPr>
          <w:rFonts w:ascii="Tw Cen MT" w:hAnsi="Tw Cen MT"/>
          <w:lang w:val="fr-FR"/>
        </w:rPr>
        <w:t>ns doivent demeurer valides à compter de la date de soumission. Pendant cette période, les soumissionnaires doivent garder à disposition le personnel spécialisé proposé pour la mission. Le Maître d’Ouvrage ou le Maître d’Ouvrage Délégué fait tout son possi</w:t>
      </w:r>
      <w:r>
        <w:rPr>
          <w:rFonts w:ascii="Tw Cen MT" w:hAnsi="Tw Cen MT"/>
          <w:lang w:val="fr-FR"/>
        </w:rPr>
        <w:t>ble pour mener à bien les négociations dans ces délais. Si celui-ci souhaite prolonger la durée de validité des propositions, les Candidats qui n’y consentent pas sont en droit de refuser une telle prolongation.</w:t>
      </w:r>
    </w:p>
    <w:p w:rsidR="00A73B65" w:rsidRDefault="007E23CE">
      <w:pPr>
        <w:pStyle w:val="Article"/>
        <w:spacing w:before="60" w:after="60" w:line="276" w:lineRule="auto"/>
        <w:contextualSpacing/>
        <w:outlineLvl w:val="2"/>
        <w:rPr>
          <w:rFonts w:ascii="Tw Cen MT" w:hAnsi="Tw Cen MT"/>
          <w:sz w:val="24"/>
          <w:szCs w:val="24"/>
          <w:lang w:val="fr-FR"/>
        </w:rPr>
      </w:pPr>
      <w:bookmarkStart w:id="226" w:name="_Toc173418214"/>
      <w:bookmarkStart w:id="227" w:name="_Toc173412916"/>
      <w:bookmarkStart w:id="228" w:name="_Toc166671793"/>
      <w:bookmarkStart w:id="229" w:name="_Toc175608216"/>
      <w:bookmarkStart w:id="230" w:name="_Toc166671514"/>
      <w:bookmarkStart w:id="231" w:name="_Toc166471625"/>
      <w:bookmarkStart w:id="232" w:name="_Toc166462055"/>
      <w:bookmarkStart w:id="233" w:name="_Toc166461754"/>
      <w:bookmarkStart w:id="234" w:name="_Toc166471106"/>
      <w:bookmarkStart w:id="235" w:name="_Toc173341190"/>
      <w:bookmarkStart w:id="236" w:name="_Toc166672122"/>
      <w:r>
        <w:rPr>
          <w:rFonts w:ascii="Tw Cen MT" w:hAnsi="Tw Cen MT"/>
          <w:sz w:val="24"/>
          <w:szCs w:val="24"/>
          <w:u w:val="single"/>
          <w:lang w:val="fr-FR"/>
        </w:rPr>
        <w:t>Article 14</w:t>
      </w:r>
      <w:r>
        <w:rPr>
          <w:rFonts w:ascii="Tw Cen MT" w:hAnsi="Tw Cen MT"/>
          <w:sz w:val="24"/>
          <w:szCs w:val="24"/>
          <w:lang w:val="fr-FR"/>
        </w:rPr>
        <w:t> : Montant de l’offre</w:t>
      </w:r>
      <w:bookmarkEnd w:id="226"/>
      <w:bookmarkEnd w:id="227"/>
      <w:bookmarkEnd w:id="228"/>
      <w:bookmarkEnd w:id="229"/>
      <w:bookmarkEnd w:id="230"/>
      <w:bookmarkEnd w:id="231"/>
      <w:bookmarkEnd w:id="232"/>
      <w:bookmarkEnd w:id="233"/>
      <w:bookmarkEnd w:id="234"/>
      <w:bookmarkEnd w:id="235"/>
      <w:bookmarkEnd w:id="236"/>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14.1</w:t>
      </w:r>
      <w:r>
        <w:rPr>
          <w:rFonts w:ascii="Tw Cen MT" w:hAnsi="Tw Cen MT"/>
          <w:lang w:val="fr-FR"/>
        </w:rPr>
        <w:tab/>
      </w:r>
      <w:r>
        <w:rPr>
          <w:rFonts w:ascii="Tw Cen MT" w:hAnsi="Tw Cen MT"/>
          <w:lang w:val="fr-FR"/>
        </w:rPr>
        <w:t>Sauf indication contraire figurant dans le Dossier d’Appel d’Offres, le montant du marché couvrira l’ensemble des prestations décrites à l’article 1.1 du RPAO, sur la base du Bordereau des Prix et du Détail Quantitatif et Estimatif chiffrés, ainsi que du s</w:t>
      </w:r>
      <w:r>
        <w:rPr>
          <w:rFonts w:ascii="Tw Cen MT" w:hAnsi="Tw Cen MT"/>
          <w:lang w:val="fr-FR"/>
        </w:rPr>
        <w:t xml:space="preserve">ous-détail des prix unitaires et de la décomposition des prix forfaitaires présentés par le soumissionnaire le cas échéant.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14.2</w:t>
      </w:r>
      <w:r>
        <w:rPr>
          <w:rFonts w:ascii="Tw Cen MT" w:hAnsi="Tw Cen MT"/>
          <w:lang w:val="fr-FR"/>
        </w:rPr>
        <w:tab/>
        <w:t>Le soumissionnaire remplira les prix unitaires et totaux de tous les postes du bordereau de prix et du Détail quantitatif et e</w:t>
      </w:r>
      <w:r>
        <w:rPr>
          <w:rFonts w:ascii="Tw Cen MT" w:hAnsi="Tw Cen MT"/>
          <w:lang w:val="fr-FR"/>
        </w:rPr>
        <w:t xml:space="preserve">stimatif.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14.3</w:t>
      </w:r>
      <w:r>
        <w:rPr>
          <w:rFonts w:ascii="Tw Cen MT" w:hAnsi="Tw Cen MT"/>
          <w:lang w:val="fr-FR"/>
        </w:rPr>
        <w:tab/>
        <w:t>Sous réserve des dispositions contraires prévues dans le RPAO et le CCAP, les prix proposés dans le cadre du sous-détail des prix pour les Fournitures et Services quantifiables, seront présentés de la manière suivante :</w:t>
      </w:r>
    </w:p>
    <w:p w:rsidR="00A73B65" w:rsidRDefault="007E23CE" w:rsidP="007E23CE">
      <w:pPr>
        <w:numPr>
          <w:ilvl w:val="1"/>
          <w:numId w:val="29"/>
        </w:numPr>
        <w:tabs>
          <w:tab w:val="left" w:pos="567"/>
        </w:tabs>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Pour les fournitures</w:t>
      </w:r>
      <w:r>
        <w:rPr>
          <w:rFonts w:ascii="Tw Cen MT" w:hAnsi="Tw Cen MT"/>
          <w:lang w:val="fr-FR"/>
        </w:rPr>
        <w:t xml:space="preserve"> fabriquées au Cameroun :</w:t>
      </w:r>
    </w:p>
    <w:p w:rsidR="00A73B65" w:rsidRDefault="007E23CE" w:rsidP="007E23CE">
      <w:pPr>
        <w:numPr>
          <w:ilvl w:val="0"/>
          <w:numId w:val="30"/>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le prix des fournitures EXW (sortie usine, fabrique, magasin d’exposition, entrepôt ou magasin de ventes, suivant le cas), y compris tous les droits de douanes, taxes sur les ventes ou autres déjà payés ou à payer sur les composan</w:t>
      </w:r>
      <w:r>
        <w:rPr>
          <w:rFonts w:ascii="Tw Cen MT" w:hAnsi="Tw Cen MT"/>
          <w:lang w:val="fr-FR"/>
        </w:rPr>
        <w:t xml:space="preserve">ts ou matières premières utilisés dans la fabrication ou l’assemblage des fournitures ; </w:t>
      </w:r>
    </w:p>
    <w:p w:rsidR="00A73B65" w:rsidRDefault="007E23CE" w:rsidP="007E23CE">
      <w:pPr>
        <w:numPr>
          <w:ilvl w:val="0"/>
          <w:numId w:val="30"/>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les taxes sur les ventes et autres taxes perçues sur les fournitures qui seront dues si le Marché est attribué ; </w:t>
      </w:r>
    </w:p>
    <w:p w:rsidR="00A73B65" w:rsidRDefault="007E23CE" w:rsidP="007E23CE">
      <w:pPr>
        <w:numPr>
          <w:ilvl w:val="0"/>
          <w:numId w:val="30"/>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le prix des transports intérieurs, assurance et autre</w:t>
      </w:r>
      <w:r>
        <w:rPr>
          <w:rFonts w:ascii="Tw Cen MT" w:hAnsi="Tw Cen MT"/>
          <w:lang w:val="fr-FR"/>
        </w:rPr>
        <w:t xml:space="preserve">s services locaux afférents à la livraison des fournitures jusqu’à leur destination finale (site du Projet) spécifiée dans le RPAO. </w:t>
      </w:r>
    </w:p>
    <w:p w:rsidR="00A73B65" w:rsidRDefault="007E23CE" w:rsidP="007E23CE">
      <w:pPr>
        <w:numPr>
          <w:ilvl w:val="1"/>
          <w:numId w:val="29"/>
        </w:numPr>
        <w:tabs>
          <w:tab w:val="left" w:pos="567"/>
        </w:tabs>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 xml:space="preserve"> Pour les fournitures à importer : </w:t>
      </w:r>
    </w:p>
    <w:p w:rsidR="00A73B65" w:rsidRDefault="007E23CE" w:rsidP="007E23CE">
      <w:pPr>
        <w:numPr>
          <w:ilvl w:val="0"/>
          <w:numId w:val="31"/>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 prix des fournitures DAP- lieu de destination, tel que stipulé au RPAO ; </w:t>
      </w:r>
    </w:p>
    <w:p w:rsidR="00A73B65" w:rsidRDefault="007E23CE" w:rsidP="007E23CE">
      <w:pPr>
        <w:numPr>
          <w:ilvl w:val="0"/>
          <w:numId w:val="31"/>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lastRenderedPageBreak/>
        <w:t>le prix de</w:t>
      </w:r>
      <w:r>
        <w:rPr>
          <w:rFonts w:ascii="Tw Cen MT" w:hAnsi="Tw Cen MT"/>
          <w:lang w:val="fr-FR"/>
        </w:rPr>
        <w:t xml:space="preserve">s transports intérieurs, assurance et autres services locaux afférents à la livraison des fournitures du lieu de destination indiqué (CIP) à leur destination finale (site du Projet) spécifiée au RPAO ; et </w:t>
      </w:r>
    </w:p>
    <w:p w:rsidR="00A73B65" w:rsidRDefault="007E23CE" w:rsidP="007E23CE">
      <w:pPr>
        <w:numPr>
          <w:ilvl w:val="0"/>
          <w:numId w:val="31"/>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le prix des fournitures à importer doit être indiq</w:t>
      </w:r>
      <w:r>
        <w:rPr>
          <w:rFonts w:ascii="Tw Cen MT" w:hAnsi="Tw Cen MT"/>
          <w:lang w:val="fr-FR"/>
        </w:rPr>
        <w:t>ué DAP lieu de destination, si le RPAO le stipule; à la place du prix DAP indiqué en (b</w:t>
      </w:r>
      <w:proofErr w:type="gramStart"/>
      <w:r>
        <w:rPr>
          <w:rFonts w:ascii="Tw Cen MT" w:hAnsi="Tw Cen MT"/>
          <w:lang w:val="fr-FR"/>
        </w:rPr>
        <w:t>)(</w:t>
      </w:r>
      <w:proofErr w:type="gramEnd"/>
      <w:r>
        <w:rPr>
          <w:rFonts w:ascii="Tw Cen MT" w:hAnsi="Tw Cen MT"/>
          <w:lang w:val="fr-FR"/>
        </w:rPr>
        <w:t xml:space="preserve">i) ci-dessus. </w:t>
      </w:r>
    </w:p>
    <w:p w:rsidR="00A73B65" w:rsidRDefault="007E23CE" w:rsidP="007E23CE">
      <w:pPr>
        <w:numPr>
          <w:ilvl w:val="0"/>
          <w:numId w:val="31"/>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 fournisseur est libre, en indiquant le prix, de recourir à un transporteur et d’obtenir des prestations d’assurance en provenance de tout pays, sous </w:t>
      </w:r>
      <w:r>
        <w:rPr>
          <w:rFonts w:ascii="Tw Cen MT" w:hAnsi="Tw Cen MT"/>
          <w:lang w:val="fr-FR"/>
        </w:rPr>
        <w:t xml:space="preserve">réserve des conditions d’éligibilité liées à la Convention de financement. </w:t>
      </w:r>
    </w:p>
    <w:p w:rsidR="00A73B65" w:rsidRDefault="007E23CE" w:rsidP="007E23CE">
      <w:pPr>
        <w:numPr>
          <w:ilvl w:val="0"/>
          <w:numId w:val="31"/>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les conditions générales types des prix sont régies par les règles prescrites dans la dernière édition d’Incoterms publiée par la Chambre de commerce internationale à la date de l’appel d’offres ou à la date spécifiée dans le RPAO. </w:t>
      </w:r>
    </w:p>
    <w:p w:rsidR="00A73B65" w:rsidRDefault="007E23CE" w:rsidP="007E23CE">
      <w:pPr>
        <w:numPr>
          <w:ilvl w:val="1"/>
          <w:numId w:val="29"/>
        </w:numPr>
        <w:tabs>
          <w:tab w:val="left" w:pos="567"/>
        </w:tabs>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Pour les fournitures dé</w:t>
      </w:r>
      <w:r>
        <w:rPr>
          <w:rFonts w:ascii="Tw Cen MT" w:hAnsi="Tw Cen MT"/>
          <w:lang w:val="fr-FR"/>
        </w:rPr>
        <w:t>jà importées, le prix indiqué sera différent de la valeur originelle d’importation de ces fournitures déclarées en douane, et devra inclure toute réduction ou toute marge de l’agent ou du représentant local, ainsi que les coûts locaux y afférents, à l’excl</w:t>
      </w:r>
      <w:r>
        <w:rPr>
          <w:rFonts w:ascii="Tw Cen MT" w:hAnsi="Tw Cen MT"/>
          <w:lang w:val="fr-FR"/>
        </w:rPr>
        <w:t>usion des droits de douanes et taxes d’importation déjà payés et/ou restant à payer par le Fournisseur. Par souci de clarté, il est demandé aux soumissionnaires d’indiquer : (a) leur prix comprenant les droits de douanes et d’importation initiaux, (b) le m</w:t>
      </w:r>
      <w:r>
        <w:rPr>
          <w:rFonts w:ascii="Tw Cen MT" w:hAnsi="Tw Cen MT"/>
          <w:lang w:val="fr-FR"/>
        </w:rPr>
        <w:t xml:space="preserve">ontant de ces mêmes droits de douanes et d’importation, et (c) leur prix, hors taxes d’importation qui est la différence entre les montants (a) et (b). </w:t>
      </w:r>
    </w:p>
    <w:p w:rsidR="00A73B65" w:rsidRDefault="007E23CE" w:rsidP="007E23CE">
      <w:pPr>
        <w:numPr>
          <w:ilvl w:val="0"/>
          <w:numId w:val="32"/>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le prix des fournitures, incluant leur valeur d’importation initiale et la marge (ou réduction) éventue</w:t>
      </w:r>
      <w:r>
        <w:rPr>
          <w:rFonts w:ascii="Tw Cen MT" w:hAnsi="Tw Cen MT"/>
          <w:lang w:val="fr-FR"/>
        </w:rPr>
        <w:t xml:space="preserve">lle, ainsi que les autres coûts, droits de douanes et autres taxes d’importation déjà payés ou à payer sur ces fournitures ; </w:t>
      </w:r>
    </w:p>
    <w:p w:rsidR="00A73B65" w:rsidRDefault="007E23CE" w:rsidP="007E23CE">
      <w:pPr>
        <w:numPr>
          <w:ilvl w:val="0"/>
          <w:numId w:val="32"/>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les droits de douanes et autres taxes d’importation déjà payés (justifiés par des documents) ou à payer sur les fournitures déjà i</w:t>
      </w:r>
      <w:r>
        <w:rPr>
          <w:rFonts w:ascii="Tw Cen MT" w:hAnsi="Tw Cen MT"/>
          <w:lang w:val="fr-FR"/>
        </w:rPr>
        <w:t xml:space="preserve">mportées ; </w:t>
      </w:r>
    </w:p>
    <w:p w:rsidR="00A73B65" w:rsidRDefault="007E23CE" w:rsidP="007E23CE">
      <w:pPr>
        <w:numPr>
          <w:ilvl w:val="0"/>
          <w:numId w:val="32"/>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 prix des fournitures obtenu par différence de (i) et (ii) ci avant ; </w:t>
      </w:r>
    </w:p>
    <w:p w:rsidR="00A73B65" w:rsidRDefault="007E23CE" w:rsidP="007E23CE">
      <w:pPr>
        <w:numPr>
          <w:ilvl w:val="0"/>
          <w:numId w:val="32"/>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les taxes sur les ventes et autres taxes perçues sur les fournitures qui seront dues au Cameroun si le Marché est attribué ; </w:t>
      </w:r>
    </w:p>
    <w:p w:rsidR="00A73B65" w:rsidRDefault="007E23CE" w:rsidP="007E23CE">
      <w:pPr>
        <w:numPr>
          <w:ilvl w:val="0"/>
          <w:numId w:val="32"/>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 prix des transports intérieurs, assurance </w:t>
      </w:r>
      <w:r>
        <w:rPr>
          <w:rFonts w:ascii="Tw Cen MT" w:hAnsi="Tw Cen MT"/>
          <w:lang w:val="fr-FR"/>
        </w:rPr>
        <w:t xml:space="preserve">et autres services locaux afférents à la livraison des fournitures jusqu’à leur destination finale (site du projet) spécifiée dans le RPAO. </w:t>
      </w:r>
    </w:p>
    <w:p w:rsidR="00A73B65" w:rsidRDefault="007E23CE" w:rsidP="007E23CE">
      <w:pPr>
        <w:numPr>
          <w:ilvl w:val="1"/>
          <w:numId w:val="29"/>
        </w:numPr>
        <w:tabs>
          <w:tab w:val="left" w:pos="567"/>
        </w:tabs>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d. Pour les services connexes, autres que transports intérieurs et autres services nécessaires pour acheminer les f</w:t>
      </w:r>
      <w:r>
        <w:rPr>
          <w:rFonts w:ascii="Tw Cen MT" w:hAnsi="Tw Cen MT"/>
          <w:lang w:val="fr-FR"/>
        </w:rPr>
        <w:t xml:space="preserve">ournitures à leur lieu de destination finale, lorsque de tels services connexes sont requis : </w:t>
      </w:r>
    </w:p>
    <w:p w:rsidR="00A73B65" w:rsidRDefault="007E23CE" w:rsidP="007E23CE">
      <w:pPr>
        <w:numPr>
          <w:ilvl w:val="0"/>
          <w:numId w:val="33"/>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 xml:space="preserve">le prix de chaque élément faisant partie des services connexes y compris ; </w:t>
      </w:r>
    </w:p>
    <w:p w:rsidR="00A73B65" w:rsidRDefault="007E23CE" w:rsidP="007E23CE">
      <w:pPr>
        <w:numPr>
          <w:ilvl w:val="0"/>
          <w:numId w:val="33"/>
        </w:numPr>
        <w:tabs>
          <w:tab w:val="left" w:pos="567"/>
        </w:tabs>
        <w:autoSpaceDE w:val="0"/>
        <w:adjustRightInd w:val="0"/>
        <w:spacing w:before="60" w:after="60" w:line="276" w:lineRule="auto"/>
        <w:ind w:left="1843"/>
        <w:contextualSpacing/>
        <w:jc w:val="both"/>
        <w:rPr>
          <w:rFonts w:ascii="Tw Cen MT" w:hAnsi="Tw Cen MT"/>
          <w:lang w:val="fr-FR"/>
        </w:rPr>
      </w:pPr>
      <w:r>
        <w:rPr>
          <w:rFonts w:ascii="Tw Cen MT" w:hAnsi="Tw Cen MT"/>
          <w:lang w:val="fr-FR"/>
        </w:rPr>
        <w:t>tous les droits de douane, taxes sur les ventes et autres taxes similaires perçues su</w:t>
      </w:r>
      <w:r>
        <w:rPr>
          <w:rFonts w:ascii="Tw Cen MT" w:hAnsi="Tw Cen MT"/>
          <w:lang w:val="fr-FR"/>
        </w:rPr>
        <w:t xml:space="preserve">r les services connexes au Cameroun si le marché est attribué.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14.3. Les prix offerts par le soumissionnaire seront fermes pendant toute la durée d’exécution du Marché et ne pourront varier en aucune manière, sauf disposition contraire du RPAO. Une offre </w:t>
      </w:r>
      <w:r>
        <w:rPr>
          <w:rFonts w:ascii="Tw Cen MT" w:hAnsi="Tw Cen MT"/>
          <w:lang w:val="fr-FR"/>
        </w:rPr>
        <w:t xml:space="preserve">assortie d’une clause de révision des prix sera considérée comme non conforme et sera écartée, en application de l’article 29 du RGAO.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14.4. Si les clauses de révision et/ou d’actualisation des prix sont prévues au marché, la date d’établissement des prix</w:t>
      </w:r>
      <w:r>
        <w:rPr>
          <w:rFonts w:ascii="Tw Cen MT" w:hAnsi="Tw Cen MT"/>
          <w:lang w:val="fr-FR"/>
        </w:rPr>
        <w:t xml:space="preserve"> initiaux, ainsi que les modalités de révision et/ou d’actualisation desdits prix doivent être précisées. Tout Marché dont la durée d’exécution est au plus égale à un (1) an ne peut faire l’objet de révision de prix.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14.5. Si les clauses de révision et/ou</w:t>
      </w:r>
      <w:r>
        <w:rPr>
          <w:rFonts w:ascii="Tw Cen MT" w:hAnsi="Tw Cen MT"/>
          <w:lang w:val="fr-FR"/>
        </w:rPr>
        <w:t xml:space="preserve"> d’actualisation des prix sont prévues au marché, la date d’établissement des prix initiaux, ainsi que les modalités de révision et/ou d’actualisation desdits prix doivent être précisées. Tout Marché dont la durée d’exécution est au plus égale à un (1) an </w:t>
      </w:r>
      <w:r>
        <w:rPr>
          <w:rFonts w:ascii="Tw Cen MT" w:hAnsi="Tw Cen MT"/>
          <w:lang w:val="fr-FR"/>
        </w:rPr>
        <w:t xml:space="preserve">ne peut faire l’objet de révision de prix.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14.5. Tous les prix unitaires assortis des quantités doivent être justifiés par des sous-détails établis conformément au cadre proposé à la pièce N° 8 du DAO.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14.6. Au cas où l’appel d’offres comprend plusieurs lots, les prix indiqués pour un lot donné devront correspondre à la totalité des articles de ce lot, et à la totalité de la quantité indiquée pour chaque article.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14.7. Les soumissionnaires indiqueront l</w:t>
      </w:r>
      <w:r>
        <w:rPr>
          <w:rFonts w:ascii="Tw Cen MT" w:hAnsi="Tw Cen MT"/>
          <w:lang w:val="fr-FR"/>
        </w:rPr>
        <w:t xml:space="preserve">es rabais consentis dans leurs offres. Par ailleurs, ils préciseront les conditions d’application de ce rabais.  </w:t>
      </w:r>
    </w:p>
    <w:p w:rsidR="00A73B65" w:rsidRDefault="007E23CE">
      <w:pPr>
        <w:pStyle w:val="Article"/>
        <w:spacing w:before="60" w:after="60" w:line="276" w:lineRule="auto"/>
        <w:contextualSpacing/>
        <w:outlineLvl w:val="2"/>
        <w:rPr>
          <w:rFonts w:ascii="Tw Cen MT" w:hAnsi="Tw Cen MT"/>
          <w:sz w:val="24"/>
          <w:szCs w:val="24"/>
          <w:lang w:val="fr-FR"/>
        </w:rPr>
      </w:pPr>
      <w:bookmarkStart w:id="237" w:name="_Toc166471626"/>
      <w:bookmarkStart w:id="238" w:name="_Toc166671515"/>
      <w:bookmarkStart w:id="239" w:name="_Toc173341191"/>
      <w:bookmarkStart w:id="240" w:name="_Toc166462056"/>
      <w:bookmarkStart w:id="241" w:name="_Toc173412917"/>
      <w:bookmarkStart w:id="242" w:name="_Toc166671794"/>
      <w:bookmarkStart w:id="243" w:name="_Toc175608217"/>
      <w:bookmarkStart w:id="244" w:name="_Toc166672123"/>
      <w:bookmarkStart w:id="245" w:name="_Toc173418215"/>
      <w:bookmarkStart w:id="246" w:name="_Toc166461755"/>
      <w:bookmarkStart w:id="247" w:name="_Toc166471107"/>
      <w:r>
        <w:rPr>
          <w:rFonts w:ascii="Tw Cen MT" w:hAnsi="Tw Cen MT"/>
          <w:sz w:val="24"/>
          <w:szCs w:val="24"/>
          <w:u w:val="single"/>
          <w:lang w:val="fr-FR"/>
        </w:rPr>
        <w:lastRenderedPageBreak/>
        <w:t>Article 15</w:t>
      </w:r>
      <w:r>
        <w:rPr>
          <w:rFonts w:ascii="Tw Cen MT" w:hAnsi="Tw Cen MT"/>
          <w:sz w:val="24"/>
          <w:szCs w:val="24"/>
          <w:lang w:val="fr-FR"/>
        </w:rPr>
        <w:t> : Monnaies de soumission et de règlement</w:t>
      </w:r>
      <w:bookmarkEnd w:id="237"/>
      <w:bookmarkEnd w:id="238"/>
      <w:bookmarkEnd w:id="239"/>
      <w:bookmarkEnd w:id="240"/>
      <w:bookmarkEnd w:id="241"/>
      <w:bookmarkEnd w:id="242"/>
      <w:bookmarkEnd w:id="243"/>
      <w:bookmarkEnd w:id="244"/>
      <w:bookmarkEnd w:id="245"/>
      <w:bookmarkEnd w:id="246"/>
      <w:bookmarkEnd w:id="247"/>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15.1</w:t>
      </w:r>
      <w:r>
        <w:rPr>
          <w:rFonts w:ascii="Tw Cen MT" w:hAnsi="Tw Cen MT"/>
          <w:lang w:val="fr-FR"/>
        </w:rPr>
        <w:tab/>
        <w:t>En cas d’Appels d’Offres Internationaux, les monnaies de l’offre doivent suivre les d</w:t>
      </w:r>
      <w:r>
        <w:rPr>
          <w:rFonts w:ascii="Tw Cen MT" w:hAnsi="Tw Cen MT"/>
          <w:lang w:val="fr-FR"/>
        </w:rPr>
        <w:t xml:space="preserve">ispositions soit de l’Option A ou de l’Option B ci-dessous ; l’option applicable étant celle retenue dans le RPAO.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15.2</w:t>
      </w:r>
      <w:r>
        <w:rPr>
          <w:rFonts w:ascii="Tw Cen MT" w:hAnsi="Tw Cen MT"/>
          <w:lang w:val="fr-FR"/>
        </w:rPr>
        <w:tab/>
        <w:t xml:space="preserve">Option A : le montant de la soumission est libellé entièrement en monnaie nationale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Le montant de la soumission, les prix unitaires du</w:t>
      </w:r>
      <w:r>
        <w:rPr>
          <w:rFonts w:ascii="Tw Cen MT" w:hAnsi="Tw Cen MT"/>
          <w:lang w:val="fr-FR"/>
        </w:rPr>
        <w:t xml:space="preserve"> bordereau des prix et les prix du détail quantitatif et estimatif sont libellés entièrement en francs CFA de la manière suivante : </w:t>
      </w:r>
    </w:p>
    <w:p w:rsidR="00A73B65" w:rsidRDefault="007E23CE" w:rsidP="007E23CE">
      <w:pPr>
        <w:numPr>
          <w:ilvl w:val="0"/>
          <w:numId w:val="34"/>
        </w:numPr>
        <w:autoSpaceDE w:val="0"/>
        <w:adjustRightInd w:val="0"/>
        <w:spacing w:before="60" w:after="60" w:line="276" w:lineRule="auto"/>
        <w:contextualSpacing/>
        <w:jc w:val="both"/>
        <w:rPr>
          <w:rFonts w:ascii="Tw Cen MT" w:hAnsi="Tw Cen MT"/>
          <w:lang w:val="fr-FR"/>
        </w:rPr>
      </w:pPr>
      <w:r>
        <w:rPr>
          <w:rFonts w:ascii="Tw Cen MT" w:hAnsi="Tw Cen MT"/>
          <w:lang w:val="fr-FR"/>
        </w:rPr>
        <w:t>Les prix seront entièrement libellés dans la monnaie nationale. Le soumissionnaire qui compte engager des dépenses dans d’a</w:t>
      </w:r>
      <w:r>
        <w:rPr>
          <w:rFonts w:ascii="Tw Cen MT" w:hAnsi="Tw Cen MT"/>
          <w:lang w:val="fr-FR"/>
        </w:rPr>
        <w:t>utres monnaies pour la réalisation des Prestations, indiquera en annexe à la soumission le ou les pourcentages du montant de l’offre nécessaires pour couvrir les besoins en monnaies étrangères, sans excéder un maximum de trois monnaies de pays membres de l</w:t>
      </w:r>
      <w:r>
        <w:rPr>
          <w:rFonts w:ascii="Tw Cen MT" w:hAnsi="Tw Cen MT"/>
          <w:lang w:val="fr-FR"/>
        </w:rPr>
        <w:t xml:space="preserve">’institution de financement du marché. </w:t>
      </w:r>
    </w:p>
    <w:p w:rsidR="00A73B65" w:rsidRDefault="007E23CE" w:rsidP="007E23CE">
      <w:pPr>
        <w:numPr>
          <w:ilvl w:val="0"/>
          <w:numId w:val="34"/>
        </w:numPr>
        <w:autoSpaceDE w:val="0"/>
        <w:adjustRightInd w:val="0"/>
        <w:spacing w:before="60" w:after="60" w:line="276" w:lineRule="auto"/>
        <w:contextualSpacing/>
        <w:jc w:val="both"/>
        <w:rPr>
          <w:rFonts w:ascii="Tw Cen MT" w:hAnsi="Tw Cen MT"/>
          <w:lang w:val="fr-FR"/>
        </w:rPr>
      </w:pPr>
      <w:r>
        <w:rPr>
          <w:rFonts w:ascii="Tw Cen MT" w:hAnsi="Tw Cen MT"/>
          <w:lang w:val="fr-FR"/>
        </w:rPr>
        <w:t>Les taux de change utilisés par le Soumissionnaire pour convertir son offre en monnaie nationale seront spécifiés par le soumissionnaire en annexe à la soumission conformément aux précisions du RPAO. Ils seront appli</w:t>
      </w:r>
      <w:r>
        <w:rPr>
          <w:rFonts w:ascii="Tw Cen MT" w:hAnsi="Tw Cen MT"/>
          <w:lang w:val="fr-FR"/>
        </w:rPr>
        <w:t xml:space="preserve">qués pour tout paiement au titre du Marché, pour qu’aucun risque de change ne soit supporté par le Soumissionnaire retenu.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15.3</w:t>
      </w:r>
      <w:r>
        <w:rPr>
          <w:rFonts w:ascii="Tw Cen MT" w:hAnsi="Tw Cen MT"/>
          <w:lang w:val="fr-FR"/>
        </w:rPr>
        <w:tab/>
        <w:t xml:space="preserve">Option B : Le montant de la soumission est directement libellé en monnaie nationale et étrangère. </w:t>
      </w:r>
    </w:p>
    <w:p w:rsidR="00A73B65" w:rsidRDefault="007E23CE">
      <w:pPr>
        <w:spacing w:before="60" w:after="60" w:line="276" w:lineRule="auto"/>
        <w:contextualSpacing/>
        <w:rPr>
          <w:rFonts w:ascii="Tw Cen MT" w:hAnsi="Tw Cen MT"/>
          <w:lang w:val="fr-FR"/>
        </w:rPr>
      </w:pPr>
      <w:r>
        <w:rPr>
          <w:rFonts w:ascii="Tw Cen MT" w:hAnsi="Tw Cen MT"/>
          <w:lang w:val="fr-FR"/>
        </w:rPr>
        <w:t>Le soumissionnaire libellera</w:t>
      </w:r>
      <w:r>
        <w:rPr>
          <w:rFonts w:ascii="Tw Cen MT" w:hAnsi="Tw Cen MT"/>
          <w:lang w:val="fr-FR"/>
        </w:rPr>
        <w:t xml:space="preserve"> les prix unitaires du bordereau des prix et les prix du Détail quantitatif et estimatif de la manière suivante : </w:t>
      </w:r>
    </w:p>
    <w:p w:rsidR="00A73B65" w:rsidRDefault="007E23CE" w:rsidP="007E23CE">
      <w:pPr>
        <w:numPr>
          <w:ilvl w:val="0"/>
          <w:numId w:val="35"/>
        </w:num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Les prix des intrants nécessaires aux fournitures et services quantifiables que le Soumissionnaire compte se procurer dans le pays du Maître </w:t>
      </w:r>
      <w:r>
        <w:rPr>
          <w:rFonts w:ascii="Tw Cen MT" w:hAnsi="Tw Cen MT"/>
          <w:lang w:val="fr-FR"/>
        </w:rPr>
        <w:t xml:space="preserve">d’Ouvrage ou du Maître d’Ouvrage Délégué seront libellés en francs CFA tels que spécifié au RPAO et dénommée “monnaie nationale”. </w:t>
      </w:r>
    </w:p>
    <w:p w:rsidR="00A73B65" w:rsidRDefault="007E23CE" w:rsidP="007E23CE">
      <w:pPr>
        <w:numPr>
          <w:ilvl w:val="0"/>
          <w:numId w:val="35"/>
        </w:numPr>
        <w:autoSpaceDE w:val="0"/>
        <w:adjustRightInd w:val="0"/>
        <w:spacing w:before="60" w:after="60" w:line="276" w:lineRule="auto"/>
        <w:contextualSpacing/>
        <w:jc w:val="both"/>
        <w:rPr>
          <w:rFonts w:ascii="Tw Cen MT" w:hAnsi="Tw Cen MT"/>
          <w:lang w:val="fr-FR"/>
        </w:rPr>
      </w:pPr>
      <w:r>
        <w:rPr>
          <w:rFonts w:ascii="Tw Cen MT" w:hAnsi="Tw Cen MT"/>
          <w:lang w:val="fr-FR"/>
        </w:rPr>
        <w:t>Les prix des intrants nécessaires aux fournitures et services quantifiables que le soumissionnaire compte se procurer en dehors du pays du Maître d’Ouvrage ou du Maître d’Ouvrage Délégué seront libellés dans la monnaie du pays du soumissionnaire ou de cell</w:t>
      </w:r>
      <w:r>
        <w:rPr>
          <w:rFonts w:ascii="Tw Cen MT" w:hAnsi="Tw Cen MT"/>
          <w:lang w:val="fr-FR"/>
        </w:rPr>
        <w:t xml:space="preserve">e d’un pays membre éligible largement utilisée dans le commerce international.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15.4</w:t>
      </w:r>
      <w:r>
        <w:rPr>
          <w:rFonts w:ascii="Tw Cen MT" w:hAnsi="Tw Cen MT"/>
          <w:lang w:val="fr-FR"/>
        </w:rPr>
        <w:tab/>
        <w:t>Le Maître d’Ouvrage ou le Maître d’Ouvrage Délégué peut demander aux soumissionnaires d’exprimer leurs besoins en monnaies nationale et étrangère et de justifier que les m</w:t>
      </w:r>
      <w:r>
        <w:rPr>
          <w:rFonts w:ascii="Tw Cen MT" w:hAnsi="Tw Cen MT"/>
          <w:lang w:val="fr-FR"/>
        </w:rPr>
        <w:t xml:space="preserve">ontants inclus dans les prix unitaires et totaux, et indiqués en annexe à la soumission, sont raisonnables ; à cette fin, un état détaillé de ses besoins en monnaies étrangères sera fourni par le soumissionnaire.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15.5</w:t>
      </w:r>
      <w:r>
        <w:rPr>
          <w:rFonts w:ascii="Tw Cen MT" w:hAnsi="Tw Cen MT"/>
          <w:lang w:val="fr-FR"/>
        </w:rPr>
        <w:tab/>
        <w:t>Durant l’exécution des fournitures et</w:t>
      </w:r>
      <w:r>
        <w:rPr>
          <w:rFonts w:ascii="Tw Cen MT" w:hAnsi="Tw Cen MT"/>
          <w:lang w:val="fr-FR"/>
        </w:rPr>
        <w:t xml:space="preserve"> services quantifiables, la plupart des monnaies étrangères restant à payer sur le montant du marché peut être révisée d’un commun accord par le Maître d’Ouvrage ou le Maître d’Ouvrage Délégué et l’entreprise de façon à tenir compte de toute modification s</w:t>
      </w:r>
      <w:r>
        <w:rPr>
          <w:rFonts w:ascii="Tw Cen MT" w:hAnsi="Tw Cen MT"/>
          <w:lang w:val="fr-FR"/>
        </w:rPr>
        <w:t xml:space="preserve">urvenue dans les besoins en devises au titre du marché. </w:t>
      </w:r>
    </w:p>
    <w:p w:rsidR="00A73B65" w:rsidRDefault="007E23CE">
      <w:pPr>
        <w:pStyle w:val="Article"/>
        <w:spacing w:before="60" w:after="60" w:line="276" w:lineRule="auto"/>
        <w:contextualSpacing/>
        <w:outlineLvl w:val="2"/>
        <w:rPr>
          <w:rFonts w:ascii="Tw Cen MT" w:hAnsi="Tw Cen MT"/>
          <w:sz w:val="24"/>
          <w:szCs w:val="24"/>
          <w:lang w:val="fr-FR"/>
        </w:rPr>
      </w:pPr>
      <w:bookmarkStart w:id="248" w:name="_Toc173341192"/>
      <w:bookmarkStart w:id="249" w:name="_Toc173412918"/>
      <w:bookmarkStart w:id="250" w:name="_Toc173418216"/>
      <w:bookmarkStart w:id="251" w:name="_Toc175608218"/>
      <w:r>
        <w:rPr>
          <w:rFonts w:ascii="Tw Cen MT" w:hAnsi="Tw Cen MT"/>
          <w:sz w:val="24"/>
          <w:szCs w:val="24"/>
          <w:u w:val="single"/>
          <w:lang w:val="fr-FR"/>
        </w:rPr>
        <w:t>Article 16</w:t>
      </w:r>
      <w:r>
        <w:rPr>
          <w:rFonts w:ascii="Tw Cen MT" w:hAnsi="Tw Cen MT"/>
          <w:sz w:val="24"/>
          <w:szCs w:val="24"/>
          <w:lang w:val="fr-FR"/>
        </w:rPr>
        <w:t> : Validité des offres</w:t>
      </w:r>
      <w:bookmarkEnd w:id="248"/>
      <w:bookmarkEnd w:id="249"/>
      <w:bookmarkEnd w:id="250"/>
      <w:bookmarkEnd w:id="251"/>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Le Soumissionnaire fournira, en tant que partie intégrante de son offre, des documents attestant qu’il satisfait aux dispositions de l’article 4 du RGAO.</w:t>
      </w:r>
    </w:p>
    <w:p w:rsidR="00A73B65" w:rsidRDefault="00A73B65">
      <w:pPr>
        <w:tabs>
          <w:tab w:val="left" w:pos="567"/>
        </w:tabs>
        <w:autoSpaceDE w:val="0"/>
        <w:adjustRightInd w:val="0"/>
        <w:spacing w:before="60" w:after="60" w:line="276" w:lineRule="auto"/>
        <w:contextualSpacing/>
        <w:jc w:val="both"/>
        <w:rPr>
          <w:rFonts w:ascii="Tw Cen MT" w:hAnsi="Tw Cen MT"/>
          <w:lang w:val="fr-FR"/>
        </w:rPr>
      </w:pPr>
    </w:p>
    <w:p w:rsidR="00A73B65" w:rsidRDefault="00A73B65">
      <w:pPr>
        <w:tabs>
          <w:tab w:val="left" w:pos="567"/>
        </w:tabs>
        <w:autoSpaceDE w:val="0"/>
        <w:adjustRightInd w:val="0"/>
        <w:spacing w:before="60" w:after="60" w:line="276" w:lineRule="auto"/>
        <w:contextualSpacing/>
        <w:jc w:val="both"/>
        <w:rPr>
          <w:rFonts w:ascii="Tw Cen MT" w:hAnsi="Tw Cen MT"/>
          <w:lang w:val="fr-FR"/>
        </w:rPr>
      </w:pPr>
    </w:p>
    <w:p w:rsidR="00A73B65" w:rsidRDefault="007E23CE">
      <w:pPr>
        <w:pStyle w:val="Article"/>
        <w:spacing w:before="60" w:after="60" w:line="276" w:lineRule="auto"/>
        <w:contextualSpacing/>
        <w:outlineLvl w:val="2"/>
        <w:rPr>
          <w:rFonts w:ascii="Tw Cen MT" w:hAnsi="Tw Cen MT"/>
          <w:sz w:val="24"/>
          <w:szCs w:val="24"/>
          <w:lang w:val="fr-FR"/>
        </w:rPr>
      </w:pPr>
      <w:bookmarkStart w:id="252" w:name="_Toc175608219"/>
      <w:bookmarkStart w:id="253" w:name="_Toc173341193"/>
      <w:bookmarkStart w:id="254" w:name="_Toc173412919"/>
      <w:bookmarkStart w:id="255" w:name="_Toc173418217"/>
      <w:r>
        <w:rPr>
          <w:rFonts w:ascii="Tw Cen MT" w:hAnsi="Tw Cen MT"/>
          <w:sz w:val="24"/>
          <w:szCs w:val="24"/>
          <w:u w:val="single"/>
          <w:lang w:val="fr-FR"/>
        </w:rPr>
        <w:t>Article 1</w:t>
      </w:r>
      <w:r>
        <w:rPr>
          <w:rFonts w:ascii="Tw Cen MT" w:hAnsi="Tw Cen MT"/>
          <w:sz w:val="24"/>
          <w:szCs w:val="24"/>
          <w:u w:val="single"/>
          <w:lang w:val="fr-FR"/>
        </w:rPr>
        <w:t>7</w:t>
      </w:r>
      <w:r>
        <w:rPr>
          <w:rFonts w:ascii="Tw Cen MT" w:hAnsi="Tw Cen MT"/>
          <w:sz w:val="24"/>
          <w:szCs w:val="24"/>
          <w:lang w:val="fr-FR"/>
        </w:rPr>
        <w:t> : Documents attestant de l’admissibilité des fournitures</w:t>
      </w:r>
      <w:bookmarkEnd w:id="252"/>
      <w:bookmarkEnd w:id="253"/>
      <w:bookmarkEnd w:id="254"/>
      <w:bookmarkEnd w:id="255"/>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17.1</w:t>
      </w:r>
      <w:r>
        <w:rPr>
          <w:rFonts w:ascii="Tw Cen MT" w:hAnsi="Tw Cen MT"/>
          <w:lang w:val="fr-FR"/>
        </w:rPr>
        <w:tab/>
        <w:t>En application des dispositions de l'article 5 du RGAO, le Soumissionnaire fournira, en tant que partie intégrante de son offre, les documents attestant que l’ensemble des fournitures et servi</w:t>
      </w:r>
      <w:r>
        <w:rPr>
          <w:rFonts w:ascii="Tw Cen MT" w:hAnsi="Tw Cen MT"/>
          <w:lang w:val="fr-FR"/>
        </w:rPr>
        <w:t xml:space="preserve">ces qu’il se propose de fournir en exécution du Marché satisfont aux clauses techniques particulières.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17.2</w:t>
      </w:r>
      <w:r>
        <w:rPr>
          <w:rFonts w:ascii="Tw Cen MT" w:hAnsi="Tw Cen MT"/>
          <w:lang w:val="fr-FR"/>
        </w:rPr>
        <w:tab/>
      </w:r>
      <w:r>
        <w:rPr>
          <w:rFonts w:ascii="Tw Cen MT" w:hAnsi="Tw Cen MT"/>
          <w:lang w:val="fr-FR"/>
        </w:rPr>
        <w:t>S’agissant des fournitures importées, les documents y afférant consisteront en une déclaration sur le pays d’origine des fournitures et services proposés dans le Bordereau des prix, déclaration à confirmer par un certificat d’origine délivré au moment de l</w:t>
      </w:r>
      <w:r>
        <w:rPr>
          <w:rFonts w:ascii="Tw Cen MT" w:hAnsi="Tw Cen MT"/>
          <w:lang w:val="fr-FR"/>
        </w:rPr>
        <w:t xml:space="preserve">’embarquement, entre autres. </w:t>
      </w:r>
    </w:p>
    <w:p w:rsidR="00A73B65" w:rsidRDefault="007E23CE">
      <w:pPr>
        <w:pStyle w:val="Article"/>
        <w:spacing w:before="60" w:after="60" w:line="276" w:lineRule="auto"/>
        <w:contextualSpacing/>
        <w:outlineLvl w:val="2"/>
        <w:rPr>
          <w:rFonts w:ascii="Tw Cen MT" w:hAnsi="Tw Cen MT"/>
          <w:sz w:val="24"/>
          <w:szCs w:val="24"/>
          <w:lang w:val="fr-FR"/>
        </w:rPr>
      </w:pPr>
      <w:bookmarkStart w:id="256" w:name="_Toc173412920"/>
      <w:bookmarkStart w:id="257" w:name="_Toc173341194"/>
      <w:bookmarkStart w:id="258" w:name="_Toc175608220"/>
      <w:bookmarkStart w:id="259" w:name="_Toc173418218"/>
      <w:r>
        <w:rPr>
          <w:rFonts w:ascii="Tw Cen MT" w:hAnsi="Tw Cen MT"/>
          <w:sz w:val="24"/>
          <w:szCs w:val="24"/>
          <w:u w:val="single"/>
          <w:lang w:val="fr-FR"/>
        </w:rPr>
        <w:t>Article 18</w:t>
      </w:r>
      <w:r>
        <w:rPr>
          <w:rFonts w:ascii="Tw Cen MT" w:hAnsi="Tw Cen MT"/>
          <w:sz w:val="24"/>
          <w:szCs w:val="24"/>
          <w:lang w:val="fr-FR"/>
        </w:rPr>
        <w:t> : Documents attestant de la conformité des fournitures</w:t>
      </w:r>
      <w:bookmarkEnd w:id="256"/>
      <w:bookmarkEnd w:id="257"/>
      <w:bookmarkEnd w:id="258"/>
      <w:bookmarkEnd w:id="259"/>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18.1. Pour établir la conformité des fournitures et /ou services quantifiables au Dossier d’Appel d’Offres, le Soumissionnaire fournira dans le cadre de son off</w:t>
      </w:r>
      <w:r>
        <w:rPr>
          <w:rFonts w:ascii="Tw Cen MT" w:hAnsi="Tw Cen MT"/>
          <w:lang w:val="fr-FR"/>
        </w:rPr>
        <w:t xml:space="preserve">re les preuves écrites que les fournitures ou services se conforment aux spécifications et clauses techniques ainsi qu’aux normes spécifiées (le cas échéant) dans le Descriptif de fourniture.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lastRenderedPageBreak/>
        <w:t>18.2. Ces preuves peuvent revêtir la forme de prospectus, dessi</w:t>
      </w:r>
      <w:r>
        <w:rPr>
          <w:rFonts w:ascii="Tw Cen MT" w:hAnsi="Tw Cen MT"/>
          <w:lang w:val="fr-FR"/>
        </w:rPr>
        <w:t xml:space="preserve">ns ou données et comprendront une description détaillée des principales caractéristiques techniques et de performance des fournitures, démontrant qu’ils correspondent pour l’essentiel aux dites spécifications.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18.3. Le Soumissionnaire fournira également </w:t>
      </w:r>
      <w:r>
        <w:rPr>
          <w:rFonts w:ascii="Tw Cen MT" w:hAnsi="Tw Cen MT"/>
          <w:lang w:val="fr-FR"/>
        </w:rPr>
        <w:t xml:space="preserve">une liste donnant tous les détails, y compris les sources d’approvisionnement disponibles et les prix courants des pièces de rechange, outils spéciaux, consommables, etc., nécessaires au fonctionnement correct et continu des fournitures depuis le début de </w:t>
      </w:r>
      <w:r>
        <w:rPr>
          <w:rFonts w:ascii="Tw Cen MT" w:hAnsi="Tw Cen MT"/>
          <w:lang w:val="fr-FR"/>
        </w:rPr>
        <w:t xml:space="preserve">leur utilisation par le Maître d’Ouvrage ou le Maitre d’Ouvrage Délégué et pendant la période précisée au RPAO.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18.4. Les normes qui s’appliquent aux modes d’exécution, procédés de fabrication, équipements et matériels, ainsi que les références à des noms</w:t>
      </w:r>
      <w:r>
        <w:rPr>
          <w:rFonts w:ascii="Tw Cen MT" w:hAnsi="Tw Cen MT"/>
          <w:lang w:val="fr-FR"/>
        </w:rPr>
        <w:t xml:space="preserve"> de marque ou à des numéros de catalogue spécifiés par (le Maitre d’Ouvrage ou le Maitre d’Ouvrage Délégué) sur le Bordereau des quantités, calendrier de livraison, et spécifications techniques ne sont mentionnés qu’à titre indicatif et n’ont nullement un </w:t>
      </w:r>
      <w:r>
        <w:rPr>
          <w:rFonts w:ascii="Tw Cen MT" w:hAnsi="Tw Cen MT"/>
          <w:lang w:val="fr-FR"/>
        </w:rPr>
        <w:t xml:space="preserve">caractère restrictif.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18.5 Le Soumissionnaire peut leur substituer d’autres normes de qualité, noms de marque et/ou d’autres numéros de catalogue, pourvu qu’il établisse à la satisfaction de Maître d’Ouvrage que les normes, marques et numéros ainsi substi</w:t>
      </w:r>
      <w:r>
        <w:rPr>
          <w:rFonts w:ascii="Tw Cen MT" w:hAnsi="Tw Cen MT"/>
          <w:lang w:val="fr-FR"/>
        </w:rPr>
        <w:t xml:space="preserve">tués sont substantiellement équivalents ou supérieurs aux spécifications du Bordereau des prix et les spécifications techniques. </w:t>
      </w:r>
    </w:p>
    <w:p w:rsidR="00A73B65" w:rsidRDefault="007E23CE">
      <w:pPr>
        <w:tabs>
          <w:tab w:val="left" w:pos="567"/>
        </w:tabs>
        <w:autoSpaceDE w:val="0"/>
        <w:adjustRightInd w:val="0"/>
        <w:spacing w:before="60" w:after="60" w:line="276" w:lineRule="auto"/>
        <w:contextualSpacing/>
        <w:jc w:val="both"/>
        <w:rPr>
          <w:rFonts w:ascii="Tw Cen MT" w:hAnsi="Tw Cen MT"/>
        </w:rPr>
      </w:pPr>
      <w:r>
        <w:rPr>
          <w:rFonts w:ascii="Tw Cen MT" w:hAnsi="Tw Cen MT"/>
        </w:rPr>
        <w:t xml:space="preserve">18.6. Propositions </w:t>
      </w:r>
      <w:proofErr w:type="spellStart"/>
      <w:r>
        <w:rPr>
          <w:rFonts w:ascii="Tw Cen MT" w:hAnsi="Tw Cen MT"/>
        </w:rPr>
        <w:t>variantes</w:t>
      </w:r>
      <w:proofErr w:type="spellEnd"/>
      <w:r>
        <w:rPr>
          <w:rFonts w:ascii="Tw Cen MT" w:hAnsi="Tw Cen MT"/>
        </w:rPr>
        <w:t xml:space="preserve"> des </w:t>
      </w:r>
      <w:proofErr w:type="spellStart"/>
      <w:r>
        <w:rPr>
          <w:rFonts w:ascii="Tw Cen MT" w:hAnsi="Tw Cen MT"/>
        </w:rPr>
        <w:t>soumissionnaires</w:t>
      </w:r>
      <w:proofErr w:type="spellEnd"/>
      <w:r>
        <w:rPr>
          <w:rFonts w:ascii="Tw Cen MT" w:hAnsi="Tw Cen MT"/>
        </w:rPr>
        <w:t xml:space="preserve">  </w:t>
      </w:r>
    </w:p>
    <w:p w:rsidR="00A73B65" w:rsidRDefault="007E23CE" w:rsidP="007E23CE">
      <w:pPr>
        <w:numPr>
          <w:ilvl w:val="0"/>
          <w:numId w:val="36"/>
        </w:numPr>
        <w:autoSpaceDE w:val="0"/>
        <w:adjustRightInd w:val="0"/>
        <w:spacing w:before="60" w:after="60" w:line="276" w:lineRule="auto"/>
        <w:contextualSpacing/>
        <w:jc w:val="both"/>
        <w:rPr>
          <w:rFonts w:ascii="Tw Cen MT" w:hAnsi="Tw Cen MT"/>
          <w:lang w:val="fr-FR"/>
        </w:rPr>
      </w:pPr>
      <w:r>
        <w:rPr>
          <w:rFonts w:ascii="Tw Cen MT" w:hAnsi="Tw Cen MT"/>
          <w:lang w:val="fr-FR"/>
        </w:rPr>
        <w:t>Excepté dans le cas mentionné à l’Article 18.6 ci-dessous, les soumissionn</w:t>
      </w:r>
      <w:r>
        <w:rPr>
          <w:rFonts w:ascii="Tw Cen MT" w:hAnsi="Tw Cen MT"/>
          <w:lang w:val="fr-FR"/>
        </w:rPr>
        <w:t xml:space="preserve">aires souhaitant offrir des variantes techniques doivent d’abord chiffrer la solution de base du Maître d’Ouvrage ou du Maître d’Ouvrage Délégué telle que décrite dans le Dossier d’Appel d’Offres, et fournir en outre tous les renseignements dont le Maître </w:t>
      </w:r>
      <w:r>
        <w:rPr>
          <w:rFonts w:ascii="Tw Cen MT" w:hAnsi="Tw Cen MT"/>
          <w:lang w:val="fr-FR"/>
        </w:rPr>
        <w:t xml:space="preserve">d’Ouvrage ou le Maître d’Ouvrage Délégué a besoin pour procéder à l’évaluation complète de la variante proposée, y compris les plans, spécifications techniques, sous-détails de prix et tous autres détails utiles. Le Maître d’Ouvrage ou le Maître d’Ouvrage </w:t>
      </w:r>
      <w:r>
        <w:rPr>
          <w:rFonts w:ascii="Tw Cen MT" w:hAnsi="Tw Cen MT"/>
          <w:lang w:val="fr-FR"/>
        </w:rPr>
        <w:t>Délégué n’examinera que les variantes techniques, le cas échéant, du soumissionnaire dont l’offre conforme à la solution de base a été évaluée la moins-</w:t>
      </w:r>
      <w:proofErr w:type="spellStart"/>
      <w:r>
        <w:rPr>
          <w:rFonts w:ascii="Tw Cen MT" w:hAnsi="Tw Cen MT"/>
          <w:lang w:val="fr-FR"/>
        </w:rPr>
        <w:t>disante</w:t>
      </w:r>
      <w:proofErr w:type="spellEnd"/>
      <w:r>
        <w:rPr>
          <w:rFonts w:ascii="Tw Cen MT" w:hAnsi="Tw Cen MT"/>
          <w:lang w:val="fr-FR"/>
        </w:rPr>
        <w:t xml:space="preserve">. </w:t>
      </w:r>
    </w:p>
    <w:p w:rsidR="00A73B65" w:rsidRDefault="007E23CE" w:rsidP="007E23CE">
      <w:pPr>
        <w:numPr>
          <w:ilvl w:val="0"/>
          <w:numId w:val="36"/>
        </w:numPr>
        <w:autoSpaceDE w:val="0"/>
        <w:adjustRightInd w:val="0"/>
        <w:spacing w:before="60" w:after="60" w:line="276" w:lineRule="auto"/>
        <w:contextualSpacing/>
        <w:jc w:val="both"/>
        <w:rPr>
          <w:rFonts w:ascii="Tw Cen MT" w:hAnsi="Tw Cen MT"/>
          <w:lang w:val="fr-FR"/>
        </w:rPr>
      </w:pPr>
      <w:r>
        <w:rPr>
          <w:rFonts w:ascii="Tw Cen MT" w:hAnsi="Tw Cen MT"/>
          <w:lang w:val="fr-FR"/>
        </w:rPr>
        <w:t>Quand les soumissionnaires sont autorisés, suivant le RPAO, à soumettre directement des varian</w:t>
      </w:r>
      <w:r>
        <w:rPr>
          <w:rFonts w:ascii="Tw Cen MT" w:hAnsi="Tw Cen MT"/>
          <w:lang w:val="fr-FR"/>
        </w:rPr>
        <w:t>tes techniques pour certaines parties des fournitures complexes, ces parties de fournitures doivent être décrites dans les Spécifications techniques. Le dossier d’appel d’offres doit préciser de manière claire, la façon dont les variantes doivent être pris</w:t>
      </w:r>
      <w:r>
        <w:rPr>
          <w:rFonts w:ascii="Tw Cen MT" w:hAnsi="Tw Cen MT"/>
          <w:lang w:val="fr-FR"/>
        </w:rPr>
        <w:t>es en considération pour l’évaluation des offres.</w:t>
      </w:r>
    </w:p>
    <w:p w:rsidR="00A73B65" w:rsidRDefault="007E23CE">
      <w:pPr>
        <w:pStyle w:val="Article"/>
        <w:spacing w:before="60" w:after="60" w:line="276" w:lineRule="auto"/>
        <w:contextualSpacing/>
        <w:outlineLvl w:val="2"/>
        <w:rPr>
          <w:rFonts w:ascii="Tw Cen MT" w:hAnsi="Tw Cen MT"/>
          <w:sz w:val="24"/>
          <w:szCs w:val="24"/>
          <w:lang w:val="fr-FR"/>
        </w:rPr>
      </w:pPr>
      <w:bookmarkStart w:id="260" w:name="_Toc173341195"/>
      <w:bookmarkStart w:id="261" w:name="_Toc173412921"/>
      <w:bookmarkStart w:id="262" w:name="_Toc166671795"/>
      <w:bookmarkStart w:id="263" w:name="_Toc166471627"/>
      <w:bookmarkStart w:id="264" w:name="_Toc175608221"/>
      <w:bookmarkStart w:id="265" w:name="_Toc166671516"/>
      <w:bookmarkStart w:id="266" w:name="_Toc173418219"/>
      <w:bookmarkStart w:id="267" w:name="_Toc166672124"/>
      <w:bookmarkStart w:id="268" w:name="_Toc166471108"/>
      <w:bookmarkStart w:id="269" w:name="_Toc166462057"/>
      <w:bookmarkStart w:id="270" w:name="_Toc166461756"/>
      <w:r>
        <w:rPr>
          <w:rFonts w:ascii="Tw Cen MT" w:hAnsi="Tw Cen MT"/>
          <w:sz w:val="24"/>
          <w:szCs w:val="24"/>
          <w:u w:val="single"/>
          <w:lang w:val="fr-FR"/>
        </w:rPr>
        <w:t>Article 19</w:t>
      </w:r>
      <w:r>
        <w:rPr>
          <w:rFonts w:ascii="Tw Cen MT" w:hAnsi="Tw Cen MT"/>
          <w:sz w:val="24"/>
          <w:szCs w:val="24"/>
          <w:lang w:val="fr-FR"/>
        </w:rPr>
        <w:t> : Validité des offres</w:t>
      </w:r>
      <w:bookmarkEnd w:id="260"/>
      <w:bookmarkEnd w:id="261"/>
      <w:bookmarkEnd w:id="262"/>
      <w:bookmarkEnd w:id="263"/>
      <w:bookmarkEnd w:id="264"/>
      <w:bookmarkEnd w:id="265"/>
      <w:bookmarkEnd w:id="266"/>
      <w:bookmarkEnd w:id="267"/>
      <w:bookmarkEnd w:id="268"/>
      <w:bookmarkEnd w:id="269"/>
      <w:bookmarkEnd w:id="270"/>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19.1. Les offres doivent demeurer valables pendant la période spécifiée dans le Règlement Particulier de l'Appel d'Offres pour compter de la date de remise des offres fixée</w:t>
      </w:r>
      <w:r>
        <w:rPr>
          <w:rFonts w:ascii="Tw Cen MT" w:hAnsi="Tw Cen MT"/>
          <w:lang w:val="fr-FR"/>
        </w:rPr>
        <w:t xml:space="preserve"> par le Maître d’Ouvrage ou le Maître d’Ouvrage Délégué, en application de l'Article 23 du RGAO. Une offre valable pour une période plus courte, sera considérée par la Commission de passation des marchés comme non conforme, sauf si le délai de validité du </w:t>
      </w:r>
      <w:r>
        <w:rPr>
          <w:rFonts w:ascii="Tw Cen MT" w:hAnsi="Tw Cen MT"/>
          <w:lang w:val="fr-FR"/>
        </w:rPr>
        <w:t xml:space="preserve">cautionnement de soumission est conforme. Dans ce cas, un délai de quarante-huit (48) heures est accordé au soumissionnaire pour produire une lettre d’invitation à soumissionner.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19.2. Dans des circonstances exceptionnelles, le Maître d’Ouvrage ou le Maît</w:t>
      </w:r>
      <w:r>
        <w:rPr>
          <w:rFonts w:ascii="Tw Cen MT" w:hAnsi="Tw Cen MT"/>
          <w:lang w:val="fr-FR"/>
        </w:rPr>
        <w:t>re d’Ouvrage Délégué peut solliciter le consentement du soumissionnaire à une prolongation du délai de validité. La demande et les réponses qui lui seront faites le seront par écrit (ou par télécopie). La validité du cautionnement de soumission prévu à l'A</w:t>
      </w:r>
      <w:r>
        <w:rPr>
          <w:rFonts w:ascii="Tw Cen MT" w:hAnsi="Tw Cen MT"/>
          <w:lang w:val="fr-FR"/>
        </w:rPr>
        <w:t>rticle 20 du RGAO sera de même prolongée pour une durée correspondante. Un Soumissionnaire peut refuser de prolonger la validité de son offre sans perdre son cautionnement de soumission. Un soumissionnaire qui consent à une prolongation ne se verra pas dem</w:t>
      </w:r>
      <w:r>
        <w:rPr>
          <w:rFonts w:ascii="Tw Cen MT" w:hAnsi="Tw Cen MT"/>
          <w:lang w:val="fr-FR"/>
        </w:rPr>
        <w:t>ander de modifier son offre, ni ne sera autorisé à le faire.</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19.3. Lorsque le marché ne comporte pas d’article de révision de prix et que la période de validité des offres est prorogée de plus de soixante (60) jours, les montants payables au soumissionnair</w:t>
      </w:r>
      <w:r>
        <w:rPr>
          <w:rFonts w:ascii="Tw Cen MT" w:hAnsi="Tw Cen MT"/>
          <w:lang w:val="fr-FR"/>
        </w:rPr>
        <w:t xml:space="preserve">e retenu, seront actualisés par application de la formule y relative figurant à la demande de prorogation que le Maître d’Ouvrage ou le Maître d’Ouvrage Délégué adressera au(x) soumissionnaire(s).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19.4. La période d’actualisation ira de la date de dépasse</w:t>
      </w:r>
      <w:r>
        <w:rPr>
          <w:rFonts w:ascii="Tw Cen MT" w:hAnsi="Tw Cen MT"/>
          <w:lang w:val="fr-FR"/>
        </w:rPr>
        <w:t>ment des soixante (60) jours à la date de notification du marché ou de l’ordre de service de démarrage des prestations au soumissionnaire retenu, tel que prévu par le CCAP. L’effet de l’actualisation n’est pas pris en considération aux fins de l’évaluation</w:t>
      </w:r>
      <w:r>
        <w:rPr>
          <w:rFonts w:ascii="Tw Cen MT" w:hAnsi="Tw Cen MT"/>
          <w:lang w:val="fr-FR"/>
        </w:rPr>
        <w:t xml:space="preserve"> des offres.</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271" w:name="_Toc166671519"/>
      <w:bookmarkStart w:id="272" w:name="_Toc166672127"/>
      <w:bookmarkStart w:id="273" w:name="_Toc166462060"/>
      <w:bookmarkStart w:id="274" w:name="_Toc166671798"/>
      <w:bookmarkStart w:id="275" w:name="_Toc166471630"/>
      <w:bookmarkStart w:id="276" w:name="_Toc173412922"/>
      <w:bookmarkStart w:id="277" w:name="_Toc173341196"/>
      <w:bookmarkStart w:id="278" w:name="_Toc173418220"/>
      <w:bookmarkStart w:id="279" w:name="_Toc175608222"/>
      <w:bookmarkStart w:id="280" w:name="_Toc166471111"/>
      <w:bookmarkStart w:id="281" w:name="_Toc166461759"/>
      <w:r>
        <w:rPr>
          <w:rFonts w:ascii="Tw Cen MT" w:hAnsi="Tw Cen MT"/>
          <w:sz w:val="24"/>
          <w:szCs w:val="24"/>
          <w:u w:val="single"/>
          <w:lang w:val="fr-FR"/>
        </w:rPr>
        <w:t>Article 20</w:t>
      </w:r>
      <w:r>
        <w:rPr>
          <w:rFonts w:ascii="Tw Cen MT" w:hAnsi="Tw Cen MT"/>
          <w:sz w:val="24"/>
          <w:szCs w:val="24"/>
          <w:lang w:val="fr-FR"/>
        </w:rPr>
        <w:t>. : Réunion préparatoire à l’établissement des offres</w:t>
      </w:r>
      <w:bookmarkEnd w:id="271"/>
      <w:bookmarkEnd w:id="272"/>
      <w:bookmarkEnd w:id="273"/>
      <w:bookmarkEnd w:id="274"/>
      <w:bookmarkEnd w:id="275"/>
      <w:bookmarkEnd w:id="276"/>
      <w:bookmarkEnd w:id="277"/>
      <w:bookmarkEnd w:id="278"/>
      <w:bookmarkEnd w:id="279"/>
      <w:bookmarkEnd w:id="280"/>
      <w:bookmarkEnd w:id="281"/>
      <w:r>
        <w:rPr>
          <w:rFonts w:ascii="Tw Cen MT" w:hAnsi="Tw Cen MT"/>
          <w:sz w:val="24"/>
          <w:szCs w:val="24"/>
          <w:u w:val="single"/>
          <w:lang w:val="fr-FR"/>
        </w:rPr>
        <w:t xml:space="preserve">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lastRenderedPageBreak/>
        <w:t xml:space="preserve">20.1. A moins que le RPAO n’en dispose autrement, le Soumissionnaire peut être invité à assister à une réunion préparatoire qui se tiendra </w:t>
      </w:r>
      <w:proofErr w:type="gramStart"/>
      <w:r>
        <w:rPr>
          <w:rFonts w:ascii="Tw Cen MT" w:hAnsi="Tw Cen MT"/>
          <w:lang w:val="fr-FR"/>
        </w:rPr>
        <w:t>aux lieu</w:t>
      </w:r>
      <w:proofErr w:type="gramEnd"/>
      <w:r>
        <w:rPr>
          <w:rFonts w:ascii="Tw Cen MT" w:hAnsi="Tw Cen MT"/>
          <w:lang w:val="fr-FR"/>
        </w:rPr>
        <w:t xml:space="preserve"> et date indiqués dans le RPAO.</w:t>
      </w:r>
      <w:r>
        <w:rPr>
          <w:rFonts w:ascii="Tw Cen MT" w:hAnsi="Tw Cen MT"/>
          <w:lang w:val="fr-FR"/>
        </w:rPr>
        <w:t xml:space="preserve">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20.2. La réunion préparatoire aura pour objet de fournir des éclaircissements et réponses à toute question qui pourrait être soulevée à ce stade.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20.3. Il est demandé au Soumissionnaire, autant que possible, de soumettre toute question par écrit de faço</w:t>
      </w:r>
      <w:r>
        <w:rPr>
          <w:rFonts w:ascii="Tw Cen MT" w:hAnsi="Tw Cen MT"/>
          <w:lang w:val="fr-FR"/>
        </w:rPr>
        <w:t>n qu’elle parvienne au Maître d’Ouvrage ou au Maître d’Ouvrage Délégué au moins une semaine avant la réunion préparatoire. Il est possible que le Maître d’Ouvrage ou le Maître d’Ouvrage Délégué ne puisse répondre au cours de la réunion aux questions reçues</w:t>
      </w:r>
      <w:r>
        <w:rPr>
          <w:rFonts w:ascii="Tw Cen MT" w:hAnsi="Tw Cen MT"/>
          <w:lang w:val="fr-FR"/>
        </w:rPr>
        <w:t xml:space="preserve"> trop tard. Dans ce cas, les questions et réponses seront transmises selon les modalités de l’article 19.4 ci-dessous.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20.4. Le procès-verbal de la réunion auquel est joint la feuille de présence, incluant le texte des questions posées et des réponses don</w:t>
      </w:r>
      <w:r>
        <w:rPr>
          <w:rFonts w:ascii="Tw Cen MT" w:hAnsi="Tw Cen MT"/>
          <w:lang w:val="fr-FR"/>
        </w:rPr>
        <w:t xml:space="preserve">nées, y compris les réponses préparées après la réunion, sera </w:t>
      </w:r>
      <w:proofErr w:type="gramStart"/>
      <w:r>
        <w:rPr>
          <w:rFonts w:ascii="Tw Cen MT" w:hAnsi="Tw Cen MT"/>
          <w:lang w:val="fr-FR"/>
        </w:rPr>
        <w:t>transmis</w:t>
      </w:r>
      <w:proofErr w:type="gramEnd"/>
      <w:r>
        <w:rPr>
          <w:rFonts w:ascii="Tw Cen MT" w:hAnsi="Tw Cen MT"/>
          <w:lang w:val="fr-FR"/>
        </w:rPr>
        <w:t xml:space="preserve"> sans délai à tous ceux qui ont acheté le Dossier d’Appel d’Offres. Toute modification des documents d’appel d’offres énumérés à l’Article 8 du RGAO qui pourrait s’avérer nécessaire à l’</w:t>
      </w:r>
      <w:r>
        <w:rPr>
          <w:rFonts w:ascii="Tw Cen MT" w:hAnsi="Tw Cen MT"/>
          <w:lang w:val="fr-FR"/>
        </w:rPr>
        <w:t xml:space="preserve">issue de la réunion préparatoire sera faite </w:t>
      </w:r>
    </w:p>
    <w:p w:rsidR="00A73B65" w:rsidRDefault="007E23CE">
      <w:pPr>
        <w:autoSpaceDE w:val="0"/>
        <w:adjustRightInd w:val="0"/>
        <w:spacing w:before="60" w:after="60" w:line="276" w:lineRule="auto"/>
        <w:contextualSpacing/>
        <w:jc w:val="both"/>
        <w:rPr>
          <w:rFonts w:ascii="Tw Cen MT" w:hAnsi="Tw Cen MT"/>
          <w:lang w:val="fr-FR"/>
        </w:rPr>
      </w:pPr>
      <w:proofErr w:type="gramStart"/>
      <w:r>
        <w:rPr>
          <w:rFonts w:ascii="Tw Cen MT" w:hAnsi="Tw Cen MT"/>
          <w:lang w:val="fr-FR"/>
        </w:rPr>
        <w:t>par</w:t>
      </w:r>
      <w:proofErr w:type="gramEnd"/>
      <w:r>
        <w:rPr>
          <w:rFonts w:ascii="Tw Cen MT" w:hAnsi="Tw Cen MT"/>
          <w:lang w:val="fr-FR"/>
        </w:rPr>
        <w:t xml:space="preserve"> le Maître d’Ouvrage ou le Maître d’Ouvrage Délégué en publiant un additif conformément aux dispositions de l’article 10 du RGAO, le procès-verbal de la réunion préparatoire ne pouvant en tenir lieu.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20.5. </w:t>
      </w:r>
      <w:r>
        <w:rPr>
          <w:rFonts w:ascii="Tw Cen MT" w:hAnsi="Tw Cen MT"/>
          <w:lang w:val="fr-FR"/>
        </w:rPr>
        <w:t>Le fait qu’un soumissionnaire n’assiste pas à la réunion préparatoire à l’établissement des offres ne sera pas un motif de disqualification.</w:t>
      </w:r>
    </w:p>
    <w:p w:rsidR="00A73B65" w:rsidRDefault="007E23CE">
      <w:pPr>
        <w:pStyle w:val="Article"/>
        <w:spacing w:before="60" w:after="60" w:line="276" w:lineRule="auto"/>
        <w:contextualSpacing/>
        <w:outlineLvl w:val="2"/>
        <w:rPr>
          <w:rFonts w:ascii="Tw Cen MT" w:hAnsi="Tw Cen MT"/>
          <w:sz w:val="24"/>
          <w:szCs w:val="24"/>
          <w:lang w:val="fr-FR"/>
        </w:rPr>
      </w:pPr>
      <w:bookmarkStart w:id="282" w:name="_Toc166471109"/>
      <w:bookmarkStart w:id="283" w:name="_Toc173412923"/>
      <w:bookmarkStart w:id="284" w:name="_Toc173418221"/>
      <w:bookmarkStart w:id="285" w:name="_Toc166671796"/>
      <w:bookmarkStart w:id="286" w:name="_Toc166671517"/>
      <w:bookmarkStart w:id="287" w:name="_Toc166672125"/>
      <w:bookmarkStart w:id="288" w:name="_Toc173341197"/>
      <w:bookmarkStart w:id="289" w:name="_Toc166462058"/>
      <w:bookmarkStart w:id="290" w:name="_Toc166471628"/>
      <w:bookmarkStart w:id="291" w:name="_Toc175608223"/>
      <w:bookmarkStart w:id="292" w:name="_Toc166461757"/>
      <w:r>
        <w:rPr>
          <w:rFonts w:ascii="Tw Cen MT" w:hAnsi="Tw Cen MT"/>
          <w:sz w:val="24"/>
          <w:szCs w:val="24"/>
          <w:u w:val="single"/>
          <w:lang w:val="fr-FR"/>
        </w:rPr>
        <w:t>Article 21</w:t>
      </w:r>
      <w:r>
        <w:rPr>
          <w:rFonts w:ascii="Tw Cen MT" w:hAnsi="Tw Cen MT"/>
          <w:sz w:val="24"/>
          <w:szCs w:val="24"/>
          <w:lang w:val="fr-FR"/>
        </w:rPr>
        <w:t> : Cautionnement de soumission</w:t>
      </w:r>
      <w:bookmarkEnd w:id="282"/>
      <w:bookmarkEnd w:id="283"/>
      <w:bookmarkEnd w:id="284"/>
      <w:bookmarkEnd w:id="285"/>
      <w:bookmarkEnd w:id="286"/>
      <w:bookmarkEnd w:id="287"/>
      <w:bookmarkEnd w:id="288"/>
      <w:bookmarkEnd w:id="289"/>
      <w:bookmarkEnd w:id="290"/>
      <w:bookmarkEnd w:id="291"/>
      <w:bookmarkEnd w:id="292"/>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21.1. En application de l'article 13 du RGAO, le soumissionnaire fournira un cautionnement de soumission du montant spécifié dans le Règlement Particulier de l'Appel d'Offres, et qui fera partie intégrante de son offre.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21.2. Le cautionnement de soumissio</w:t>
      </w:r>
      <w:r>
        <w:rPr>
          <w:rFonts w:ascii="Tw Cen MT" w:hAnsi="Tw Cen MT"/>
          <w:lang w:val="fr-FR"/>
        </w:rPr>
        <w:t>n sera conforme au modèle présenté dans le Dossier d’Appel d’Offres ; d’autres modèles peuvent être autorisés, par le Maître d’Ouvrage ou le Maître d’Ouvrage Délégué. Le cautionnement de soumission demeurera valide pendant trente (30) jours au-delà de la d</w:t>
      </w:r>
      <w:r>
        <w:rPr>
          <w:rFonts w:ascii="Tw Cen MT" w:hAnsi="Tw Cen MT"/>
          <w:lang w:val="fr-FR"/>
        </w:rPr>
        <w:t xml:space="preserve">ate limite initiale de validité des offres, ou de toute nouvelle date limite de validité demandée par le Maître d’Ouvrage ou le Maître d’Ouvrage Délégué et acceptée par le soumissionnaire, conformément aux dispositions de l’article 16.2 du RGAO.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Pour les </w:t>
      </w:r>
      <w:r>
        <w:rPr>
          <w:rFonts w:ascii="Tw Cen MT" w:hAnsi="Tw Cen MT"/>
          <w:lang w:val="fr-FR"/>
        </w:rPr>
        <w:t xml:space="preserve">prestations relevant des lettres commandes, les chèques certifiés et les chèques-banques sont admis au titre du cautionnement de soumission.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21.3. Toute offre non accompagnée d’un cautionnement de soumission acceptable sera rejetée par la Commission de Pa</w:t>
      </w:r>
      <w:r>
        <w:rPr>
          <w:rFonts w:ascii="Tw Cen MT" w:hAnsi="Tw Cen MT"/>
          <w:lang w:val="fr-FR"/>
        </w:rPr>
        <w:t xml:space="preserve">ssation des Marchés comme incomplète. Le cautionnement de soumission d’un Groupement d’entreprises doit être établi au nom du mandataire soumettant l’offre.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21.4. Les offres des soumissionnaires non retenues (à l’exception de l’exemplaire destiné à l’orga</w:t>
      </w:r>
      <w:r>
        <w:rPr>
          <w:rFonts w:ascii="Tw Cen MT" w:hAnsi="Tw Cen MT"/>
          <w:lang w:val="fr-FR"/>
        </w:rPr>
        <w:t>nisme chargé de la régulation des marchés publics) seront restituées dans un délai de quinze (15) jours ouvrables dès publication des résultats de l’attribution. Les offres non retirées dans ce délai peuvent être détruites, sans qu’il y ait lieu à réclamat</w:t>
      </w:r>
      <w:r>
        <w:rPr>
          <w:rFonts w:ascii="Tw Cen MT" w:hAnsi="Tw Cen MT"/>
          <w:lang w:val="fr-FR"/>
        </w:rPr>
        <w:t xml:space="preserve">ion.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21.5. Le cautionnement de soumission des soumissionnaires non retenus sont restitués dès publication des résultats d’attribution.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21. 6. Le cautionnement de soumission de l’attributaire du Marché sera libéré dès que ce dernier aura fourni le caution</w:t>
      </w:r>
      <w:r>
        <w:rPr>
          <w:rFonts w:ascii="Tw Cen MT" w:hAnsi="Tw Cen MT"/>
          <w:lang w:val="fr-FR"/>
        </w:rPr>
        <w:t xml:space="preserve">nement définitif requis.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21. 7. Le cautionnement de soumission peut être saisi :</w:t>
      </w:r>
    </w:p>
    <w:p w:rsidR="00A73B65" w:rsidRDefault="007E23CE" w:rsidP="007E23CE">
      <w:pPr>
        <w:numPr>
          <w:ilvl w:val="0"/>
          <w:numId w:val="37"/>
        </w:numPr>
        <w:autoSpaceDE w:val="0"/>
        <w:adjustRightInd w:val="0"/>
        <w:spacing w:before="60" w:after="60" w:line="276" w:lineRule="auto"/>
        <w:contextualSpacing/>
        <w:jc w:val="both"/>
        <w:rPr>
          <w:rFonts w:ascii="Tw Cen MT" w:hAnsi="Tw Cen MT"/>
          <w:b/>
          <w:bCs/>
        </w:rPr>
      </w:pPr>
      <w:r>
        <w:rPr>
          <w:rFonts w:ascii="Tw Cen MT" w:hAnsi="Tw Cen MT"/>
          <w:b/>
          <w:bCs/>
        </w:rPr>
        <w:t xml:space="preserve">Si le </w:t>
      </w:r>
      <w:proofErr w:type="spellStart"/>
      <w:r>
        <w:rPr>
          <w:rFonts w:ascii="Tw Cen MT" w:hAnsi="Tw Cen MT"/>
          <w:b/>
          <w:bCs/>
        </w:rPr>
        <w:t>soumissionnaire</w:t>
      </w:r>
      <w:proofErr w:type="spellEnd"/>
      <w:r>
        <w:rPr>
          <w:rFonts w:ascii="Tw Cen MT" w:hAnsi="Tw Cen MT"/>
          <w:b/>
          <w:bCs/>
        </w:rPr>
        <w:t xml:space="preserve"> </w:t>
      </w:r>
    </w:p>
    <w:p w:rsidR="00A73B65" w:rsidRDefault="007E23CE" w:rsidP="007E23CE">
      <w:pPr>
        <w:numPr>
          <w:ilvl w:val="0"/>
          <w:numId w:val="38"/>
        </w:numPr>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 xml:space="preserve">retire son offre durant la période de validité, </w:t>
      </w:r>
    </w:p>
    <w:p w:rsidR="00A73B65" w:rsidRDefault="007E23CE" w:rsidP="007E23CE">
      <w:pPr>
        <w:numPr>
          <w:ilvl w:val="0"/>
          <w:numId w:val="38"/>
        </w:numPr>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n’accepte pas la correction des erreurs en application de l’Article 31 du RGAO ; ou</w:t>
      </w:r>
    </w:p>
    <w:p w:rsidR="00A73B65" w:rsidRDefault="007E23CE" w:rsidP="007E23CE">
      <w:pPr>
        <w:numPr>
          <w:ilvl w:val="0"/>
          <w:numId w:val="37"/>
        </w:numPr>
        <w:autoSpaceDE w:val="0"/>
        <w:adjustRightInd w:val="0"/>
        <w:spacing w:before="60" w:after="60" w:line="276" w:lineRule="auto"/>
        <w:contextualSpacing/>
        <w:jc w:val="both"/>
        <w:rPr>
          <w:rFonts w:ascii="Tw Cen MT" w:hAnsi="Tw Cen MT"/>
        </w:rPr>
      </w:pPr>
      <w:r>
        <w:rPr>
          <w:rFonts w:ascii="Tw Cen MT" w:hAnsi="Tw Cen MT"/>
          <w:b/>
          <w:bCs/>
        </w:rPr>
        <w:t xml:space="preserve">Si, le </w:t>
      </w:r>
      <w:proofErr w:type="spellStart"/>
      <w:r>
        <w:rPr>
          <w:rFonts w:ascii="Tw Cen MT" w:hAnsi="Tw Cen MT"/>
          <w:b/>
          <w:bCs/>
        </w:rPr>
        <w:t>soumissionn</w:t>
      </w:r>
      <w:r>
        <w:rPr>
          <w:rFonts w:ascii="Tw Cen MT" w:hAnsi="Tw Cen MT"/>
          <w:b/>
          <w:bCs/>
        </w:rPr>
        <w:t>aire</w:t>
      </w:r>
      <w:proofErr w:type="spellEnd"/>
      <w:r>
        <w:rPr>
          <w:rFonts w:ascii="Tw Cen MT" w:hAnsi="Tw Cen MT"/>
          <w:b/>
          <w:bCs/>
        </w:rPr>
        <w:t xml:space="preserve"> </w:t>
      </w:r>
      <w:proofErr w:type="spellStart"/>
      <w:r>
        <w:rPr>
          <w:rFonts w:ascii="Tw Cen MT" w:hAnsi="Tw Cen MT"/>
          <w:b/>
          <w:bCs/>
        </w:rPr>
        <w:t>retenu</w:t>
      </w:r>
      <w:proofErr w:type="spellEnd"/>
      <w:r>
        <w:rPr>
          <w:rFonts w:ascii="Tw Cen MT" w:hAnsi="Tw Cen MT"/>
        </w:rPr>
        <w:t xml:space="preserve"> :</w:t>
      </w:r>
    </w:p>
    <w:p w:rsidR="00A73B65" w:rsidRDefault="007E23CE" w:rsidP="007E23CE">
      <w:pPr>
        <w:numPr>
          <w:ilvl w:val="0"/>
          <w:numId w:val="39"/>
        </w:numPr>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 xml:space="preserve">Manque à son obligation de souscrire le marché en application de l’Article 39du RGAO </w:t>
      </w:r>
    </w:p>
    <w:p w:rsidR="00A73B65" w:rsidRDefault="007E23CE" w:rsidP="007E23CE">
      <w:pPr>
        <w:numPr>
          <w:ilvl w:val="0"/>
          <w:numId w:val="39"/>
        </w:numPr>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Manque à son obligation de fournir le cautionnement définitif en application de l’Article 40 du RGAO ;</w:t>
      </w:r>
    </w:p>
    <w:p w:rsidR="00A73B65" w:rsidRDefault="007E23CE" w:rsidP="007E23CE">
      <w:pPr>
        <w:numPr>
          <w:ilvl w:val="0"/>
          <w:numId w:val="39"/>
        </w:numPr>
        <w:autoSpaceDE w:val="0"/>
        <w:adjustRightInd w:val="0"/>
        <w:spacing w:before="60" w:after="60" w:line="276" w:lineRule="auto"/>
        <w:ind w:left="1134"/>
        <w:contextualSpacing/>
        <w:jc w:val="both"/>
        <w:rPr>
          <w:rFonts w:ascii="Tw Cen MT" w:hAnsi="Tw Cen MT"/>
          <w:lang w:val="fr-FR"/>
        </w:rPr>
      </w:pPr>
      <w:r>
        <w:rPr>
          <w:rFonts w:ascii="Tw Cen MT" w:hAnsi="Tw Cen MT"/>
          <w:lang w:val="fr-FR"/>
        </w:rPr>
        <w:t>Refuse de recevoir notification du marché.</w:t>
      </w:r>
    </w:p>
    <w:p w:rsidR="00A73B65" w:rsidRDefault="007E23CE">
      <w:pPr>
        <w:pStyle w:val="Article"/>
        <w:spacing w:before="60" w:after="60" w:line="276" w:lineRule="auto"/>
        <w:contextualSpacing/>
        <w:outlineLvl w:val="2"/>
        <w:rPr>
          <w:rFonts w:ascii="Tw Cen MT" w:hAnsi="Tw Cen MT"/>
          <w:sz w:val="24"/>
          <w:szCs w:val="24"/>
          <w:lang w:val="fr-FR"/>
        </w:rPr>
      </w:pPr>
      <w:bookmarkStart w:id="293" w:name="_Toc173341198"/>
      <w:bookmarkStart w:id="294" w:name="_Toc173418222"/>
      <w:bookmarkStart w:id="295" w:name="_Toc175608224"/>
      <w:bookmarkStart w:id="296" w:name="_Toc173412924"/>
      <w:r>
        <w:rPr>
          <w:rFonts w:ascii="Tw Cen MT" w:hAnsi="Tw Cen MT"/>
          <w:sz w:val="24"/>
          <w:szCs w:val="24"/>
          <w:u w:val="single"/>
          <w:lang w:val="fr-FR"/>
        </w:rPr>
        <w:t>Article 22</w:t>
      </w:r>
      <w:r>
        <w:rPr>
          <w:rFonts w:ascii="Tw Cen MT" w:hAnsi="Tw Cen MT"/>
          <w:sz w:val="24"/>
          <w:szCs w:val="24"/>
          <w:lang w:val="fr-FR"/>
        </w:rPr>
        <w:t> : Forme, format et signature de l’offre</w:t>
      </w:r>
      <w:bookmarkEnd w:id="293"/>
      <w:bookmarkEnd w:id="294"/>
      <w:bookmarkEnd w:id="295"/>
      <w:bookmarkEnd w:id="296"/>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b/>
          <w:bCs/>
          <w:lang w:val="fr-FR"/>
        </w:rPr>
      </w:pPr>
      <w:r>
        <w:rPr>
          <w:rFonts w:ascii="Tw Cen MT" w:hAnsi="Tw Cen MT"/>
          <w:b/>
          <w:bCs/>
          <w:lang w:val="fr-FR"/>
        </w:rPr>
        <w:t xml:space="preserve">22.1. Pour la soumission hors ligne : </w:t>
      </w:r>
    </w:p>
    <w:p w:rsidR="00A73B65" w:rsidRDefault="007E23CE" w:rsidP="007E23CE">
      <w:pPr>
        <w:numPr>
          <w:ilvl w:val="0"/>
          <w:numId w:val="40"/>
        </w:numPr>
        <w:autoSpaceDE w:val="0"/>
        <w:adjustRightInd w:val="0"/>
        <w:spacing w:before="60" w:after="60" w:line="276" w:lineRule="auto"/>
        <w:contextualSpacing/>
        <w:jc w:val="both"/>
        <w:rPr>
          <w:rFonts w:ascii="Tw Cen MT" w:hAnsi="Tw Cen MT"/>
          <w:lang w:val="fr-FR"/>
        </w:rPr>
      </w:pPr>
      <w:r>
        <w:rPr>
          <w:rFonts w:ascii="Tw Cen MT" w:hAnsi="Tw Cen MT"/>
          <w:lang w:val="fr-FR"/>
        </w:rPr>
        <w:lastRenderedPageBreak/>
        <w:t>Le Soumissionnaire préparera un original de chaque volume constitutif de l’offre décrit à l’Article 13 du RGAO, portant clairement l’indication “ORIGINAL”. De plus, le Soumiss</w:t>
      </w:r>
      <w:r>
        <w:rPr>
          <w:rFonts w:ascii="Tw Cen MT" w:hAnsi="Tw Cen MT"/>
          <w:lang w:val="fr-FR"/>
        </w:rPr>
        <w:t xml:space="preserve">ionnaire soumettra pour chaque volume le nombre d’exemplaires requis dans les RPAO, portant l’indication “COPIE”. En cas de divergence entre l’original et les copies, l’original fera foi. </w:t>
      </w:r>
    </w:p>
    <w:p w:rsidR="00A73B65" w:rsidRDefault="007E23CE" w:rsidP="007E23CE">
      <w:pPr>
        <w:numPr>
          <w:ilvl w:val="0"/>
          <w:numId w:val="40"/>
        </w:numPr>
        <w:autoSpaceDE w:val="0"/>
        <w:adjustRightInd w:val="0"/>
        <w:spacing w:before="60" w:after="60" w:line="276" w:lineRule="auto"/>
        <w:contextualSpacing/>
        <w:jc w:val="both"/>
        <w:rPr>
          <w:rFonts w:ascii="Tw Cen MT" w:hAnsi="Tw Cen MT"/>
          <w:lang w:val="fr-FR"/>
        </w:rPr>
      </w:pPr>
      <w:r>
        <w:rPr>
          <w:rFonts w:ascii="Tw Cen MT" w:hAnsi="Tw Cen MT"/>
          <w:lang w:val="fr-FR"/>
        </w:rPr>
        <w:t>L’original et toutes les copies de l’offre devront être écrits à l’</w:t>
      </w:r>
      <w:r>
        <w:rPr>
          <w:rFonts w:ascii="Tw Cen MT" w:hAnsi="Tw Cen MT"/>
          <w:lang w:val="fr-FR"/>
        </w:rPr>
        <w:t>encre indélébile (dans le cas des copies, des photocopies y compris sous la forme scannée sont également acceptables) et seront signés par la ou les personnes dûment habilitées à signer au nom du Soumissionnaire, conformément à l’article 6.1(a) ou 6.2(c) d</w:t>
      </w:r>
      <w:r>
        <w:rPr>
          <w:rFonts w:ascii="Tw Cen MT" w:hAnsi="Tw Cen MT"/>
          <w:lang w:val="fr-FR"/>
        </w:rPr>
        <w:t xml:space="preserve">u RGAO, selon le cas. Toutes les pages de l’offre comprenant des surcharges ou des changements seront paraphées par le ou les signataires de l’offre. </w:t>
      </w:r>
    </w:p>
    <w:p w:rsidR="00A73B65" w:rsidRDefault="007E23CE" w:rsidP="007E23CE">
      <w:pPr>
        <w:numPr>
          <w:ilvl w:val="0"/>
          <w:numId w:val="40"/>
        </w:numPr>
        <w:autoSpaceDE w:val="0"/>
        <w:adjustRightInd w:val="0"/>
        <w:spacing w:before="60" w:after="60" w:line="276" w:lineRule="auto"/>
        <w:contextualSpacing/>
        <w:jc w:val="both"/>
        <w:rPr>
          <w:rFonts w:ascii="Tw Cen MT" w:hAnsi="Tw Cen MT"/>
          <w:lang w:val="fr-FR"/>
        </w:rPr>
      </w:pPr>
      <w:r>
        <w:rPr>
          <w:rFonts w:ascii="Tw Cen MT" w:hAnsi="Tw Cen MT"/>
          <w:lang w:val="fr-FR"/>
        </w:rPr>
        <w:t>L’offre ne doit comporter aucune modification, suppression ni surcharge, à moins que de telles correction</w:t>
      </w:r>
      <w:r>
        <w:rPr>
          <w:rFonts w:ascii="Tw Cen MT" w:hAnsi="Tw Cen MT"/>
          <w:lang w:val="fr-FR"/>
        </w:rPr>
        <w:t xml:space="preserve">s ne soient paraphées par le ou les signataires de la soumission. </w:t>
      </w:r>
    </w:p>
    <w:p w:rsidR="00A73B65" w:rsidRDefault="007E23CE">
      <w:pPr>
        <w:tabs>
          <w:tab w:val="left" w:pos="567"/>
        </w:tabs>
        <w:autoSpaceDE w:val="0"/>
        <w:adjustRightInd w:val="0"/>
        <w:spacing w:before="60" w:after="60" w:line="276" w:lineRule="auto"/>
        <w:contextualSpacing/>
        <w:jc w:val="both"/>
        <w:rPr>
          <w:rFonts w:ascii="Tw Cen MT" w:hAnsi="Tw Cen MT"/>
          <w:b/>
          <w:bCs/>
          <w:lang w:val="fr-FR"/>
        </w:rPr>
      </w:pPr>
      <w:r>
        <w:rPr>
          <w:rFonts w:ascii="Tw Cen MT" w:hAnsi="Tw Cen MT"/>
          <w:b/>
          <w:bCs/>
          <w:lang w:val="fr-FR"/>
        </w:rPr>
        <w:t xml:space="preserve">22.1. Pour la soumission par voie électronique. </w:t>
      </w:r>
    </w:p>
    <w:p w:rsidR="00A73B65" w:rsidRDefault="007E23CE" w:rsidP="007E23CE">
      <w:pPr>
        <w:numPr>
          <w:ilvl w:val="0"/>
          <w:numId w:val="41"/>
        </w:numPr>
        <w:autoSpaceDE w:val="0"/>
        <w:adjustRightInd w:val="0"/>
        <w:spacing w:before="60" w:after="60" w:line="276" w:lineRule="auto"/>
        <w:contextualSpacing/>
        <w:jc w:val="both"/>
        <w:rPr>
          <w:rFonts w:ascii="Tw Cen MT" w:hAnsi="Tw Cen MT"/>
          <w:lang w:val="fr-FR"/>
        </w:rPr>
      </w:pPr>
      <w:r>
        <w:rPr>
          <w:rFonts w:ascii="Tw Cen MT" w:hAnsi="Tw Cen MT"/>
          <w:lang w:val="fr-FR"/>
        </w:rPr>
        <w:t>L’offre devra être transmise par le soumissionnaire sur la plateforme COLEPS ou sur tout autre moyen de communication électronique indiqué p</w:t>
      </w:r>
      <w:r>
        <w:rPr>
          <w:rFonts w:ascii="Tw Cen MT" w:hAnsi="Tw Cen MT"/>
          <w:lang w:val="fr-FR"/>
        </w:rPr>
        <w:t>ar le Maître d’Ouvrage dans le DAO. Une copie de sauvegarde de l’offre enregistrée sur clé USB ou CD/DVD doit être déposée dans les services du MO/MOD ou AC concerné sous pli scellé avec la mention claire et lisible « copie de sauvegarde » et les référence</w:t>
      </w:r>
      <w:r>
        <w:rPr>
          <w:rFonts w:ascii="Tw Cen MT" w:hAnsi="Tw Cen MT"/>
          <w:lang w:val="fr-FR"/>
        </w:rPr>
        <w:t xml:space="preserve">s de l’appel d’offres dans les délais impartis. </w:t>
      </w:r>
    </w:p>
    <w:p w:rsidR="00A73B65" w:rsidRDefault="007E23CE" w:rsidP="007E23CE">
      <w:pPr>
        <w:numPr>
          <w:ilvl w:val="0"/>
          <w:numId w:val="41"/>
        </w:num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Les offres, accompagnées des pièces et documents exigés, sont rassemblées dans des fichiers électroniques et regroupées suivant leur nature administrative, technique et financière. Toutefois, s’agissant des </w:t>
      </w:r>
      <w:r>
        <w:rPr>
          <w:rFonts w:ascii="Tw Cen MT" w:hAnsi="Tw Cen MT"/>
          <w:lang w:val="fr-FR"/>
        </w:rPr>
        <w:t>pièces administratives elles sont introduites dans COLEPS par les structures émettrices.</w:t>
      </w:r>
    </w:p>
    <w:p w:rsidR="00A73B65" w:rsidRDefault="007E23CE" w:rsidP="007E23CE">
      <w:pPr>
        <w:numPr>
          <w:ilvl w:val="0"/>
          <w:numId w:val="41"/>
        </w:numPr>
        <w:autoSpaceDE w:val="0"/>
        <w:adjustRightInd w:val="0"/>
        <w:spacing w:before="60" w:after="60" w:line="276" w:lineRule="auto"/>
        <w:contextualSpacing/>
        <w:jc w:val="both"/>
        <w:rPr>
          <w:rFonts w:ascii="Tw Cen MT" w:hAnsi="Tw Cen MT"/>
          <w:lang w:val="fr-FR"/>
        </w:rPr>
      </w:pPr>
      <w:r>
        <w:rPr>
          <w:rFonts w:ascii="Tw Cen MT" w:hAnsi="Tw Cen MT"/>
          <w:lang w:val="fr-FR"/>
        </w:rPr>
        <w:t>Les formats de fichiers choisis pour le dépôt des offres via COLEPS doivent être des formats courants dont l’usage est répandu dans le secteur professionnel comprenant</w:t>
      </w:r>
      <w:r>
        <w:rPr>
          <w:rFonts w:ascii="Tw Cen MT" w:hAnsi="Tw Cen MT"/>
          <w:lang w:val="fr-FR"/>
        </w:rPr>
        <w:t xml:space="preserve"> les opérateurs susceptibles d’être intéressés par la consultation, pour une meilleure exploitation. </w:t>
      </w:r>
    </w:p>
    <w:p w:rsidR="00A73B65" w:rsidRDefault="007E23CE" w:rsidP="007E23CE">
      <w:pPr>
        <w:numPr>
          <w:ilvl w:val="0"/>
          <w:numId w:val="41"/>
        </w:numPr>
        <w:autoSpaceDE w:val="0"/>
        <w:adjustRightInd w:val="0"/>
        <w:spacing w:before="60" w:after="60" w:line="276" w:lineRule="auto"/>
        <w:contextualSpacing/>
        <w:jc w:val="both"/>
        <w:rPr>
          <w:rFonts w:ascii="Tw Cen MT" w:hAnsi="Tw Cen MT"/>
          <w:lang w:val="fr-FR"/>
        </w:rPr>
      </w:pPr>
      <w:r>
        <w:rPr>
          <w:rFonts w:ascii="Tw Cen MT" w:hAnsi="Tw Cen MT"/>
          <w:lang w:val="fr-FR"/>
        </w:rPr>
        <w:t>Les documents et pièces transmis dans la plateforme COLEPS sont revêtus d’une signature électronique à travers l’usage du certificat.</w:t>
      </w:r>
    </w:p>
    <w:p w:rsidR="00A73B65" w:rsidRDefault="007E23CE" w:rsidP="007E23CE">
      <w:pPr>
        <w:pStyle w:val="TitrePiece"/>
        <w:numPr>
          <w:ilvl w:val="0"/>
          <w:numId w:val="10"/>
        </w:numPr>
        <w:spacing w:before="60" w:after="60" w:line="276" w:lineRule="auto"/>
        <w:ind w:left="426"/>
        <w:contextualSpacing/>
        <w:outlineLvl w:val="0"/>
        <w:rPr>
          <w:rFonts w:ascii="Tw Cen MT" w:hAnsi="Tw Cen MT" w:cs="Times New Roman"/>
          <w:b/>
          <w:bCs/>
          <w:sz w:val="26"/>
          <w:szCs w:val="26"/>
        </w:rPr>
      </w:pPr>
      <w:bookmarkStart w:id="297" w:name="_Toc166671521"/>
      <w:bookmarkStart w:id="298" w:name="_Toc166472089"/>
      <w:bookmarkStart w:id="299" w:name="_Toc166471632"/>
      <w:bookmarkStart w:id="300" w:name="_Toc173341199"/>
      <w:bookmarkStart w:id="301" w:name="_Toc166471113"/>
      <w:bookmarkStart w:id="302" w:name="_Toc173418223"/>
      <w:r>
        <w:rPr>
          <w:rFonts w:ascii="Tw Cen MT" w:hAnsi="Tw Cen MT" w:cs="Times New Roman"/>
          <w:b/>
          <w:bCs/>
          <w:sz w:val="26"/>
          <w:szCs w:val="26"/>
        </w:rPr>
        <w:t>DEPOT DES OFFRES</w:t>
      </w:r>
      <w:bookmarkEnd w:id="297"/>
      <w:bookmarkEnd w:id="298"/>
      <w:bookmarkEnd w:id="299"/>
      <w:bookmarkEnd w:id="300"/>
      <w:bookmarkEnd w:id="301"/>
      <w:bookmarkEnd w:id="302"/>
    </w:p>
    <w:p w:rsidR="00A73B65" w:rsidRDefault="007E23CE">
      <w:pPr>
        <w:pStyle w:val="Article"/>
        <w:spacing w:before="60" w:after="60" w:line="276" w:lineRule="auto"/>
        <w:contextualSpacing/>
        <w:outlineLvl w:val="2"/>
        <w:rPr>
          <w:rFonts w:ascii="Tw Cen MT" w:hAnsi="Tw Cen MT"/>
          <w:sz w:val="24"/>
          <w:szCs w:val="24"/>
          <w:lang w:val="fr-FR"/>
        </w:rPr>
      </w:pPr>
      <w:bookmarkStart w:id="303" w:name="_Toc166461761"/>
      <w:bookmarkStart w:id="304" w:name="_Toc175608225"/>
      <w:bookmarkStart w:id="305" w:name="_Toc166671522"/>
      <w:bookmarkStart w:id="306" w:name="_Toc166671800"/>
      <w:bookmarkStart w:id="307" w:name="_Toc166462062"/>
      <w:bookmarkStart w:id="308" w:name="_Toc166471114"/>
      <w:bookmarkStart w:id="309" w:name="_Toc166672129"/>
      <w:bookmarkStart w:id="310" w:name="_Toc173412925"/>
      <w:bookmarkStart w:id="311" w:name="_Toc166471633"/>
      <w:bookmarkStart w:id="312" w:name="_Toc173418224"/>
      <w:bookmarkStart w:id="313" w:name="_Toc173341200"/>
      <w:r>
        <w:rPr>
          <w:rFonts w:ascii="Tw Cen MT" w:hAnsi="Tw Cen MT"/>
          <w:sz w:val="24"/>
          <w:szCs w:val="24"/>
          <w:u w:val="single"/>
          <w:lang w:val="fr-FR"/>
        </w:rPr>
        <w:t>Article 23</w:t>
      </w:r>
      <w:r>
        <w:rPr>
          <w:rFonts w:ascii="Tw Cen MT" w:hAnsi="Tw Cen MT"/>
          <w:sz w:val="24"/>
          <w:szCs w:val="24"/>
          <w:lang w:val="fr-FR"/>
        </w:rPr>
        <w:t> : Cachetage et marquage des offres</w:t>
      </w:r>
      <w:bookmarkEnd w:id="303"/>
      <w:bookmarkEnd w:id="304"/>
      <w:bookmarkEnd w:id="305"/>
      <w:bookmarkEnd w:id="306"/>
      <w:bookmarkEnd w:id="307"/>
      <w:bookmarkEnd w:id="308"/>
      <w:bookmarkEnd w:id="309"/>
      <w:bookmarkEnd w:id="310"/>
      <w:bookmarkEnd w:id="311"/>
      <w:bookmarkEnd w:id="312"/>
      <w:bookmarkEnd w:id="313"/>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23.1. Les Soumissionnaires doivent placer l’original et toutes les copies des pièces administratives énumérées dans le RPAO, dans une enveloppe portant la mention “DOSSIER ADMINISTRATIF ”, l’original et toutes</w:t>
      </w:r>
      <w:r>
        <w:rPr>
          <w:rFonts w:ascii="Tw Cen MT" w:hAnsi="Tw Cen MT"/>
          <w:lang w:val="fr-FR"/>
        </w:rPr>
        <w:t xml:space="preserve"> les copies de la proposition technique dans une enveloppe portant clairement la mention “PROPOSITION TECHNIQUE”, et l’original et toutes les copies de la Proposition financière, dans une enveloppe scellée portant clairement la mention “ PROPOSITION FINANC</w:t>
      </w:r>
      <w:r>
        <w:rPr>
          <w:rFonts w:ascii="Tw Cen MT" w:hAnsi="Tw Cen MT"/>
          <w:lang w:val="fr-FR"/>
        </w:rPr>
        <w:t xml:space="preserve">IERE ”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Les différentes pièces de chaque volume seront numérotées dans l’ordre du RPAO et séparées par un intercalaire de couleur.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23.2. Les enveloppes intérieures et extérieures : </w:t>
      </w:r>
    </w:p>
    <w:p w:rsidR="00A73B65" w:rsidRDefault="007E23CE" w:rsidP="007E23CE">
      <w:pPr>
        <w:numPr>
          <w:ilvl w:val="0"/>
          <w:numId w:val="42"/>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Seront adressées au Maître d’Ouvrage ou au Maître d’Ouvrage Délégué à l’adresse indiquée dans le Règlement Particulier de l'Appel d'Offres ; </w:t>
      </w:r>
    </w:p>
    <w:p w:rsidR="00A73B65" w:rsidRDefault="007E23CE" w:rsidP="007E23CE">
      <w:pPr>
        <w:numPr>
          <w:ilvl w:val="0"/>
          <w:numId w:val="42"/>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Porteront le nom du projet ainsi que l’objet et le numéro de l’Avis d’Appel d’Offres indiqués dans le RPAO, et la </w:t>
      </w:r>
      <w:r>
        <w:rPr>
          <w:rFonts w:ascii="Tw Cen MT" w:hAnsi="Tw Cen MT"/>
          <w:lang w:val="fr-FR"/>
        </w:rPr>
        <w:t xml:space="preserve">mention “A N'OUVRIR QU'EN SEANCE DE DEPOUILLEMENT”.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23.3. Les enveloppes intérieures porteront également le nom et l’adresse du Soumissionnaire de façon à permettre au Maître d’Ouvrage ou au Maître d’Ouvrage Délégué de renvoyer l’offre scellée si elle a é</w:t>
      </w:r>
      <w:r>
        <w:rPr>
          <w:rFonts w:ascii="Tw Cen MT" w:hAnsi="Tw Cen MT"/>
          <w:lang w:val="fr-FR"/>
        </w:rPr>
        <w:t xml:space="preserve">té déclarée hors délai conformément aux dispositions des articles 23 et 24 du RGAO.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23.4. Si l’enveloppe extérieure n’est pas scellée et marquée comme indiqué aux articles 21.1 et 21.2 susvisés, le Maître d’Ouvrage ou le Maître d’Ouvrage Délégué ne sera n</w:t>
      </w:r>
      <w:r>
        <w:rPr>
          <w:rFonts w:ascii="Tw Cen MT" w:hAnsi="Tw Cen MT"/>
          <w:lang w:val="fr-FR"/>
        </w:rPr>
        <w:t xml:space="preserve">ullement responsable si l’offre est égarée ou ouverte prématurément.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23.5 Dans le cadre de la soumission en ligne, l’offre à fournir par le soumissionnaire comprend trois fichiers électroniques correspondant aux trois volumes administratifs, </w:t>
      </w:r>
      <w:proofErr w:type="gramStart"/>
      <w:r>
        <w:rPr>
          <w:rFonts w:ascii="Tw Cen MT" w:hAnsi="Tw Cen MT"/>
          <w:lang w:val="fr-FR"/>
        </w:rPr>
        <w:t xml:space="preserve">technique et </w:t>
      </w:r>
      <w:r>
        <w:rPr>
          <w:rFonts w:ascii="Tw Cen MT" w:hAnsi="Tw Cen MT"/>
          <w:lang w:val="fr-FR"/>
        </w:rPr>
        <w:t>financier</w:t>
      </w:r>
      <w:proofErr w:type="gramEnd"/>
      <w:r>
        <w:rPr>
          <w:rFonts w:ascii="Tw Cen MT" w:hAnsi="Tw Cen MT"/>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Chaque fichier doit explicitement porter un nom qui renvoie à la nature de son contenu (Offre Administrative, Offre Technique, Offre Financière).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23.6 Parallèlement à l’envoi électronique, les soumissionnaires doivent faire parvenir à l’Autori</w:t>
      </w:r>
      <w:r>
        <w:rPr>
          <w:rFonts w:ascii="Tw Cen MT" w:hAnsi="Tw Cen MT"/>
          <w:lang w:val="fr-FR"/>
        </w:rPr>
        <w:t xml:space="preserve">té Contractante ou au MO/MOD dans les mêmes délais impartis, une copie de sauvegarde de leur offre sur support physique électronique (CD, DVD, Clé USB…). Cette copie est transmise sous pli par voie postale ou par dépôt chez </w:t>
      </w:r>
      <w:r>
        <w:rPr>
          <w:rFonts w:ascii="Tw Cen MT" w:hAnsi="Tw Cen MT"/>
          <w:lang w:val="fr-FR"/>
        </w:rPr>
        <w:lastRenderedPageBreak/>
        <w:t>l’Autorité Contractante ou le MO</w:t>
      </w:r>
      <w:r>
        <w:rPr>
          <w:rFonts w:ascii="Tw Cen MT" w:hAnsi="Tw Cen MT"/>
          <w:lang w:val="fr-FR"/>
        </w:rPr>
        <w:t xml:space="preserve">/MOD. Ce pli, fermé, doit porter la mention « copie de sauvegarde » de manière claire et lisible, ainsi que les références de la consultation.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23.7 Les éléments constitutifs de l’Offre en ligne ou hors ligne du soumissionnaire doivent être les mêmes pour </w:t>
      </w:r>
      <w:r>
        <w:rPr>
          <w:rFonts w:ascii="Tw Cen MT" w:hAnsi="Tw Cen MT"/>
          <w:lang w:val="fr-FR"/>
        </w:rPr>
        <w:t>une consultation donnée.</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23.8 Lorsque l’appel d’offres fait l’objet d’une ouverture en deux (02) temps, l’enveloppe contenant l’offre financière témoin, marquée comme telle, doit être paraphée par le Président de la commission et transmise à l’organisme ch</w:t>
      </w:r>
      <w:r>
        <w:rPr>
          <w:rFonts w:ascii="Tw Cen MT" w:hAnsi="Tw Cen MT"/>
          <w:lang w:val="fr-FR"/>
        </w:rPr>
        <w:t>argé de la régulation des marchés publics séance tenante.</w:t>
      </w:r>
    </w:p>
    <w:p w:rsidR="00A73B65" w:rsidRDefault="007E23CE">
      <w:pPr>
        <w:pStyle w:val="Article"/>
        <w:spacing w:before="60" w:after="60" w:line="276" w:lineRule="auto"/>
        <w:contextualSpacing/>
        <w:outlineLvl w:val="2"/>
        <w:rPr>
          <w:rFonts w:ascii="Tw Cen MT" w:hAnsi="Tw Cen MT"/>
          <w:sz w:val="24"/>
          <w:szCs w:val="24"/>
          <w:lang w:val="fr-FR"/>
        </w:rPr>
      </w:pPr>
      <w:bookmarkStart w:id="314" w:name="_Toc173412926"/>
      <w:bookmarkStart w:id="315" w:name="_Toc166471634"/>
      <w:bookmarkStart w:id="316" w:name="_Toc175608226"/>
      <w:bookmarkStart w:id="317" w:name="_Toc166672130"/>
      <w:bookmarkStart w:id="318" w:name="_Toc173418225"/>
      <w:bookmarkStart w:id="319" w:name="_Toc166671523"/>
      <w:bookmarkStart w:id="320" w:name="_Toc166461762"/>
      <w:bookmarkStart w:id="321" w:name="_Toc166462063"/>
      <w:bookmarkStart w:id="322" w:name="_Toc166471115"/>
      <w:bookmarkStart w:id="323" w:name="_Toc166671801"/>
      <w:bookmarkStart w:id="324" w:name="_Toc173341201"/>
      <w:r>
        <w:rPr>
          <w:rFonts w:ascii="Tw Cen MT" w:hAnsi="Tw Cen MT"/>
          <w:sz w:val="24"/>
          <w:szCs w:val="24"/>
          <w:u w:val="single"/>
          <w:lang w:val="fr-FR"/>
        </w:rPr>
        <w:t>Article 24</w:t>
      </w:r>
      <w:r>
        <w:rPr>
          <w:rFonts w:ascii="Tw Cen MT" w:hAnsi="Tw Cen MT"/>
          <w:sz w:val="24"/>
          <w:szCs w:val="24"/>
          <w:lang w:val="fr-FR"/>
        </w:rPr>
        <w:t> : Date et heure limite de dépôt des offres et Mode de soumission</w:t>
      </w:r>
      <w:bookmarkEnd w:id="314"/>
      <w:bookmarkEnd w:id="315"/>
      <w:bookmarkEnd w:id="316"/>
      <w:bookmarkEnd w:id="317"/>
      <w:bookmarkEnd w:id="318"/>
      <w:bookmarkEnd w:id="319"/>
      <w:bookmarkEnd w:id="320"/>
      <w:bookmarkEnd w:id="321"/>
      <w:bookmarkEnd w:id="322"/>
      <w:bookmarkEnd w:id="323"/>
      <w:bookmarkEnd w:id="324"/>
    </w:p>
    <w:p w:rsidR="00A73B65" w:rsidRDefault="007E23CE">
      <w:pPr>
        <w:tabs>
          <w:tab w:val="left" w:pos="567"/>
        </w:tabs>
        <w:autoSpaceDE w:val="0"/>
        <w:adjustRightInd w:val="0"/>
        <w:spacing w:before="60" w:after="60" w:line="276" w:lineRule="auto"/>
        <w:contextualSpacing/>
        <w:jc w:val="both"/>
        <w:rPr>
          <w:rFonts w:ascii="Tw Cen MT" w:hAnsi="Tw Cen MT"/>
          <w:b/>
          <w:bCs/>
          <w:lang w:val="fr-FR"/>
        </w:rPr>
      </w:pPr>
      <w:r>
        <w:rPr>
          <w:rFonts w:ascii="Tw Cen MT" w:hAnsi="Tw Cen MT"/>
          <w:lang w:val="fr-FR"/>
        </w:rPr>
        <w:t xml:space="preserve">24.1- </w:t>
      </w:r>
      <w:r>
        <w:rPr>
          <w:rFonts w:ascii="Tw Cen MT" w:hAnsi="Tw Cen MT"/>
          <w:b/>
          <w:bCs/>
          <w:lang w:val="fr-FR"/>
        </w:rPr>
        <w:t xml:space="preserve">Date et heure limites de dépôt des offres  </w:t>
      </w:r>
    </w:p>
    <w:p w:rsidR="00A73B65" w:rsidRDefault="007E23CE" w:rsidP="007E23CE">
      <w:pPr>
        <w:numPr>
          <w:ilvl w:val="1"/>
          <w:numId w:val="43"/>
        </w:numPr>
        <w:tabs>
          <w:tab w:val="left" w:pos="567"/>
        </w:tabs>
        <w:autoSpaceDE w:val="0"/>
        <w:adjustRightInd w:val="0"/>
        <w:spacing w:before="60" w:after="60" w:line="276" w:lineRule="auto"/>
        <w:ind w:left="567"/>
        <w:contextualSpacing/>
        <w:jc w:val="both"/>
        <w:rPr>
          <w:rFonts w:ascii="Tw Cen MT" w:hAnsi="Tw Cen MT"/>
          <w:lang w:val="fr-FR"/>
        </w:rPr>
      </w:pPr>
      <w:r>
        <w:rPr>
          <w:rFonts w:ascii="Tw Cen MT" w:hAnsi="Tw Cen MT"/>
          <w:lang w:val="fr-FR"/>
        </w:rPr>
        <w:t>Les offres doivent être reçues par le Maître d’Ouvrage ou le Maître d’Ou</w:t>
      </w:r>
      <w:r>
        <w:rPr>
          <w:rFonts w:ascii="Tw Cen MT" w:hAnsi="Tw Cen MT"/>
          <w:lang w:val="fr-FR"/>
        </w:rPr>
        <w:t xml:space="preserve">vrage Délégué par l’entremise de leur structure interne de gestion administrative des marchés publics à l’adresse spécifiée à l'article 21.2 du RPAO au plus tard à la date et à l’heure spécifiées dans le Règlement Particulier de l'Appel d'Offres. </w:t>
      </w:r>
    </w:p>
    <w:p w:rsidR="00A73B65" w:rsidRDefault="007E23CE" w:rsidP="007E23CE">
      <w:pPr>
        <w:numPr>
          <w:ilvl w:val="1"/>
          <w:numId w:val="43"/>
        </w:numPr>
        <w:tabs>
          <w:tab w:val="left" w:pos="567"/>
        </w:tabs>
        <w:autoSpaceDE w:val="0"/>
        <w:adjustRightInd w:val="0"/>
        <w:spacing w:before="60" w:after="60" w:line="276" w:lineRule="auto"/>
        <w:ind w:left="567"/>
        <w:contextualSpacing/>
        <w:jc w:val="both"/>
        <w:rPr>
          <w:rFonts w:ascii="Tw Cen MT" w:hAnsi="Tw Cen MT"/>
          <w:lang w:val="fr-FR"/>
        </w:rPr>
      </w:pPr>
      <w:r>
        <w:rPr>
          <w:rFonts w:ascii="Tw Cen MT" w:hAnsi="Tw Cen MT"/>
          <w:lang w:val="fr-FR"/>
        </w:rPr>
        <w:t xml:space="preserve">La date </w:t>
      </w:r>
      <w:r>
        <w:rPr>
          <w:rFonts w:ascii="Tw Cen MT" w:hAnsi="Tw Cen MT"/>
          <w:lang w:val="fr-FR"/>
        </w:rPr>
        <w:t xml:space="preserve">et l’heure de réception des soumissions en ligne sont automatiquement enregistrées par la plateforme de dématérialisation à travers un mécanisme d’horodatage. Seules la date et l’heure de COLEPS ou de tout autre moyen de communication électronique indiqué </w:t>
      </w:r>
      <w:r>
        <w:rPr>
          <w:rFonts w:ascii="Tw Cen MT" w:hAnsi="Tw Cen MT"/>
          <w:lang w:val="fr-FR"/>
        </w:rPr>
        <w:t xml:space="preserve">par le Maître d’Ouvrage font foi.  </w:t>
      </w:r>
    </w:p>
    <w:p w:rsidR="00A73B65" w:rsidRDefault="007E23CE" w:rsidP="007E23CE">
      <w:pPr>
        <w:numPr>
          <w:ilvl w:val="1"/>
          <w:numId w:val="43"/>
        </w:numPr>
        <w:tabs>
          <w:tab w:val="left" w:pos="567"/>
        </w:tabs>
        <w:autoSpaceDE w:val="0"/>
        <w:adjustRightInd w:val="0"/>
        <w:spacing w:before="60" w:after="60" w:line="276" w:lineRule="auto"/>
        <w:ind w:left="567"/>
        <w:contextualSpacing/>
        <w:jc w:val="both"/>
        <w:rPr>
          <w:rFonts w:ascii="Tw Cen MT" w:hAnsi="Tw Cen MT"/>
        </w:rPr>
      </w:pPr>
      <w:r>
        <w:rPr>
          <w:rFonts w:ascii="Tw Cen MT" w:hAnsi="Tw Cen MT"/>
          <w:lang w:val="fr-FR"/>
        </w:rPr>
        <w:t xml:space="preserve">Pour l’horodatage, le fuseau horaire de référence est l’heure locale (GMT/UTC + 1). </w:t>
      </w:r>
      <w:proofErr w:type="spellStart"/>
      <w:r>
        <w:rPr>
          <w:rFonts w:ascii="Tw Cen MT" w:hAnsi="Tw Cen MT"/>
        </w:rPr>
        <w:t>Cette</w:t>
      </w:r>
      <w:proofErr w:type="spellEnd"/>
      <w:r>
        <w:rPr>
          <w:rFonts w:ascii="Tw Cen MT" w:hAnsi="Tw Cen MT"/>
        </w:rPr>
        <w:t xml:space="preserve"> </w:t>
      </w:r>
      <w:proofErr w:type="spellStart"/>
      <w:r>
        <w:rPr>
          <w:rFonts w:ascii="Tw Cen MT" w:hAnsi="Tw Cen MT"/>
        </w:rPr>
        <w:t>heure</w:t>
      </w:r>
      <w:proofErr w:type="spellEnd"/>
      <w:r>
        <w:rPr>
          <w:rFonts w:ascii="Tw Cen MT" w:hAnsi="Tw Cen MT"/>
        </w:rPr>
        <w:t xml:space="preserve"> </w:t>
      </w:r>
      <w:proofErr w:type="spellStart"/>
      <w:proofErr w:type="gramStart"/>
      <w:r>
        <w:rPr>
          <w:rFonts w:ascii="Tw Cen MT" w:hAnsi="Tw Cen MT"/>
        </w:rPr>
        <w:t>est</w:t>
      </w:r>
      <w:proofErr w:type="spellEnd"/>
      <w:proofErr w:type="gramEnd"/>
      <w:r>
        <w:rPr>
          <w:rFonts w:ascii="Tw Cen MT" w:hAnsi="Tw Cen MT"/>
        </w:rPr>
        <w:t xml:space="preserve"> visible sur la page de </w:t>
      </w:r>
      <w:proofErr w:type="spellStart"/>
      <w:r>
        <w:rPr>
          <w:rFonts w:ascii="Tw Cen MT" w:hAnsi="Tw Cen MT"/>
        </w:rPr>
        <w:t>soumission</w:t>
      </w:r>
      <w:proofErr w:type="spellEnd"/>
      <w:r>
        <w:rPr>
          <w:rFonts w:ascii="Tw Cen MT" w:hAnsi="Tw Cen MT"/>
        </w:rPr>
        <w:t xml:space="preserve">. </w:t>
      </w:r>
    </w:p>
    <w:p w:rsidR="00A73B65" w:rsidRDefault="007E23CE" w:rsidP="007E23CE">
      <w:pPr>
        <w:numPr>
          <w:ilvl w:val="1"/>
          <w:numId w:val="43"/>
        </w:numPr>
        <w:tabs>
          <w:tab w:val="left" w:pos="567"/>
        </w:tabs>
        <w:autoSpaceDE w:val="0"/>
        <w:adjustRightInd w:val="0"/>
        <w:spacing w:before="60" w:after="60" w:line="276" w:lineRule="auto"/>
        <w:ind w:left="567"/>
        <w:contextualSpacing/>
        <w:jc w:val="both"/>
        <w:rPr>
          <w:rFonts w:ascii="Tw Cen MT" w:hAnsi="Tw Cen MT"/>
          <w:lang w:val="fr-FR"/>
        </w:rPr>
      </w:pPr>
      <w:r>
        <w:rPr>
          <w:rFonts w:ascii="Tw Cen MT" w:hAnsi="Tw Cen MT"/>
          <w:lang w:val="fr-FR"/>
        </w:rPr>
        <w:t>Le Maître d’Ouvrage ou le Maître d’Ouvrage Délégué peut, à son gré, reporter la date</w:t>
      </w:r>
      <w:r>
        <w:rPr>
          <w:rFonts w:ascii="Tw Cen MT" w:hAnsi="Tw Cen MT"/>
          <w:lang w:val="fr-FR"/>
        </w:rPr>
        <w:t xml:space="preserve"> limite fixée pour le dépôt des offres en publiant un additif conformément aux dispositions de l'article 10 du RGAO. Dans ce cas, tous les droits et obligations du Maître d’Ouvrage ou du Maître d’Ouvrage Délégué et des soumissionnaires précédemment régis p</w:t>
      </w:r>
      <w:r>
        <w:rPr>
          <w:rFonts w:ascii="Tw Cen MT" w:hAnsi="Tw Cen MT"/>
          <w:lang w:val="fr-FR"/>
        </w:rPr>
        <w:t xml:space="preserve">ar la date limite initiale seront régis par la nouvelle date limite. </w:t>
      </w:r>
    </w:p>
    <w:p w:rsidR="00A73B65" w:rsidRDefault="007E23CE" w:rsidP="007E23CE">
      <w:pPr>
        <w:numPr>
          <w:ilvl w:val="0"/>
          <w:numId w:val="43"/>
        </w:numPr>
        <w:tabs>
          <w:tab w:val="left" w:pos="567"/>
        </w:tabs>
        <w:autoSpaceDE w:val="0"/>
        <w:adjustRightInd w:val="0"/>
        <w:spacing w:before="60" w:after="60" w:line="276" w:lineRule="auto"/>
        <w:ind w:left="567"/>
        <w:contextualSpacing/>
        <w:jc w:val="both"/>
        <w:rPr>
          <w:rFonts w:ascii="Tw Cen MT" w:hAnsi="Tw Cen MT"/>
          <w:lang w:val="fr-FR"/>
        </w:rPr>
      </w:pPr>
      <w:r>
        <w:rPr>
          <w:rFonts w:ascii="Tw Cen MT" w:hAnsi="Tw Cen MT"/>
          <w:lang w:val="fr-FR"/>
        </w:rPr>
        <w:t xml:space="preserve">e Les offres transmises par voie électronique donnent lieu à un accusé de réception mentionnant la date et l’heure de réception ainsi que les références de la consultation.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24.2 : </w:t>
      </w:r>
      <w:r>
        <w:rPr>
          <w:rFonts w:ascii="Tw Cen MT" w:hAnsi="Tw Cen MT"/>
          <w:b/>
          <w:bCs/>
          <w:lang w:val="fr-FR"/>
        </w:rPr>
        <w:t xml:space="preserve">Mode </w:t>
      </w:r>
      <w:r>
        <w:rPr>
          <w:rFonts w:ascii="Tw Cen MT" w:hAnsi="Tw Cen MT"/>
          <w:b/>
          <w:bCs/>
          <w:lang w:val="fr-FR"/>
        </w:rPr>
        <w:t>de soumission</w:t>
      </w:r>
      <w:r>
        <w:rPr>
          <w:rFonts w:ascii="Tw Cen MT" w:hAnsi="Tw Cen MT"/>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Trois (03) modes de soumissions sont possibles : </w:t>
      </w:r>
    </w:p>
    <w:p w:rsidR="00A73B65" w:rsidRDefault="007E23CE" w:rsidP="007E23CE">
      <w:pPr>
        <w:numPr>
          <w:ilvl w:val="0"/>
          <w:numId w:val="44"/>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b/>
          <w:bCs/>
          <w:lang w:val="fr-FR"/>
        </w:rPr>
        <w:t>En ligne (online)</w:t>
      </w:r>
      <w:r>
        <w:rPr>
          <w:rFonts w:ascii="Tw Cen MT" w:hAnsi="Tw Cen MT"/>
          <w:lang w:val="fr-FR"/>
        </w:rPr>
        <w:t xml:space="preserve"> : seules les soumissions en ligne sont acceptées pour cette consultation par l’Autorité Contractante et font foi. </w:t>
      </w:r>
    </w:p>
    <w:p w:rsidR="00A73B65" w:rsidRDefault="007E23CE" w:rsidP="007E23CE">
      <w:pPr>
        <w:numPr>
          <w:ilvl w:val="0"/>
          <w:numId w:val="44"/>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b/>
          <w:bCs/>
          <w:lang w:val="fr-FR"/>
        </w:rPr>
        <w:t>Hors ligne (offline)</w:t>
      </w:r>
      <w:r>
        <w:rPr>
          <w:rFonts w:ascii="Tw Cen MT" w:hAnsi="Tw Cen MT"/>
          <w:lang w:val="fr-FR"/>
        </w:rPr>
        <w:t xml:space="preserve"> : seules les soumissions hors ligne sont acceptées pour cette consultation par l’Autorité Contractante et font foi. </w:t>
      </w:r>
    </w:p>
    <w:p w:rsidR="00A73B65" w:rsidRDefault="007E23CE" w:rsidP="007E23CE">
      <w:pPr>
        <w:numPr>
          <w:ilvl w:val="0"/>
          <w:numId w:val="44"/>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b/>
          <w:bCs/>
          <w:lang w:val="fr-FR"/>
        </w:rPr>
        <w:t>En ligne ou hors ligne (on/offline).</w:t>
      </w:r>
      <w:r>
        <w:rPr>
          <w:rFonts w:ascii="Tw Cen MT" w:hAnsi="Tw Cen MT"/>
          <w:lang w:val="fr-FR"/>
        </w:rPr>
        <w:t xml:space="preserve"> Les deux modes de soumission sont possibles. Toutefois, il n’est pas possible de soumissionner en lig</w:t>
      </w:r>
      <w:r>
        <w:rPr>
          <w:rFonts w:ascii="Tw Cen MT" w:hAnsi="Tw Cen MT"/>
          <w:lang w:val="fr-FR"/>
        </w:rPr>
        <w:t xml:space="preserve">ne et hors ligne pour une même consultation.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Le mode de soumission retenu est précisé dans le RPAO.</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b/>
          <w:bCs/>
          <w:u w:val="single"/>
          <w:lang w:val="fr-FR"/>
        </w:rPr>
        <w:t xml:space="preserve">NB </w:t>
      </w:r>
      <w:r>
        <w:rPr>
          <w:rFonts w:ascii="Tw Cen MT" w:hAnsi="Tw Cen MT"/>
          <w:lang w:val="fr-FR"/>
        </w:rPr>
        <w:t>: Au moment de la soumission en ligne, les plis des soumissionnaires sont automatiquement chiffrés ou cryptés c'est-à-dire que leur contenu est rendu il</w:t>
      </w:r>
      <w:r>
        <w:rPr>
          <w:rFonts w:ascii="Tw Cen MT" w:hAnsi="Tw Cen MT"/>
          <w:lang w:val="fr-FR"/>
        </w:rPr>
        <w:t>lisible.</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325" w:name="_Toc166672131"/>
      <w:bookmarkStart w:id="326" w:name="_Toc166671524"/>
      <w:bookmarkStart w:id="327" w:name="_Toc166471635"/>
      <w:bookmarkStart w:id="328" w:name="_Toc173418226"/>
      <w:bookmarkStart w:id="329" w:name="_Toc175608227"/>
      <w:bookmarkStart w:id="330" w:name="_Toc166462064"/>
      <w:bookmarkStart w:id="331" w:name="_Toc173341202"/>
      <w:bookmarkStart w:id="332" w:name="_Toc166671802"/>
      <w:bookmarkStart w:id="333" w:name="_Toc166471116"/>
      <w:bookmarkStart w:id="334" w:name="_Toc166461763"/>
      <w:bookmarkStart w:id="335" w:name="_Toc173412927"/>
      <w:r>
        <w:rPr>
          <w:rFonts w:ascii="Tw Cen MT" w:hAnsi="Tw Cen MT"/>
          <w:sz w:val="24"/>
          <w:szCs w:val="24"/>
          <w:u w:val="single"/>
          <w:lang w:val="fr-FR"/>
        </w:rPr>
        <w:t>Article 25</w:t>
      </w:r>
      <w:r>
        <w:rPr>
          <w:rFonts w:ascii="Tw Cen MT" w:hAnsi="Tw Cen MT"/>
          <w:sz w:val="24"/>
          <w:szCs w:val="24"/>
          <w:lang w:val="fr-FR"/>
        </w:rPr>
        <w:t> : Offres hors délai</w:t>
      </w:r>
      <w:bookmarkEnd w:id="325"/>
      <w:bookmarkEnd w:id="326"/>
      <w:bookmarkEnd w:id="327"/>
      <w:bookmarkEnd w:id="328"/>
      <w:bookmarkEnd w:id="329"/>
      <w:bookmarkEnd w:id="330"/>
      <w:bookmarkEnd w:id="331"/>
      <w:bookmarkEnd w:id="332"/>
      <w:bookmarkEnd w:id="333"/>
      <w:bookmarkEnd w:id="334"/>
      <w:bookmarkEnd w:id="335"/>
      <w:r>
        <w:rPr>
          <w:rFonts w:ascii="Tw Cen MT" w:hAnsi="Tw Cen MT"/>
          <w:sz w:val="24"/>
          <w:szCs w:val="24"/>
          <w:u w:val="single"/>
          <w:lang w:val="fr-FR"/>
        </w:rPr>
        <w:t xml:space="preserve"> </w:t>
      </w:r>
    </w:p>
    <w:p w:rsidR="00A73B65" w:rsidRDefault="007E23CE">
      <w:pPr>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Quel que soit le mode de soumission, toute offre parvenue dans les services du Maître d’Ouvrage ou du Maître d’Ouvrage Délégué après </w:t>
      </w:r>
      <w:proofErr w:type="gramStart"/>
      <w:r>
        <w:rPr>
          <w:rFonts w:ascii="Tw Cen MT" w:hAnsi="Tw Cen MT"/>
          <w:lang w:val="fr-FR"/>
        </w:rPr>
        <w:t>les date</w:t>
      </w:r>
      <w:proofErr w:type="gramEnd"/>
      <w:r>
        <w:rPr>
          <w:rFonts w:ascii="Tw Cen MT" w:hAnsi="Tw Cen MT"/>
          <w:lang w:val="fr-FR"/>
        </w:rPr>
        <w:t xml:space="preserve"> et heure limites fixées pour le dépôt des offres conformément à l’Article</w:t>
      </w:r>
      <w:r>
        <w:rPr>
          <w:rFonts w:ascii="Tw Cen MT" w:hAnsi="Tw Cen MT"/>
          <w:lang w:val="fr-FR"/>
        </w:rPr>
        <w:t xml:space="preserve"> 24 du RGAO sera déclarée irrecevable par la commission de passation des marchés publics.</w:t>
      </w:r>
    </w:p>
    <w:p w:rsidR="00A73B65" w:rsidRDefault="007E23CE">
      <w:pPr>
        <w:pStyle w:val="Article"/>
        <w:spacing w:before="60" w:after="60" w:line="276" w:lineRule="auto"/>
        <w:contextualSpacing/>
        <w:outlineLvl w:val="2"/>
        <w:rPr>
          <w:rFonts w:ascii="Tw Cen MT" w:hAnsi="Tw Cen MT"/>
          <w:sz w:val="24"/>
          <w:szCs w:val="24"/>
          <w:lang w:val="fr-FR"/>
        </w:rPr>
      </w:pPr>
      <w:bookmarkStart w:id="336" w:name="_Toc175608228"/>
      <w:bookmarkStart w:id="337" w:name="_Toc173418227"/>
      <w:bookmarkStart w:id="338" w:name="_Toc166471117"/>
      <w:bookmarkStart w:id="339" w:name="_Toc173341203"/>
      <w:bookmarkStart w:id="340" w:name="_Toc166671525"/>
      <w:bookmarkStart w:id="341" w:name="_Toc166671803"/>
      <w:bookmarkStart w:id="342" w:name="_Toc173412928"/>
      <w:bookmarkStart w:id="343" w:name="_Toc166471636"/>
      <w:bookmarkStart w:id="344" w:name="_Toc166461764"/>
      <w:bookmarkStart w:id="345" w:name="_Toc166462065"/>
      <w:bookmarkStart w:id="346" w:name="_Toc166672132"/>
      <w:r>
        <w:rPr>
          <w:rFonts w:ascii="Tw Cen MT" w:hAnsi="Tw Cen MT"/>
          <w:sz w:val="24"/>
          <w:szCs w:val="24"/>
          <w:u w:val="single"/>
          <w:lang w:val="fr-FR"/>
        </w:rPr>
        <w:t>Article 26</w:t>
      </w:r>
      <w:r>
        <w:rPr>
          <w:rFonts w:ascii="Tw Cen MT" w:hAnsi="Tw Cen MT"/>
          <w:sz w:val="24"/>
          <w:szCs w:val="24"/>
          <w:lang w:val="fr-FR"/>
        </w:rPr>
        <w:t> : Modification, substitution et retrait des offres</w:t>
      </w:r>
      <w:bookmarkEnd w:id="336"/>
      <w:bookmarkEnd w:id="337"/>
      <w:bookmarkEnd w:id="338"/>
      <w:bookmarkEnd w:id="339"/>
      <w:bookmarkEnd w:id="340"/>
      <w:bookmarkEnd w:id="341"/>
      <w:bookmarkEnd w:id="342"/>
      <w:bookmarkEnd w:id="343"/>
      <w:bookmarkEnd w:id="344"/>
      <w:bookmarkEnd w:id="345"/>
      <w:bookmarkEnd w:id="346"/>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b/>
        </w:rPr>
      </w:pPr>
      <w:r>
        <w:rPr>
          <w:rFonts w:ascii="Tw Cen MT" w:hAnsi="Tw Cen MT"/>
          <w:b/>
        </w:rPr>
        <w:t xml:space="preserve">26.1 Pour les </w:t>
      </w:r>
      <w:proofErr w:type="spellStart"/>
      <w:r>
        <w:rPr>
          <w:rFonts w:ascii="Tw Cen MT" w:hAnsi="Tw Cen MT"/>
          <w:b/>
        </w:rPr>
        <w:t>soumissions</w:t>
      </w:r>
      <w:proofErr w:type="spellEnd"/>
      <w:r>
        <w:rPr>
          <w:rFonts w:ascii="Tw Cen MT" w:hAnsi="Tw Cen MT"/>
          <w:b/>
        </w:rPr>
        <w:t xml:space="preserve"> hors </w:t>
      </w:r>
      <w:proofErr w:type="spellStart"/>
      <w:r>
        <w:rPr>
          <w:rFonts w:ascii="Tw Cen MT" w:hAnsi="Tw Cen MT"/>
          <w:b/>
        </w:rPr>
        <w:t>ligne</w:t>
      </w:r>
      <w:proofErr w:type="spellEnd"/>
    </w:p>
    <w:p w:rsidR="00A73B65" w:rsidRDefault="007E23CE" w:rsidP="007E23CE">
      <w:pPr>
        <w:numPr>
          <w:ilvl w:val="0"/>
          <w:numId w:val="45"/>
        </w:numPr>
        <w:tabs>
          <w:tab w:val="left" w:pos="567"/>
        </w:tabs>
        <w:autoSpaceDE w:val="0"/>
        <w:adjustRightInd w:val="0"/>
        <w:spacing w:before="60" w:after="60" w:line="276" w:lineRule="auto"/>
        <w:contextualSpacing/>
        <w:jc w:val="both"/>
        <w:rPr>
          <w:rFonts w:ascii="Tw Cen MT" w:hAnsi="Tw Cen MT"/>
          <w:bCs/>
          <w:lang w:val="fr-FR"/>
        </w:rPr>
      </w:pPr>
      <w:r>
        <w:rPr>
          <w:rFonts w:ascii="Tw Cen MT" w:hAnsi="Tw Cen MT"/>
          <w:bCs/>
          <w:lang w:val="fr-FR"/>
        </w:rPr>
        <w:t>Un Soumissionnaire peut modifier, remplacer ou retirer son offre a</w:t>
      </w:r>
      <w:r>
        <w:rPr>
          <w:rFonts w:ascii="Tw Cen MT" w:hAnsi="Tw Cen MT"/>
          <w:bCs/>
          <w:lang w:val="fr-FR"/>
        </w:rPr>
        <w:t>près l’avoir déposé, à condition que la notification écrite de la modification ou du retrait, soit reçue par le Maître d’Ouvrage ou le Maître d’Ouvrage Délégué avant l’achèvement du délai prescrit pour le dépôt des offres. Ladite notification doit être sig</w:t>
      </w:r>
      <w:r>
        <w:rPr>
          <w:rFonts w:ascii="Tw Cen MT" w:hAnsi="Tw Cen MT"/>
          <w:bCs/>
          <w:lang w:val="fr-FR"/>
        </w:rPr>
        <w:t>née par un représentant habilité en application de l’article 21 du RGAO. La modification ou l’offre de remplacement correspondante doit être jointe à la notification écrite. Les enveloppes doivent porter clairement selon le cas, la mention « RETRAIT » et «</w:t>
      </w:r>
      <w:r>
        <w:rPr>
          <w:rFonts w:ascii="Tw Cen MT" w:hAnsi="Tw Cen MT"/>
          <w:bCs/>
          <w:lang w:val="fr-FR"/>
        </w:rPr>
        <w:t xml:space="preserve"> OFFRE DE REMPLACEMENT » ou « MODIFICATION ». </w:t>
      </w:r>
    </w:p>
    <w:p w:rsidR="00A73B65" w:rsidRDefault="007E23CE" w:rsidP="007E23CE">
      <w:pPr>
        <w:numPr>
          <w:ilvl w:val="0"/>
          <w:numId w:val="45"/>
        </w:numPr>
        <w:tabs>
          <w:tab w:val="left" w:pos="567"/>
        </w:tabs>
        <w:autoSpaceDE w:val="0"/>
        <w:adjustRightInd w:val="0"/>
        <w:spacing w:before="60" w:after="60" w:line="276" w:lineRule="auto"/>
        <w:contextualSpacing/>
        <w:jc w:val="both"/>
        <w:rPr>
          <w:rFonts w:ascii="Tw Cen MT" w:hAnsi="Tw Cen MT"/>
          <w:bCs/>
          <w:lang w:val="fr-FR"/>
        </w:rPr>
      </w:pPr>
      <w:r>
        <w:rPr>
          <w:rFonts w:ascii="Tw Cen MT" w:hAnsi="Tw Cen MT"/>
          <w:bCs/>
          <w:lang w:val="fr-FR"/>
        </w:rPr>
        <w:t xml:space="preserve">La notification de modification, de remplacement ou de retrait de l’offre par le Soumissionnaire sera préparée, cachetée, marquée et envoyée conformément aux dispositions de l'article 21 du RGAO. Le </w:t>
      </w:r>
      <w:r>
        <w:rPr>
          <w:rFonts w:ascii="Tw Cen MT" w:hAnsi="Tw Cen MT"/>
          <w:bCs/>
          <w:lang w:val="fr-FR"/>
        </w:rPr>
        <w:lastRenderedPageBreak/>
        <w:t>retrait pe</w:t>
      </w:r>
      <w:r>
        <w:rPr>
          <w:rFonts w:ascii="Tw Cen MT" w:hAnsi="Tw Cen MT"/>
          <w:bCs/>
          <w:lang w:val="fr-FR"/>
        </w:rPr>
        <w:t xml:space="preserve">ut également être notifié par télécopie ou e-mail, mais devra dans ce cas être confirmé par une notification écrite dûment signée, et dont la date, le cachet postal faisant foi, ne sera pas postérieure à la date limite fixée pour le dépôt des offres. </w:t>
      </w:r>
    </w:p>
    <w:p w:rsidR="00A73B65" w:rsidRDefault="007E23CE" w:rsidP="007E23CE">
      <w:pPr>
        <w:numPr>
          <w:ilvl w:val="0"/>
          <w:numId w:val="45"/>
        </w:numPr>
        <w:tabs>
          <w:tab w:val="left" w:pos="567"/>
        </w:tabs>
        <w:autoSpaceDE w:val="0"/>
        <w:adjustRightInd w:val="0"/>
        <w:spacing w:before="60" w:after="60" w:line="276" w:lineRule="auto"/>
        <w:contextualSpacing/>
        <w:jc w:val="both"/>
        <w:rPr>
          <w:rFonts w:ascii="Tw Cen MT" w:hAnsi="Tw Cen MT"/>
          <w:bCs/>
          <w:lang w:val="fr-FR"/>
        </w:rPr>
      </w:pPr>
      <w:r>
        <w:rPr>
          <w:rFonts w:ascii="Tw Cen MT" w:hAnsi="Tw Cen MT"/>
          <w:bCs/>
          <w:lang w:val="fr-FR"/>
        </w:rPr>
        <w:t xml:space="preserve">Les </w:t>
      </w:r>
      <w:r>
        <w:rPr>
          <w:rFonts w:ascii="Tw Cen MT" w:hAnsi="Tw Cen MT"/>
          <w:bCs/>
          <w:lang w:val="fr-FR"/>
        </w:rPr>
        <w:t xml:space="preserve">offres dont les Soumissionnaires demandent le retrait en application de l’article 24.1 leur seront retournées sans avoir été ouvertes. </w:t>
      </w:r>
    </w:p>
    <w:p w:rsidR="00A73B65" w:rsidRDefault="007E23CE" w:rsidP="007E23CE">
      <w:pPr>
        <w:numPr>
          <w:ilvl w:val="0"/>
          <w:numId w:val="45"/>
        </w:numPr>
        <w:tabs>
          <w:tab w:val="left" w:pos="567"/>
        </w:tabs>
        <w:autoSpaceDE w:val="0"/>
        <w:adjustRightInd w:val="0"/>
        <w:spacing w:before="60" w:after="60" w:line="276" w:lineRule="auto"/>
        <w:contextualSpacing/>
        <w:jc w:val="both"/>
        <w:rPr>
          <w:rFonts w:ascii="Tw Cen MT" w:hAnsi="Tw Cen MT"/>
          <w:bCs/>
          <w:lang w:val="fr-FR"/>
        </w:rPr>
      </w:pPr>
      <w:r>
        <w:rPr>
          <w:rFonts w:ascii="Tw Cen MT" w:hAnsi="Tw Cen MT"/>
          <w:bCs/>
          <w:lang w:val="fr-FR"/>
        </w:rPr>
        <w:t xml:space="preserve">Aucune offre ne peut être retirée dans l’intervalle compris entre la date limite de dépôt des offres et l’expiration de </w:t>
      </w:r>
      <w:r>
        <w:rPr>
          <w:rFonts w:ascii="Tw Cen MT" w:hAnsi="Tw Cen MT"/>
          <w:bCs/>
          <w:lang w:val="fr-FR"/>
        </w:rPr>
        <w:t xml:space="preserve">la période de validité de l’offre spécifiée par le modèle de soumission. Tout retrait par un Soumissionnaire de son offre pendant cet intervalle entraine la confiscation du cautionnement de soumission conformément aux dispositions de l'article 20 du RGAO. </w:t>
      </w:r>
    </w:p>
    <w:p w:rsidR="00A73B65" w:rsidRDefault="007E23CE">
      <w:pPr>
        <w:tabs>
          <w:tab w:val="left" w:pos="567"/>
        </w:tabs>
        <w:autoSpaceDE w:val="0"/>
        <w:adjustRightInd w:val="0"/>
        <w:spacing w:before="60" w:after="60" w:line="276" w:lineRule="auto"/>
        <w:contextualSpacing/>
        <w:jc w:val="both"/>
        <w:rPr>
          <w:rFonts w:ascii="Tw Cen MT" w:hAnsi="Tw Cen MT"/>
          <w:b/>
          <w:lang w:val="fr-FR"/>
        </w:rPr>
      </w:pPr>
      <w:r>
        <w:rPr>
          <w:rFonts w:ascii="Tw Cen MT" w:hAnsi="Tw Cen MT"/>
          <w:b/>
          <w:lang w:val="fr-FR"/>
        </w:rPr>
        <w:t xml:space="preserve">26.2. Pour les soumissions en ligne, </w:t>
      </w:r>
    </w:p>
    <w:p w:rsidR="00A73B65" w:rsidRDefault="007E23CE" w:rsidP="007E23CE">
      <w:pPr>
        <w:numPr>
          <w:ilvl w:val="0"/>
          <w:numId w:val="46"/>
        </w:numPr>
        <w:tabs>
          <w:tab w:val="left" w:pos="567"/>
        </w:tabs>
        <w:autoSpaceDE w:val="0"/>
        <w:adjustRightInd w:val="0"/>
        <w:spacing w:before="60" w:after="60" w:line="276" w:lineRule="auto"/>
        <w:contextualSpacing/>
        <w:jc w:val="both"/>
        <w:rPr>
          <w:rFonts w:ascii="Tw Cen MT" w:hAnsi="Tw Cen MT"/>
          <w:bCs/>
          <w:lang w:val="fr-FR"/>
        </w:rPr>
      </w:pPr>
      <w:r>
        <w:rPr>
          <w:rFonts w:ascii="Tw Cen MT" w:hAnsi="Tw Cen MT"/>
          <w:bCs/>
          <w:lang w:val="fr-FR"/>
        </w:rPr>
        <w:t>Plusieurs offres peuvent valablement être transmises par un même soumissionnaire avant la date et l’heure limite de réception des offres. Dans ce cas, seule la dernière arrivée et sa copie de sauvegarde correspondante le cas échéant, sera prise en compte l</w:t>
      </w:r>
      <w:r>
        <w:rPr>
          <w:rFonts w:ascii="Tw Cen MT" w:hAnsi="Tw Cen MT"/>
          <w:bCs/>
          <w:lang w:val="fr-FR"/>
        </w:rPr>
        <w:t xml:space="preserve">ors de l’évaluation, les autres copies de sauvegarde éventuelles devant être retournées sans être ouvertes. </w:t>
      </w:r>
    </w:p>
    <w:p w:rsidR="00A73B65" w:rsidRDefault="007E23CE" w:rsidP="007E23CE">
      <w:pPr>
        <w:numPr>
          <w:ilvl w:val="0"/>
          <w:numId w:val="46"/>
        </w:numPr>
        <w:tabs>
          <w:tab w:val="left" w:pos="567"/>
        </w:tabs>
        <w:autoSpaceDE w:val="0"/>
        <w:adjustRightInd w:val="0"/>
        <w:spacing w:before="60" w:after="60" w:line="276" w:lineRule="auto"/>
        <w:contextualSpacing/>
        <w:jc w:val="both"/>
        <w:rPr>
          <w:rFonts w:ascii="Tw Cen MT" w:hAnsi="Tw Cen MT"/>
          <w:bCs/>
          <w:lang w:val="fr-FR"/>
        </w:rPr>
      </w:pPr>
      <w:r>
        <w:rPr>
          <w:rFonts w:ascii="Tw Cen MT" w:hAnsi="Tw Cen MT"/>
          <w:bCs/>
          <w:lang w:val="fr-FR"/>
        </w:rPr>
        <w:t>La modification, le remplacement ou le retrait de la copie de sauvegarde se fait conformément aux dispositions de l’article 24 alinéas 1 à 4.</w:t>
      </w:r>
    </w:p>
    <w:p w:rsidR="00A73B65" w:rsidRDefault="007E23CE" w:rsidP="007E23CE">
      <w:pPr>
        <w:pStyle w:val="TitrePiece"/>
        <w:numPr>
          <w:ilvl w:val="0"/>
          <w:numId w:val="10"/>
        </w:numPr>
        <w:spacing w:before="60" w:after="60" w:line="276" w:lineRule="auto"/>
        <w:ind w:left="426" w:hanging="357"/>
        <w:contextualSpacing/>
        <w:outlineLvl w:val="0"/>
        <w:rPr>
          <w:rFonts w:ascii="Tw Cen MT" w:hAnsi="Tw Cen MT" w:cs="Times New Roman"/>
          <w:b/>
          <w:bCs/>
          <w:sz w:val="26"/>
          <w:szCs w:val="26"/>
          <w:lang w:val="fr-FR"/>
        </w:rPr>
      </w:pPr>
      <w:bookmarkStart w:id="347" w:name="_Toc166471637"/>
      <w:bookmarkStart w:id="348" w:name="_Toc173418228"/>
      <w:bookmarkStart w:id="349" w:name="_Toc166472090"/>
      <w:bookmarkStart w:id="350" w:name="_Toc173341204"/>
      <w:bookmarkStart w:id="351" w:name="_Toc166671526"/>
      <w:bookmarkStart w:id="352" w:name="_Toc166471118"/>
      <w:r>
        <w:rPr>
          <w:rFonts w:ascii="Tw Cen MT" w:hAnsi="Tw Cen MT" w:cs="Times New Roman"/>
          <w:b/>
          <w:bCs/>
          <w:sz w:val="26"/>
          <w:szCs w:val="26"/>
          <w:lang w:val="fr-FR"/>
        </w:rPr>
        <w:t>OUVERTURE DES PLIS ET EVALUATION DES OFFRES</w:t>
      </w:r>
      <w:bookmarkEnd w:id="347"/>
      <w:bookmarkEnd w:id="348"/>
      <w:bookmarkEnd w:id="349"/>
      <w:bookmarkEnd w:id="350"/>
      <w:bookmarkEnd w:id="351"/>
      <w:bookmarkEnd w:id="352"/>
    </w:p>
    <w:p w:rsidR="00A73B65" w:rsidRDefault="007E23CE">
      <w:pPr>
        <w:pStyle w:val="Article"/>
        <w:spacing w:before="60" w:after="60" w:line="276" w:lineRule="auto"/>
        <w:contextualSpacing/>
        <w:outlineLvl w:val="2"/>
        <w:rPr>
          <w:rFonts w:ascii="Tw Cen MT" w:hAnsi="Tw Cen MT"/>
          <w:sz w:val="24"/>
          <w:szCs w:val="24"/>
          <w:lang w:val="fr-FR"/>
        </w:rPr>
      </w:pPr>
      <w:bookmarkStart w:id="353" w:name="_Toc166461765"/>
      <w:bookmarkStart w:id="354" w:name="_Toc175608229"/>
      <w:bookmarkStart w:id="355" w:name="_Toc166471119"/>
      <w:bookmarkStart w:id="356" w:name="_Toc166462066"/>
      <w:bookmarkStart w:id="357" w:name="_Toc166672133"/>
      <w:bookmarkStart w:id="358" w:name="_Toc173418229"/>
      <w:bookmarkStart w:id="359" w:name="_Toc173341205"/>
      <w:bookmarkStart w:id="360" w:name="_Toc173412929"/>
      <w:bookmarkStart w:id="361" w:name="_Toc166671804"/>
      <w:bookmarkStart w:id="362" w:name="_Toc166671527"/>
      <w:bookmarkStart w:id="363" w:name="_Toc166471638"/>
      <w:r>
        <w:rPr>
          <w:rFonts w:ascii="Tw Cen MT" w:hAnsi="Tw Cen MT"/>
          <w:sz w:val="24"/>
          <w:szCs w:val="24"/>
          <w:u w:val="single"/>
          <w:lang w:val="fr-FR"/>
        </w:rPr>
        <w:t>Article 27</w:t>
      </w:r>
      <w:r>
        <w:rPr>
          <w:rFonts w:ascii="Tw Cen MT" w:hAnsi="Tw Cen MT"/>
          <w:sz w:val="24"/>
          <w:szCs w:val="24"/>
          <w:lang w:val="fr-FR"/>
        </w:rPr>
        <w:t> : Ouverture des plis et recours</w:t>
      </w:r>
      <w:bookmarkEnd w:id="353"/>
      <w:bookmarkEnd w:id="354"/>
      <w:bookmarkEnd w:id="355"/>
      <w:bookmarkEnd w:id="356"/>
      <w:bookmarkEnd w:id="357"/>
      <w:bookmarkEnd w:id="358"/>
      <w:bookmarkEnd w:id="359"/>
      <w:bookmarkEnd w:id="360"/>
      <w:bookmarkEnd w:id="361"/>
      <w:bookmarkEnd w:id="362"/>
      <w:bookmarkEnd w:id="363"/>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27.1 Préalablement à l’ouverture des plis, les offres déposées par voie électronique sont déchiffrées par l’autorité contractante. Le déchiffrement consiste à rendre le</w:t>
      </w:r>
      <w:r>
        <w:rPr>
          <w:rFonts w:ascii="Tw Cen MT" w:hAnsi="Tw Cen MT"/>
          <w:lang w:val="fr-FR"/>
        </w:rPr>
        <w:t xml:space="preserve">s offres lisibles et accessibles uniquement pour la Commission de passation des Marchés.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27.2. L’ouverture de tous les plis se fait en un temps ou en deux temps selon le type de procédure. L’ouverture de tous les plis se fait en un temps pour les appels d</w:t>
      </w:r>
      <w:r>
        <w:rPr>
          <w:rFonts w:ascii="Tw Cen MT" w:hAnsi="Tw Cen MT"/>
          <w:lang w:val="fr-FR"/>
        </w:rPr>
        <w:t xml:space="preserve">’offres ouverts de fournitures simples. Mais elle se fait en deux temps pour les fournitures et services quantifiables de grande importance ou complexes ayant fait l’objet d’un appel d’offres restreint.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27.3 Dans un premier temps, les enveloppes marquées </w:t>
      </w:r>
      <w:r>
        <w:rPr>
          <w:rFonts w:ascii="Tw Cen MT" w:hAnsi="Tw Cen MT"/>
          <w:lang w:val="fr-FR"/>
        </w:rPr>
        <w:t>« Retrait » seront ouvertes et leur contenu annoncé à haute voix, tandis que l’enveloppe contenant l’offre ou la copie de sauvegarde correspondante sera retournée au Soumissionnaire sans avoir été ouverte. Le retrait d’une offre ou la copie de sauvegarde n</w:t>
      </w:r>
      <w:r>
        <w:rPr>
          <w:rFonts w:ascii="Tw Cen MT" w:hAnsi="Tw Cen MT"/>
          <w:lang w:val="fr-FR"/>
        </w:rPr>
        <w:t>e sera autorisé que si la notification correspondante contient une habilitation valide du signataire à demander le retrait et si cette notification est lue à haute voix. Ensuite, les enveloppes marquées « Offre de Remplacement ou la copie de sauvegarde » s</w:t>
      </w:r>
      <w:r>
        <w:rPr>
          <w:rFonts w:ascii="Tw Cen MT" w:hAnsi="Tw Cen MT"/>
          <w:lang w:val="fr-FR"/>
        </w:rPr>
        <w:t>eront ouvertes et annoncées à haute voix et la nouvelle offre correspondante substituée à la précédente qui sera retournée au Soumissionnaire concerné sans avoir été ouverte. Le remplacement d’offre ou de la copie de sauvegarde ne sera autorisé que si la n</w:t>
      </w:r>
      <w:r>
        <w:rPr>
          <w:rFonts w:ascii="Tw Cen MT" w:hAnsi="Tw Cen MT"/>
          <w:lang w:val="fr-FR"/>
        </w:rPr>
        <w:t>otification correspondante contient une habilitation valide du signataire à demander le remplacement et est lue à haute voix. Enfin, les enveloppes marquées « modification » seront ouvertes et leur contenu lu à haute voix avec l’offre correspondante. La mo</w:t>
      </w:r>
      <w:r>
        <w:rPr>
          <w:rFonts w:ascii="Tw Cen MT" w:hAnsi="Tw Cen MT"/>
          <w:lang w:val="fr-FR"/>
        </w:rPr>
        <w:t>dification d’offre ou de la copie de sauvegarde ne sera autorisée que si la notification correspondante contient une habilitation valide du signataire à demander la modification et est lue à haute voix. Seules les offres ou les copies de sauvegarde qui ont</w:t>
      </w:r>
      <w:r>
        <w:rPr>
          <w:rFonts w:ascii="Tw Cen MT" w:hAnsi="Tw Cen MT"/>
          <w:lang w:val="fr-FR"/>
        </w:rPr>
        <w:t xml:space="preserve"> été ouvertes et annoncées à haute voix lors de l’ouverture des plis seront ensuite évaluées.</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27.4. Toutes les enveloppes seront ouvertes l’une après l’autre et le nom du soumissionnaire annoncé à haute voix ainsi que la mention éventuelle d’une modificati</w:t>
      </w:r>
      <w:r>
        <w:rPr>
          <w:rFonts w:ascii="Tw Cen MT" w:hAnsi="Tw Cen MT"/>
          <w:lang w:val="fr-FR"/>
        </w:rPr>
        <w:t>on, le prix de l’offre, y compris tout rabais et toute variante le cas échéant, l’existence d’une garantie d’offre si elle est exigée, et tout autre détail que la commission de passation des marchés compétente peut juger utile de mentionner. Tous les rabai</w:t>
      </w:r>
      <w:r>
        <w:rPr>
          <w:rFonts w:ascii="Tw Cen MT" w:hAnsi="Tw Cen MT"/>
          <w:lang w:val="fr-FR"/>
        </w:rPr>
        <w:t>s et variantes de l’offre annoncés lors de l’ouverture des plis seront soumis à évaluation.</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27.5. Etant donné qu'une offre ou une copie de sauvegarde qui n’a pas été ouverte et lue à haute voix durant la séance d’ouverture des plis, ne peut pas être soumis</w:t>
      </w:r>
      <w:r>
        <w:rPr>
          <w:rFonts w:ascii="Tw Cen MT" w:hAnsi="Tw Cen MT"/>
          <w:lang w:val="fr-FR"/>
        </w:rPr>
        <w:t xml:space="preserve">e à évaluation, la commission s'assurera systématiquement que toutes les offres reçues ont bel et bien été examinées.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27.6. Il est établi, séance tenante un procès-verbal d’ouverture des plis qui mentionne la recevabilité des offres, leur régularité admin</w:t>
      </w:r>
      <w:r>
        <w:rPr>
          <w:rFonts w:ascii="Tw Cen MT" w:hAnsi="Tw Cen MT"/>
          <w:lang w:val="fr-FR"/>
        </w:rPr>
        <w:t>istrative, leurs prix, leurs rabais, et leurs délais ainsi que la composition de la sous- commission d’analyse le cas échéant. Toutefois les informations relatives à ladite composition demeurent internes à la commission. Un extrait du procès-verbal à laque</w:t>
      </w:r>
      <w:r>
        <w:rPr>
          <w:rFonts w:ascii="Tw Cen MT" w:hAnsi="Tw Cen MT"/>
          <w:lang w:val="fr-FR"/>
        </w:rPr>
        <w:t xml:space="preserve">lle est annexée la feuille de présence signée par tous les participants est remis à chaque soumissionnaire à sa demande. Enfin seules les offres financières des </w:t>
      </w:r>
      <w:r>
        <w:rPr>
          <w:rFonts w:ascii="Tw Cen MT" w:hAnsi="Tw Cen MT"/>
          <w:lang w:val="fr-FR"/>
        </w:rPr>
        <w:lastRenderedPageBreak/>
        <w:t>soumissionnaires ayant atteint la note technique minimale requise sont ouvertes en présence des</w:t>
      </w:r>
      <w:r>
        <w:rPr>
          <w:rFonts w:ascii="Tw Cen MT" w:hAnsi="Tw Cen MT"/>
          <w:lang w:val="fr-FR"/>
        </w:rPr>
        <w:t xml:space="preserve"> soumissionnaires concernés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27.7. A la fin de chaque séance d’ouverture des plis, le Président de la commission de passation des marchés met à la disposition du point focal désigné par l’organisme chargé de la régulation des marchés publics un exemplaire </w:t>
      </w:r>
      <w:r>
        <w:rPr>
          <w:rFonts w:ascii="Tw Cen MT" w:hAnsi="Tw Cen MT"/>
          <w:lang w:val="fr-FR"/>
        </w:rPr>
        <w:t xml:space="preserve">de l’offre de chaque soumissionnaire paraphé par ses soins.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27.8. En cas de recours, le soumissionnaire doit adresser sa requête au Comité d’examen des recours avec copie au Maître d’Ouvrage ou au Maître d’Ouvrage Délégué le cas échéant, au président de l</w:t>
      </w:r>
      <w:r>
        <w:rPr>
          <w:rFonts w:ascii="Tw Cen MT" w:hAnsi="Tw Cen MT"/>
          <w:lang w:val="fr-FR"/>
        </w:rPr>
        <w:t xml:space="preserve">a commission de passation des marchés concerné à l’organisme chargé de la régulation des Marchés Publics et à l’Autorité chargée des Marchés Publics.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Il doit parvenir dans un délai maximum de trois (03) jours ouvrables après l’ouverture des plis, sous la </w:t>
      </w:r>
      <w:r>
        <w:rPr>
          <w:rFonts w:ascii="Tw Cen MT" w:hAnsi="Tw Cen MT"/>
          <w:lang w:val="fr-FR"/>
        </w:rPr>
        <w:t xml:space="preserve">forme d’une lettre dûment signée par le requérant.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Ce recours qui ne peut porter que sur le déroulement de cette étape, notamment le respect des procédures et la régularité des pièces vérifiées, n’est pas suspensif.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Le cas échéant, l’Observateur Indépend</w:t>
      </w:r>
      <w:r>
        <w:rPr>
          <w:rFonts w:ascii="Tw Cen MT" w:hAnsi="Tw Cen MT"/>
          <w:lang w:val="fr-FR"/>
        </w:rPr>
        <w:t xml:space="preserve">ant annexe à son rapport, le feuillet du registre de recours qui lui a été remis, assorti des commentaires ou des observations y afférents.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27.9. L’ouverture des plis transmis par voie électronique et ceux présentés sur support papier se fait au cours de </w:t>
      </w:r>
      <w:r>
        <w:rPr>
          <w:rFonts w:ascii="Tw Cen MT" w:hAnsi="Tw Cen MT"/>
          <w:lang w:val="fr-FR"/>
        </w:rPr>
        <w:t>la même séance. L’ouverture et l’examen des offres transmises par voie électronique sont soumis aux règles applicables au traitement des offres physiques.</w:t>
      </w:r>
    </w:p>
    <w:p w:rsidR="00A73B65" w:rsidRDefault="007E23CE">
      <w:pPr>
        <w:pStyle w:val="Article"/>
        <w:spacing w:before="60" w:after="60" w:line="276" w:lineRule="auto"/>
        <w:contextualSpacing/>
        <w:outlineLvl w:val="2"/>
        <w:rPr>
          <w:rFonts w:ascii="Tw Cen MT" w:hAnsi="Tw Cen MT"/>
          <w:sz w:val="24"/>
          <w:szCs w:val="24"/>
          <w:lang w:val="fr-FR"/>
        </w:rPr>
      </w:pPr>
      <w:bookmarkStart w:id="364" w:name="_Toc166672134"/>
      <w:bookmarkStart w:id="365" w:name="_Toc173412930"/>
      <w:bookmarkStart w:id="366" w:name="_Toc166671805"/>
      <w:bookmarkStart w:id="367" w:name="_Toc166461766"/>
      <w:bookmarkStart w:id="368" w:name="_Toc166671528"/>
      <w:bookmarkStart w:id="369" w:name="_Toc175608230"/>
      <w:bookmarkStart w:id="370" w:name="_Toc166462067"/>
      <w:bookmarkStart w:id="371" w:name="_Toc173341206"/>
      <w:bookmarkStart w:id="372" w:name="_Toc166471639"/>
      <w:bookmarkStart w:id="373" w:name="_Toc166471120"/>
      <w:bookmarkStart w:id="374" w:name="_Toc173418230"/>
      <w:r>
        <w:rPr>
          <w:rFonts w:ascii="Tw Cen MT" w:hAnsi="Tw Cen MT"/>
          <w:sz w:val="24"/>
          <w:szCs w:val="24"/>
          <w:u w:val="single"/>
          <w:lang w:val="fr-FR"/>
        </w:rPr>
        <w:t>Article 28</w:t>
      </w:r>
      <w:r>
        <w:rPr>
          <w:rFonts w:ascii="Tw Cen MT" w:hAnsi="Tw Cen MT"/>
          <w:sz w:val="24"/>
          <w:szCs w:val="24"/>
          <w:lang w:val="fr-FR"/>
        </w:rPr>
        <w:t> : Caractère confidentiel de la procédure</w:t>
      </w:r>
      <w:bookmarkEnd w:id="364"/>
      <w:bookmarkEnd w:id="365"/>
      <w:bookmarkEnd w:id="366"/>
      <w:bookmarkEnd w:id="367"/>
      <w:bookmarkEnd w:id="368"/>
      <w:bookmarkEnd w:id="369"/>
      <w:bookmarkEnd w:id="370"/>
      <w:bookmarkEnd w:id="371"/>
      <w:bookmarkEnd w:id="372"/>
      <w:bookmarkEnd w:id="373"/>
      <w:bookmarkEnd w:id="374"/>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28.1. Aucune information relative à l’examen, à </w:t>
      </w:r>
      <w:r>
        <w:rPr>
          <w:rFonts w:ascii="Tw Cen MT" w:hAnsi="Tw Cen MT"/>
          <w:lang w:val="fr-FR"/>
        </w:rPr>
        <w:t>l’évaluation, à la comparaison des offres, à la vérification de la qualification des soumissionnaires et à la proposition d’attribution du Marché ne sera donnée aux soumissionnaires ni à toute autre personne non concernée par ladite procédure tant que l’at</w:t>
      </w:r>
      <w:r>
        <w:rPr>
          <w:rFonts w:ascii="Tw Cen MT" w:hAnsi="Tw Cen MT"/>
          <w:lang w:val="fr-FR"/>
        </w:rPr>
        <w:t xml:space="preserve">tribution du Marché n’aura pas été rendue publique, sous peine de disqualification de l’offre du Soumissionnaire et de la suspension des auteurs de toutes activités dans le domaine des Marchés publics.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28.2. Toute tentative faite par un soumissionnaire po</w:t>
      </w:r>
      <w:r>
        <w:rPr>
          <w:rFonts w:ascii="Tw Cen MT" w:hAnsi="Tw Cen MT"/>
          <w:lang w:val="fr-FR"/>
        </w:rPr>
        <w:t>ur influencer la Sous-commission d’analyse dans l’évaluation des offres, la Commission de Passation des Marchés dans la proposition d’attribution, ou le Maître d’Ouvrage ou le Maître d’Ouvrage Délégué dans la décision d’attribution, peut entraîner le rejet</w:t>
      </w:r>
      <w:r>
        <w:rPr>
          <w:rFonts w:ascii="Tw Cen MT" w:hAnsi="Tw Cen MT"/>
          <w:lang w:val="fr-FR"/>
        </w:rPr>
        <w:t xml:space="preserve"> de son offre.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28.3. Nonobstant les dispositions de l’alinéa 26.2, entre l’ouverture des plis et l’attribution du marché, si un soumissionnaire souhaite entrer en contact avec le Maître d’Ouvrage ou le Maître d’Ouvrage Délégué pour des motifs ayant trait </w:t>
      </w:r>
      <w:r>
        <w:rPr>
          <w:rFonts w:ascii="Tw Cen MT" w:hAnsi="Tw Cen MT"/>
          <w:lang w:val="fr-FR"/>
        </w:rPr>
        <w:t>à son offre, il devra le faire par écrit.</w:t>
      </w:r>
    </w:p>
    <w:p w:rsidR="00A73B65" w:rsidRDefault="007E23CE">
      <w:pPr>
        <w:pStyle w:val="Article"/>
        <w:spacing w:before="60" w:after="60" w:line="276" w:lineRule="auto"/>
        <w:contextualSpacing/>
        <w:outlineLvl w:val="2"/>
        <w:rPr>
          <w:rFonts w:ascii="Tw Cen MT" w:hAnsi="Tw Cen MT"/>
          <w:sz w:val="24"/>
          <w:szCs w:val="24"/>
          <w:lang w:val="fr-FR"/>
        </w:rPr>
      </w:pPr>
      <w:bookmarkStart w:id="375" w:name="_Toc173418231"/>
      <w:bookmarkStart w:id="376" w:name="_Toc166671529"/>
      <w:bookmarkStart w:id="377" w:name="_Toc166462068"/>
      <w:bookmarkStart w:id="378" w:name="_Toc166461767"/>
      <w:bookmarkStart w:id="379" w:name="_Toc175608231"/>
      <w:bookmarkStart w:id="380" w:name="_Toc173341207"/>
      <w:bookmarkStart w:id="381" w:name="_Toc166671806"/>
      <w:bookmarkStart w:id="382" w:name="_Toc173412931"/>
      <w:bookmarkStart w:id="383" w:name="_Toc166471640"/>
      <w:bookmarkStart w:id="384" w:name="_Toc166672135"/>
      <w:bookmarkStart w:id="385" w:name="_Toc166471121"/>
      <w:r>
        <w:rPr>
          <w:rFonts w:ascii="Tw Cen MT" w:hAnsi="Tw Cen MT"/>
          <w:sz w:val="24"/>
          <w:szCs w:val="24"/>
          <w:u w:val="single"/>
          <w:lang w:val="fr-FR"/>
        </w:rPr>
        <w:t>Article 29</w:t>
      </w:r>
      <w:r>
        <w:rPr>
          <w:rFonts w:ascii="Tw Cen MT" w:hAnsi="Tw Cen MT"/>
          <w:sz w:val="24"/>
          <w:szCs w:val="24"/>
          <w:lang w:val="fr-FR"/>
        </w:rPr>
        <w:t> : Eclaircissements sur les offres et contacts avec le Maître d’Ouvrage ou le Maître d’Ouvrage Délégué</w:t>
      </w:r>
      <w:bookmarkEnd w:id="375"/>
      <w:bookmarkEnd w:id="376"/>
      <w:bookmarkEnd w:id="377"/>
      <w:bookmarkEnd w:id="378"/>
      <w:bookmarkEnd w:id="379"/>
      <w:bookmarkEnd w:id="380"/>
      <w:bookmarkEnd w:id="381"/>
      <w:bookmarkEnd w:id="382"/>
      <w:bookmarkEnd w:id="383"/>
      <w:bookmarkEnd w:id="384"/>
      <w:bookmarkEnd w:id="385"/>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29.1. Pour faciliter l’examen, l’évaluation et la comparaison des offres, le Président de la Commission de Passation des Marchés peut, sur proposition de la sous-commission d’analyse, demander aux soumissionnaires, aux administrations ou organismes compéte</w:t>
      </w:r>
      <w:r>
        <w:rPr>
          <w:rFonts w:ascii="Tw Cen MT" w:hAnsi="Tw Cen MT"/>
          <w:lang w:val="fr-FR"/>
        </w:rPr>
        <w:t xml:space="preserve">nts de donner des éclaircissements sur les offres.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29.2 La demande d’éclaircissements et la réponse sont formulées par écrit ou via COLEPS ou sur tout autre moyen de communication électronique indiqué par le Maître d’ouvrage dans le DAO, avec copie à l'o</w:t>
      </w:r>
      <w:r>
        <w:rPr>
          <w:rFonts w:ascii="Tw Cen MT" w:hAnsi="Tw Cen MT"/>
          <w:lang w:val="fr-FR"/>
        </w:rPr>
        <w:t xml:space="preserve">rganisme en charge de la régulation, mais aucun changement du montant ou du contenu de la soumission en vue de la rendre plus compétitive n’est recherché, offert ou autorisé.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29.3. La demande d’éclaircissement doit avoir pour but notamment de retrouver un</w:t>
      </w:r>
      <w:r>
        <w:rPr>
          <w:rFonts w:ascii="Tw Cen MT" w:hAnsi="Tw Cen MT"/>
          <w:lang w:val="fr-FR"/>
        </w:rPr>
        <w:t>e information contenue dans l’offre, de vérifier l’exactitude des informations fournies par un candidat, le cas échéant, auprès des administrations émettrices, de demander à un soumissionnaire de confirmer la correction d’erreur de calcul ou d’omission déc</w:t>
      </w:r>
      <w:r>
        <w:rPr>
          <w:rFonts w:ascii="Tw Cen MT" w:hAnsi="Tw Cen MT"/>
          <w:lang w:val="fr-FR"/>
        </w:rPr>
        <w:t xml:space="preserve">ouverte, d’apporter des précisions sur les aspects techniques non compris par la sous-commission d’analyse ou sur le contenu du sous-détail des prix, ou, de justifier les prix des offres jugées anormalement basses.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29.4. Le délai de réponse accordé aux de</w:t>
      </w:r>
      <w:r>
        <w:rPr>
          <w:rFonts w:ascii="Tw Cen MT" w:hAnsi="Tw Cen MT"/>
          <w:lang w:val="fr-FR"/>
        </w:rPr>
        <w:t xml:space="preserve">mandes d’éclaircissement ne saurait excéder sept (07) jours ouvrables.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29.5 Sous réserve des dispositions de l’alinéa 1 susvisé, les soumissionnaires ne contacteront pas les membres de la Commission passation des marchés et de la sous-commission d’analyse</w:t>
      </w:r>
      <w:r>
        <w:rPr>
          <w:rFonts w:ascii="Tw Cen MT" w:hAnsi="Tw Cen MT"/>
          <w:lang w:val="fr-FR"/>
        </w:rPr>
        <w:t xml:space="preserve"> pour des questions ayant trait à leurs offres, entre l’ouverture des plis et l’attribution du marché. </w:t>
      </w:r>
    </w:p>
    <w:p w:rsidR="00A73B65" w:rsidRDefault="007E23CE">
      <w:pPr>
        <w:pStyle w:val="Article"/>
        <w:spacing w:before="60" w:after="60" w:line="276" w:lineRule="auto"/>
        <w:contextualSpacing/>
        <w:outlineLvl w:val="2"/>
        <w:rPr>
          <w:rFonts w:ascii="Tw Cen MT" w:hAnsi="Tw Cen MT"/>
          <w:sz w:val="24"/>
          <w:szCs w:val="24"/>
          <w:lang w:val="fr-FR"/>
        </w:rPr>
      </w:pPr>
      <w:bookmarkStart w:id="386" w:name="_Toc173418232"/>
      <w:bookmarkStart w:id="387" w:name="_Toc175608232"/>
      <w:bookmarkStart w:id="388" w:name="_Toc166672136"/>
      <w:bookmarkStart w:id="389" w:name="_Toc166471641"/>
      <w:bookmarkStart w:id="390" w:name="_Toc173341208"/>
      <w:bookmarkStart w:id="391" w:name="_Toc166471122"/>
      <w:bookmarkStart w:id="392" w:name="_Toc166671530"/>
      <w:bookmarkStart w:id="393" w:name="_Toc173412932"/>
      <w:bookmarkStart w:id="394" w:name="_Toc166461768"/>
      <w:bookmarkStart w:id="395" w:name="_Toc166462069"/>
      <w:bookmarkStart w:id="396" w:name="_Toc166671807"/>
      <w:r>
        <w:rPr>
          <w:rFonts w:ascii="Tw Cen MT" w:hAnsi="Tw Cen MT"/>
          <w:sz w:val="24"/>
          <w:szCs w:val="24"/>
          <w:u w:val="single"/>
          <w:lang w:val="fr-FR"/>
        </w:rPr>
        <w:lastRenderedPageBreak/>
        <w:t>Article 30</w:t>
      </w:r>
      <w:r>
        <w:rPr>
          <w:rFonts w:ascii="Tw Cen MT" w:hAnsi="Tw Cen MT"/>
          <w:sz w:val="24"/>
          <w:szCs w:val="24"/>
          <w:lang w:val="fr-FR"/>
        </w:rPr>
        <w:t> : Détermination de la Conformité des offres et évaluation au plan technique</w:t>
      </w:r>
      <w:bookmarkEnd w:id="386"/>
      <w:bookmarkEnd w:id="387"/>
      <w:bookmarkEnd w:id="388"/>
      <w:bookmarkEnd w:id="389"/>
      <w:bookmarkEnd w:id="390"/>
      <w:bookmarkEnd w:id="391"/>
      <w:bookmarkEnd w:id="392"/>
      <w:bookmarkEnd w:id="393"/>
      <w:bookmarkEnd w:id="394"/>
      <w:bookmarkEnd w:id="395"/>
      <w:bookmarkEnd w:id="396"/>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30.1. La Sous-commission d’analyse mise en place par la Commissi</w:t>
      </w:r>
      <w:r>
        <w:rPr>
          <w:rFonts w:ascii="Tw Cen MT" w:hAnsi="Tw Cen MT"/>
          <w:lang w:val="fr-FR"/>
        </w:rPr>
        <w:t>on de Passation des Marchés au préalable procèdera à la vérification de l’éligibilité des soumissionnaires et à un examen détaillé des offres pour déterminer si elles sont complètes, si les garanties exigées ont été fournies, si les documents ont été corre</w:t>
      </w:r>
      <w:r>
        <w:rPr>
          <w:rFonts w:ascii="Tw Cen MT" w:hAnsi="Tw Cen MT"/>
          <w:lang w:val="fr-FR"/>
        </w:rPr>
        <w:t xml:space="preserve">ctement signés, et si les offres sont d’une façon générale en bon ordre.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30.2. La Sous-commission d’analyse déterminera ensuite si l’offre est conforme pour l’essentiel aux dispositions du Dossier d’Appel d’Offres en se basant sur son contenu sans avoir r</w:t>
      </w:r>
      <w:r>
        <w:rPr>
          <w:rFonts w:ascii="Tw Cen MT" w:hAnsi="Tw Cen MT"/>
          <w:lang w:val="fr-FR"/>
        </w:rPr>
        <w:t xml:space="preserve">ecours à des éléments de preuve extrinsèques. A ce titre, la Sous-commission d’Analyse : </w:t>
      </w:r>
    </w:p>
    <w:p w:rsidR="00A73B65" w:rsidRDefault="007E23CE" w:rsidP="007E23CE">
      <w:pPr>
        <w:numPr>
          <w:ilvl w:val="0"/>
          <w:numId w:val="47"/>
        </w:numPr>
        <w:tabs>
          <w:tab w:val="left" w:pos="567"/>
        </w:tabs>
        <w:autoSpaceDE w:val="0"/>
        <w:adjustRightInd w:val="0"/>
        <w:spacing w:before="60" w:after="60" w:line="276" w:lineRule="auto"/>
        <w:ind w:left="567" w:hanging="207"/>
        <w:contextualSpacing/>
        <w:jc w:val="both"/>
        <w:rPr>
          <w:rFonts w:ascii="Tw Cen MT" w:hAnsi="Tw Cen MT"/>
          <w:lang w:val="fr-FR"/>
        </w:rPr>
      </w:pPr>
      <w:r>
        <w:rPr>
          <w:rFonts w:ascii="Tw Cen MT" w:hAnsi="Tw Cen MT"/>
          <w:lang w:val="fr-FR"/>
        </w:rPr>
        <w:t>examinera l’offre pour confirmer que toutes les conditions spécifiées dans le RPAO et le CCAP ont été acceptées par le Soumissionnaire sans divergence ou réserve subs</w:t>
      </w:r>
      <w:r>
        <w:rPr>
          <w:rFonts w:ascii="Tw Cen MT" w:hAnsi="Tw Cen MT"/>
          <w:lang w:val="fr-FR"/>
        </w:rPr>
        <w:t xml:space="preserve">tantielle ; </w:t>
      </w:r>
    </w:p>
    <w:p w:rsidR="00A73B65" w:rsidRDefault="007E23CE" w:rsidP="007E23CE">
      <w:pPr>
        <w:numPr>
          <w:ilvl w:val="0"/>
          <w:numId w:val="47"/>
        </w:numPr>
        <w:tabs>
          <w:tab w:val="left" w:pos="567"/>
        </w:tabs>
        <w:autoSpaceDE w:val="0"/>
        <w:adjustRightInd w:val="0"/>
        <w:spacing w:before="60" w:after="60" w:line="276" w:lineRule="auto"/>
        <w:ind w:left="567" w:hanging="207"/>
        <w:contextualSpacing/>
        <w:jc w:val="both"/>
        <w:rPr>
          <w:rFonts w:ascii="Tw Cen MT" w:hAnsi="Tw Cen MT"/>
          <w:lang w:val="fr-FR"/>
        </w:rPr>
      </w:pPr>
      <w:r>
        <w:rPr>
          <w:rFonts w:ascii="Tw Cen MT" w:hAnsi="Tw Cen MT"/>
          <w:lang w:val="fr-FR"/>
        </w:rPr>
        <w:t xml:space="preserve">évaluera les aspects techniques de l’offre présentée conformément à la clause 13.1.b du RGAO afin de s’assurer que toutes les stipulations du Bordereau des prix, la note méthodologique portant sur une analyse des prestations et précisant l’organisation et </w:t>
      </w:r>
      <w:r>
        <w:rPr>
          <w:rFonts w:ascii="Tw Cen MT" w:hAnsi="Tw Cen MT"/>
          <w:lang w:val="fr-FR"/>
        </w:rPr>
        <w:t xml:space="preserve">le programme que le soumissionnaire compte mettre en place ou en œuvre pour les réaliser (installations, planning, PAQ, sous-traitance, attestation de visite du site le cas échéant, etc.) sont respectées sans divergence ou réserve substantielle.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30.3. Une</w:t>
      </w:r>
      <w:r>
        <w:rPr>
          <w:rFonts w:ascii="Tw Cen MT" w:hAnsi="Tw Cen MT"/>
          <w:lang w:val="fr-FR"/>
        </w:rPr>
        <w:t xml:space="preserve"> offre conforme pour l’essentiel au Dossier d’Appel d’Offres est une offre qui respecte tous les termes, conditions, et spécifications du Dossier d’Appel d’Offres, sans divergence ni réserve importante. Une divergence ou réserve importante est celle qui : </w:t>
      </w:r>
    </w:p>
    <w:p w:rsidR="00A73B65" w:rsidRDefault="007E23CE" w:rsidP="007E23CE">
      <w:pPr>
        <w:numPr>
          <w:ilvl w:val="0"/>
          <w:numId w:val="48"/>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limite de manière substantielle la portée ou l’étendue, la qualité ou les performances des fournitures et services connexes spécifiées dans le marché; </w:t>
      </w:r>
    </w:p>
    <w:p w:rsidR="00A73B65" w:rsidRDefault="007E23CE" w:rsidP="007E23CE">
      <w:pPr>
        <w:numPr>
          <w:ilvl w:val="0"/>
          <w:numId w:val="48"/>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Limite de manière substantielle, en contradiction au Dossier d’Appel d’Offres, les droits du Maître d’O</w:t>
      </w:r>
      <w:r>
        <w:rPr>
          <w:rFonts w:ascii="Tw Cen MT" w:hAnsi="Tw Cen MT"/>
          <w:lang w:val="fr-FR"/>
        </w:rPr>
        <w:t xml:space="preserve">uvrage ou du Maître d’Ouvrage Délégué ou ses obligations au titre du Marché; </w:t>
      </w:r>
    </w:p>
    <w:p w:rsidR="00A73B65" w:rsidRDefault="007E23CE" w:rsidP="007E23CE">
      <w:pPr>
        <w:numPr>
          <w:ilvl w:val="0"/>
          <w:numId w:val="48"/>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Est telle que son acceptation ou sa correction affecterait injustement la compétitivité des autres soumissionnaires qui ont présenté des offres conformes pour l’essentiel au Doss</w:t>
      </w:r>
      <w:r>
        <w:rPr>
          <w:rFonts w:ascii="Tw Cen MT" w:hAnsi="Tw Cen MT"/>
          <w:lang w:val="fr-FR"/>
        </w:rPr>
        <w:t xml:space="preserve">ier d’Appel d’Offres.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30.4. Si une offre n’est pas conforme pour l’essentiel au Dossier d’Appel d’Offres, elle sera écartée par la Commission des Marchés Compétente et ne pourra être par la suite rendue conforme.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30.5. Le Maître d’Ouvrage ou le Maître d’</w:t>
      </w:r>
      <w:r>
        <w:rPr>
          <w:rFonts w:ascii="Tw Cen MT" w:hAnsi="Tw Cen MT"/>
          <w:lang w:val="fr-FR"/>
        </w:rPr>
        <w:t xml:space="preserve">Ouvrage Délégué se réserve le droit d’accepter ou de rejeter toute modification, divergence ou réserve. Les modifications, divergences, variantes et autres facteurs qui dépassent les exigences du Dossier d’Appel d’Offres ne doivent pas être </w:t>
      </w:r>
      <w:proofErr w:type="gramStart"/>
      <w:r>
        <w:rPr>
          <w:rFonts w:ascii="Tw Cen MT" w:hAnsi="Tw Cen MT"/>
          <w:lang w:val="fr-FR"/>
        </w:rPr>
        <w:t>pris</w:t>
      </w:r>
      <w:proofErr w:type="gramEnd"/>
      <w:r>
        <w:rPr>
          <w:rFonts w:ascii="Tw Cen MT" w:hAnsi="Tw Cen MT"/>
          <w:lang w:val="fr-FR"/>
        </w:rPr>
        <w:t xml:space="preserve"> en compte </w:t>
      </w:r>
      <w:r>
        <w:rPr>
          <w:rFonts w:ascii="Tw Cen MT" w:hAnsi="Tw Cen MT"/>
          <w:lang w:val="fr-FR"/>
        </w:rPr>
        <w:t>lors de l’évaluation des offres.</w:t>
      </w:r>
    </w:p>
    <w:p w:rsidR="00A73B65" w:rsidRDefault="007E23CE">
      <w:pPr>
        <w:pStyle w:val="Article"/>
        <w:spacing w:before="60" w:after="60" w:line="276" w:lineRule="auto"/>
        <w:contextualSpacing/>
        <w:outlineLvl w:val="2"/>
        <w:rPr>
          <w:rFonts w:ascii="Tw Cen MT" w:hAnsi="Tw Cen MT"/>
          <w:sz w:val="24"/>
          <w:szCs w:val="24"/>
          <w:lang w:val="fr-FR"/>
        </w:rPr>
      </w:pPr>
      <w:bookmarkStart w:id="397" w:name="_Toc166471642"/>
      <w:bookmarkStart w:id="398" w:name="_Toc175608233"/>
      <w:bookmarkStart w:id="399" w:name="_Toc166671808"/>
      <w:bookmarkStart w:id="400" w:name="_Toc173341209"/>
      <w:bookmarkStart w:id="401" w:name="_Toc166462070"/>
      <w:bookmarkStart w:id="402" w:name="_Toc166471123"/>
      <w:bookmarkStart w:id="403" w:name="_Toc166672137"/>
      <w:bookmarkStart w:id="404" w:name="_Toc166461769"/>
      <w:bookmarkStart w:id="405" w:name="_Toc166671531"/>
      <w:bookmarkStart w:id="406" w:name="_Toc173418233"/>
      <w:bookmarkStart w:id="407" w:name="_Toc173412933"/>
      <w:r>
        <w:rPr>
          <w:rFonts w:ascii="Tw Cen MT" w:hAnsi="Tw Cen MT"/>
          <w:sz w:val="24"/>
          <w:szCs w:val="24"/>
          <w:u w:val="single"/>
          <w:lang w:val="fr-FR"/>
        </w:rPr>
        <w:t>Article 31</w:t>
      </w:r>
      <w:r>
        <w:rPr>
          <w:rFonts w:ascii="Tw Cen MT" w:hAnsi="Tw Cen MT"/>
          <w:sz w:val="24"/>
          <w:szCs w:val="24"/>
          <w:lang w:val="fr-FR"/>
        </w:rPr>
        <w:t> : Critères d’évaluation et de qualification du soumissionnaire</w:t>
      </w:r>
      <w:bookmarkEnd w:id="397"/>
      <w:bookmarkEnd w:id="398"/>
      <w:bookmarkEnd w:id="399"/>
      <w:bookmarkEnd w:id="400"/>
      <w:bookmarkEnd w:id="401"/>
      <w:bookmarkEnd w:id="402"/>
      <w:bookmarkEnd w:id="403"/>
      <w:bookmarkEnd w:id="404"/>
      <w:bookmarkEnd w:id="405"/>
      <w:bookmarkEnd w:id="406"/>
      <w:bookmarkEnd w:id="407"/>
      <w:r>
        <w:rPr>
          <w:rFonts w:ascii="Tw Cen MT" w:hAnsi="Tw Cen MT"/>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eastAsia="fr-FR"/>
        </w:rPr>
      </w:pPr>
      <w:bookmarkStart w:id="408" w:name="_Toc175608234"/>
      <w:bookmarkStart w:id="409" w:name="_Toc166672138"/>
      <w:bookmarkStart w:id="410" w:name="_Toc173412934"/>
      <w:bookmarkStart w:id="411" w:name="_Toc173340919"/>
      <w:bookmarkStart w:id="412" w:name="_Toc166462071"/>
      <w:bookmarkStart w:id="413" w:name="_Toc173341210"/>
      <w:bookmarkStart w:id="414" w:name="_Toc173341065"/>
      <w:bookmarkStart w:id="415" w:name="_Toc166471124"/>
      <w:bookmarkStart w:id="416" w:name="_Toc166671809"/>
      <w:bookmarkStart w:id="417" w:name="_Toc166672659"/>
      <w:bookmarkStart w:id="418" w:name="_Toc173418234"/>
      <w:bookmarkStart w:id="419" w:name="_Toc166461770"/>
      <w:bookmarkStart w:id="420" w:name="_Toc166671532"/>
      <w:bookmarkStart w:id="421" w:name="_Toc166471643"/>
      <w:r>
        <w:rPr>
          <w:rFonts w:ascii="Tw Cen MT" w:hAnsi="Tw Cen MT"/>
          <w:b w:val="0"/>
          <w:bCs w:val="0"/>
          <w:sz w:val="24"/>
          <w:szCs w:val="24"/>
          <w:lang w:val="fr-FR" w:eastAsia="fr-FR"/>
        </w:rPr>
        <w:t>La Sous-commission s’assurera que le Soumissionnaire retenu pour avoir soumis l’offre substantiellement conforme aux dispositions du dossier d’appel</w:t>
      </w:r>
      <w:r>
        <w:rPr>
          <w:rFonts w:ascii="Tw Cen MT" w:hAnsi="Tw Cen MT"/>
          <w:b w:val="0"/>
          <w:bCs w:val="0"/>
          <w:sz w:val="24"/>
          <w:szCs w:val="24"/>
          <w:lang w:val="fr-FR" w:eastAsia="fr-FR"/>
        </w:rPr>
        <w:t xml:space="preserve"> d’offres, satisfait aux critères d’évaluation et de qualification stipulés dans le RPAO. Il est essentiel d’éviter tout arbitraire dans la fixation de ces critères.</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422" w:name="_Toc173418235"/>
      <w:bookmarkStart w:id="423" w:name="_Toc166671533"/>
      <w:bookmarkStart w:id="424" w:name="_Toc173341066"/>
      <w:bookmarkStart w:id="425" w:name="_Toc166672139"/>
      <w:bookmarkStart w:id="426" w:name="_Toc166471125"/>
      <w:bookmarkStart w:id="427" w:name="_Toc166462072"/>
      <w:bookmarkStart w:id="428" w:name="_Toc173412935"/>
      <w:bookmarkStart w:id="429" w:name="_Toc175608235"/>
      <w:bookmarkStart w:id="430" w:name="_Toc173341211"/>
      <w:bookmarkStart w:id="431" w:name="_Toc166461771"/>
      <w:bookmarkStart w:id="432" w:name="_Toc166471644"/>
      <w:bookmarkStart w:id="433" w:name="_Toc166671810"/>
      <w:r>
        <w:rPr>
          <w:rFonts w:ascii="Tw Cen MT" w:hAnsi="Tw Cen MT"/>
          <w:sz w:val="24"/>
          <w:szCs w:val="24"/>
          <w:u w:val="single"/>
          <w:lang w:val="fr-FR"/>
        </w:rPr>
        <w:t>Article 32 </w:t>
      </w:r>
      <w:r>
        <w:rPr>
          <w:rFonts w:ascii="Tw Cen MT" w:hAnsi="Tw Cen MT"/>
          <w:sz w:val="24"/>
          <w:szCs w:val="24"/>
          <w:lang w:val="fr-FR"/>
        </w:rPr>
        <w:t>: Correction des erreurs</w:t>
      </w:r>
      <w:bookmarkEnd w:id="422"/>
      <w:bookmarkEnd w:id="423"/>
      <w:bookmarkEnd w:id="424"/>
      <w:bookmarkEnd w:id="425"/>
      <w:bookmarkEnd w:id="426"/>
      <w:bookmarkEnd w:id="427"/>
      <w:bookmarkEnd w:id="428"/>
      <w:bookmarkEnd w:id="429"/>
      <w:bookmarkEnd w:id="430"/>
      <w:bookmarkEnd w:id="431"/>
      <w:bookmarkEnd w:id="432"/>
      <w:bookmarkEnd w:id="433"/>
      <w:r>
        <w:rPr>
          <w:rFonts w:ascii="Tw Cen MT" w:hAnsi="Tw Cen MT"/>
          <w:sz w:val="24"/>
          <w:szCs w:val="24"/>
          <w:u w:val="single"/>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434" w:name="_Toc173340921"/>
      <w:bookmarkStart w:id="435" w:name="_Toc166671811"/>
      <w:bookmarkStart w:id="436" w:name="_Toc166471126"/>
      <w:bookmarkStart w:id="437" w:name="_Toc166671534"/>
      <w:bookmarkStart w:id="438" w:name="_Toc173412936"/>
      <w:bookmarkStart w:id="439" w:name="_Toc173341067"/>
      <w:bookmarkStart w:id="440" w:name="_Toc166672661"/>
      <w:bookmarkStart w:id="441" w:name="_Toc166462073"/>
      <w:bookmarkStart w:id="442" w:name="_Toc166461772"/>
      <w:bookmarkStart w:id="443" w:name="_Toc166471645"/>
      <w:bookmarkStart w:id="444" w:name="_Toc173341212"/>
      <w:bookmarkStart w:id="445" w:name="_Toc173418236"/>
      <w:bookmarkStart w:id="446" w:name="_Toc166672140"/>
      <w:bookmarkStart w:id="447" w:name="_Toc175608236"/>
      <w:r>
        <w:rPr>
          <w:rFonts w:ascii="Tw Cen MT" w:hAnsi="Tw Cen MT"/>
          <w:b w:val="0"/>
          <w:bCs w:val="0"/>
          <w:sz w:val="24"/>
          <w:szCs w:val="24"/>
          <w:lang w:val="fr-FR"/>
        </w:rPr>
        <w:t xml:space="preserve">32.1. La Sous-commission d’analyse vérifiera les </w:t>
      </w:r>
      <w:r>
        <w:rPr>
          <w:rFonts w:ascii="Tw Cen MT" w:hAnsi="Tw Cen MT"/>
          <w:b w:val="0"/>
          <w:bCs w:val="0"/>
          <w:sz w:val="24"/>
          <w:szCs w:val="24"/>
          <w:lang w:val="fr-FR"/>
        </w:rPr>
        <w:t>offres reconnues conformes pour l’essentiel au Dossier d’Appel d’Offres pour en rectifier les erreurs de calcul éventuelles. La sous- commission d’analyse corrigera les erreurs de la façon suivante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Fonts w:ascii="Tw Cen MT" w:hAnsi="Tw Cen MT"/>
          <w:b w:val="0"/>
          <w:bCs w:val="0"/>
          <w:sz w:val="24"/>
          <w:szCs w:val="24"/>
          <w:lang w:val="fr-FR"/>
        </w:rPr>
        <w:t xml:space="preserve"> </w:t>
      </w:r>
    </w:p>
    <w:p w:rsidR="00A73B65" w:rsidRDefault="007E23CE" w:rsidP="007E23CE">
      <w:pPr>
        <w:pStyle w:val="Article"/>
        <w:numPr>
          <w:ilvl w:val="1"/>
          <w:numId w:val="41"/>
        </w:numPr>
        <w:spacing w:before="60" w:after="60" w:line="276" w:lineRule="auto"/>
        <w:ind w:left="851"/>
        <w:contextualSpacing/>
        <w:outlineLvl w:val="2"/>
        <w:rPr>
          <w:rFonts w:ascii="Tw Cen MT" w:hAnsi="Tw Cen MT"/>
          <w:b w:val="0"/>
          <w:bCs w:val="0"/>
          <w:sz w:val="24"/>
          <w:szCs w:val="24"/>
          <w:lang w:val="fr-FR"/>
        </w:rPr>
      </w:pPr>
      <w:bookmarkStart w:id="448" w:name="_Toc166471127"/>
      <w:bookmarkStart w:id="449" w:name="_Toc175608237"/>
      <w:bookmarkStart w:id="450" w:name="_Toc166462074"/>
      <w:bookmarkStart w:id="451" w:name="_Toc166671535"/>
      <w:bookmarkStart w:id="452" w:name="_Toc166461773"/>
      <w:bookmarkStart w:id="453" w:name="_Toc173418237"/>
      <w:bookmarkStart w:id="454" w:name="_Toc166672662"/>
      <w:bookmarkStart w:id="455" w:name="_Toc166671812"/>
      <w:bookmarkStart w:id="456" w:name="_Toc166672141"/>
      <w:bookmarkStart w:id="457" w:name="_Toc173412937"/>
      <w:bookmarkStart w:id="458" w:name="_Toc166471646"/>
      <w:bookmarkStart w:id="459" w:name="_Toc173341068"/>
      <w:bookmarkStart w:id="460" w:name="_Toc173341213"/>
      <w:bookmarkStart w:id="461" w:name="_Toc173340922"/>
      <w:r>
        <w:rPr>
          <w:rFonts w:ascii="Tw Cen MT" w:hAnsi="Tw Cen MT"/>
          <w:b w:val="0"/>
          <w:bCs w:val="0"/>
          <w:sz w:val="24"/>
          <w:szCs w:val="24"/>
          <w:lang w:val="fr-FR"/>
        </w:rPr>
        <w:t>S’il y a contradiction entre le prix unitaire et le pri</w:t>
      </w:r>
      <w:r>
        <w:rPr>
          <w:rFonts w:ascii="Tw Cen MT" w:hAnsi="Tw Cen MT"/>
          <w:b w:val="0"/>
          <w:bCs w:val="0"/>
          <w:sz w:val="24"/>
          <w:szCs w:val="24"/>
          <w:lang w:val="fr-FR"/>
        </w:rPr>
        <w:t>x total obtenu en multipliant le prix unitaire par les quantités, le prix unitaire fera foi et le prix total sera corrigé, à moins que, de l’avis de la Sous-commission d’analyse, la virgule des décimales du prix unitaire soit manifestement mal placée, auqu</w:t>
      </w:r>
      <w:r>
        <w:rPr>
          <w:rFonts w:ascii="Tw Cen MT" w:hAnsi="Tw Cen MT"/>
          <w:b w:val="0"/>
          <w:bCs w:val="0"/>
          <w:sz w:val="24"/>
          <w:szCs w:val="24"/>
          <w:lang w:val="fr-FR"/>
        </w:rPr>
        <w:t>el cas le prix total indiqué prévaudra et le prix unitaire sera corrigé ;</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Pr>
          <w:rFonts w:ascii="Tw Cen MT" w:hAnsi="Tw Cen MT"/>
          <w:b w:val="0"/>
          <w:bCs w:val="0"/>
          <w:sz w:val="24"/>
          <w:szCs w:val="24"/>
          <w:lang w:val="fr-FR"/>
        </w:rPr>
        <w:t xml:space="preserve"> </w:t>
      </w:r>
    </w:p>
    <w:p w:rsidR="00A73B65" w:rsidRDefault="007E23CE" w:rsidP="007E23CE">
      <w:pPr>
        <w:pStyle w:val="Article"/>
        <w:numPr>
          <w:ilvl w:val="1"/>
          <w:numId w:val="41"/>
        </w:numPr>
        <w:spacing w:before="60" w:after="60" w:line="276" w:lineRule="auto"/>
        <w:ind w:left="851"/>
        <w:contextualSpacing/>
        <w:outlineLvl w:val="2"/>
        <w:rPr>
          <w:rFonts w:ascii="Tw Cen MT" w:hAnsi="Tw Cen MT"/>
          <w:b w:val="0"/>
          <w:bCs w:val="0"/>
          <w:sz w:val="24"/>
          <w:szCs w:val="24"/>
          <w:lang w:val="fr-FR"/>
        </w:rPr>
      </w:pPr>
      <w:bookmarkStart w:id="462" w:name="_Toc175608238"/>
      <w:bookmarkStart w:id="463" w:name="_Toc166671536"/>
      <w:bookmarkStart w:id="464" w:name="_Toc166672142"/>
      <w:bookmarkStart w:id="465" w:name="_Toc166461774"/>
      <w:bookmarkStart w:id="466" w:name="_Toc173341069"/>
      <w:bookmarkStart w:id="467" w:name="_Toc166471647"/>
      <w:bookmarkStart w:id="468" w:name="_Toc173412938"/>
      <w:bookmarkStart w:id="469" w:name="_Toc173340923"/>
      <w:bookmarkStart w:id="470" w:name="_Toc166462075"/>
      <w:bookmarkStart w:id="471" w:name="_Toc166671813"/>
      <w:bookmarkStart w:id="472" w:name="_Toc173341214"/>
      <w:bookmarkStart w:id="473" w:name="_Toc166672663"/>
      <w:bookmarkStart w:id="474" w:name="_Toc173418238"/>
      <w:bookmarkStart w:id="475" w:name="_Toc166471128"/>
      <w:r>
        <w:rPr>
          <w:rFonts w:ascii="Tw Cen MT" w:hAnsi="Tw Cen MT"/>
          <w:b w:val="0"/>
          <w:bCs w:val="0"/>
          <w:sz w:val="24"/>
          <w:szCs w:val="24"/>
          <w:lang w:val="fr-FR"/>
        </w:rPr>
        <w:t>Si le total obtenu par addition ou soustraction des sous totaux n’est pas exact, les sous totaux feront foi et le total sera corrigé ;</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Pr>
          <w:rFonts w:ascii="Tw Cen MT" w:hAnsi="Tw Cen MT"/>
          <w:b w:val="0"/>
          <w:bCs w:val="0"/>
          <w:sz w:val="24"/>
          <w:szCs w:val="24"/>
          <w:lang w:val="fr-FR"/>
        </w:rPr>
        <w:t xml:space="preserve"> </w:t>
      </w:r>
    </w:p>
    <w:p w:rsidR="00A73B65" w:rsidRDefault="007E23CE" w:rsidP="007E23CE">
      <w:pPr>
        <w:pStyle w:val="Article"/>
        <w:numPr>
          <w:ilvl w:val="1"/>
          <w:numId w:val="41"/>
        </w:numPr>
        <w:spacing w:before="60" w:after="60" w:line="276" w:lineRule="auto"/>
        <w:ind w:left="851"/>
        <w:contextualSpacing/>
        <w:outlineLvl w:val="2"/>
        <w:rPr>
          <w:rFonts w:ascii="Tw Cen MT" w:hAnsi="Tw Cen MT"/>
          <w:b w:val="0"/>
          <w:bCs w:val="0"/>
          <w:sz w:val="24"/>
          <w:szCs w:val="24"/>
          <w:lang w:val="fr-FR"/>
        </w:rPr>
      </w:pPr>
      <w:bookmarkStart w:id="476" w:name="_Toc173341215"/>
      <w:bookmarkStart w:id="477" w:name="_Toc173341070"/>
      <w:bookmarkStart w:id="478" w:name="_Toc173340924"/>
      <w:bookmarkStart w:id="479" w:name="_Toc175608239"/>
      <w:bookmarkStart w:id="480" w:name="_Toc166672143"/>
      <w:bookmarkStart w:id="481" w:name="_Toc166471129"/>
      <w:bookmarkStart w:id="482" w:name="_Toc166671537"/>
      <w:bookmarkStart w:id="483" w:name="_Toc166671814"/>
      <w:bookmarkStart w:id="484" w:name="_Toc166672664"/>
      <w:bookmarkStart w:id="485" w:name="_Toc173412939"/>
      <w:bookmarkStart w:id="486" w:name="_Toc173418239"/>
      <w:bookmarkStart w:id="487" w:name="_Toc166461775"/>
      <w:bookmarkStart w:id="488" w:name="_Toc166471648"/>
      <w:bookmarkStart w:id="489" w:name="_Toc166462076"/>
      <w:r>
        <w:rPr>
          <w:rFonts w:ascii="Tw Cen MT" w:hAnsi="Tw Cen MT"/>
          <w:b w:val="0"/>
          <w:bCs w:val="0"/>
          <w:sz w:val="24"/>
          <w:szCs w:val="24"/>
          <w:lang w:val="fr-FR"/>
        </w:rPr>
        <w:t>En cas de divergence entre les prix en chiffr</w:t>
      </w:r>
      <w:r>
        <w:rPr>
          <w:rFonts w:ascii="Tw Cen MT" w:hAnsi="Tw Cen MT"/>
          <w:b w:val="0"/>
          <w:bCs w:val="0"/>
          <w:sz w:val="24"/>
          <w:szCs w:val="24"/>
          <w:lang w:val="fr-FR"/>
        </w:rPr>
        <w:t>es et ceux en lettres, le prix en lettres fait foi.</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490" w:name="_Toc166471649"/>
      <w:bookmarkStart w:id="491" w:name="_Toc166671815"/>
      <w:bookmarkStart w:id="492" w:name="_Toc166672144"/>
      <w:bookmarkStart w:id="493" w:name="_Toc166471130"/>
      <w:bookmarkStart w:id="494" w:name="_Toc173412940"/>
      <w:bookmarkStart w:id="495" w:name="_Toc166461776"/>
      <w:bookmarkStart w:id="496" w:name="_Toc173340925"/>
      <w:bookmarkStart w:id="497" w:name="_Toc166671538"/>
      <w:bookmarkStart w:id="498" w:name="_Toc166672665"/>
      <w:bookmarkStart w:id="499" w:name="_Toc173341216"/>
      <w:bookmarkStart w:id="500" w:name="_Toc166462077"/>
      <w:bookmarkStart w:id="501" w:name="_Toc175608240"/>
      <w:bookmarkStart w:id="502" w:name="_Toc173418240"/>
      <w:bookmarkStart w:id="503" w:name="_Toc173341071"/>
      <w:r>
        <w:rPr>
          <w:rFonts w:ascii="Tw Cen MT" w:hAnsi="Tw Cen MT"/>
          <w:b w:val="0"/>
          <w:bCs w:val="0"/>
          <w:sz w:val="24"/>
          <w:szCs w:val="24"/>
          <w:lang w:val="fr-FR"/>
        </w:rPr>
        <w:t xml:space="preserve">32.2. Le montant figurant dans la Soumission sera corrigé par la Sous-commission d’analyse, conformément à la procédure de correction d’erreurs susmentionnée et, avec la confirmation du Soumissionnaire, </w:t>
      </w:r>
      <w:r>
        <w:rPr>
          <w:rFonts w:ascii="Tw Cen MT" w:hAnsi="Tw Cen MT"/>
          <w:b w:val="0"/>
          <w:bCs w:val="0"/>
          <w:sz w:val="24"/>
          <w:szCs w:val="24"/>
          <w:lang w:val="fr-FR"/>
        </w:rPr>
        <w:t>ledit montant sera réputé l’engager.</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504" w:name="_Toc166672666"/>
      <w:bookmarkStart w:id="505" w:name="_Toc173341072"/>
      <w:bookmarkStart w:id="506" w:name="_Toc166671816"/>
      <w:bookmarkStart w:id="507" w:name="_Toc173418241"/>
      <w:bookmarkStart w:id="508" w:name="_Toc173341217"/>
      <w:bookmarkStart w:id="509" w:name="_Toc173340926"/>
      <w:bookmarkStart w:id="510" w:name="_Toc166671539"/>
      <w:bookmarkStart w:id="511" w:name="_Toc166462078"/>
      <w:bookmarkStart w:id="512" w:name="_Toc166461777"/>
      <w:bookmarkStart w:id="513" w:name="_Toc166672145"/>
      <w:bookmarkStart w:id="514" w:name="_Toc173412941"/>
      <w:bookmarkStart w:id="515" w:name="_Toc166471650"/>
      <w:bookmarkStart w:id="516" w:name="_Toc175608241"/>
      <w:bookmarkStart w:id="517" w:name="_Toc166471131"/>
      <w:r>
        <w:rPr>
          <w:rFonts w:ascii="Tw Cen MT" w:hAnsi="Tw Cen MT"/>
          <w:b w:val="0"/>
          <w:bCs w:val="0"/>
          <w:sz w:val="24"/>
          <w:szCs w:val="24"/>
          <w:lang w:val="fr-FR"/>
        </w:rPr>
        <w:lastRenderedPageBreak/>
        <w:t>32.3. Si le Soumissionnaire ayant présenté l’offre évaluée la moins-</w:t>
      </w:r>
      <w:proofErr w:type="spellStart"/>
      <w:r>
        <w:rPr>
          <w:rFonts w:ascii="Tw Cen MT" w:hAnsi="Tw Cen MT"/>
          <w:b w:val="0"/>
          <w:bCs w:val="0"/>
          <w:sz w:val="24"/>
          <w:szCs w:val="24"/>
          <w:lang w:val="fr-FR"/>
        </w:rPr>
        <w:t>disante</w:t>
      </w:r>
      <w:proofErr w:type="spellEnd"/>
      <w:r>
        <w:rPr>
          <w:rFonts w:ascii="Tw Cen MT" w:hAnsi="Tw Cen MT"/>
          <w:b w:val="0"/>
          <w:bCs w:val="0"/>
          <w:sz w:val="24"/>
          <w:szCs w:val="24"/>
          <w:lang w:val="fr-FR"/>
        </w:rPr>
        <w:t>, n’accepte pas les corrections apportées, son offre sera écartée et sa caution de soumission saisie.</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518" w:name="_Toc166461778"/>
      <w:bookmarkStart w:id="519" w:name="_Toc166462079"/>
      <w:bookmarkStart w:id="520" w:name="_Toc166671817"/>
      <w:bookmarkStart w:id="521" w:name="_Toc173341073"/>
      <w:bookmarkStart w:id="522" w:name="_Toc166471651"/>
      <w:bookmarkStart w:id="523" w:name="_Toc173412942"/>
      <w:bookmarkStart w:id="524" w:name="_Toc166471132"/>
      <w:bookmarkStart w:id="525" w:name="_Toc175608242"/>
      <w:bookmarkStart w:id="526" w:name="_Toc166672146"/>
      <w:bookmarkStart w:id="527" w:name="_Toc166671540"/>
      <w:bookmarkStart w:id="528" w:name="_Toc173341218"/>
      <w:bookmarkStart w:id="529" w:name="_Toc173418242"/>
      <w:r>
        <w:rPr>
          <w:rFonts w:ascii="Tw Cen MT" w:hAnsi="Tw Cen MT"/>
          <w:sz w:val="24"/>
          <w:szCs w:val="24"/>
          <w:u w:val="single"/>
          <w:lang w:val="fr-FR"/>
        </w:rPr>
        <w:t>Article 33 </w:t>
      </w:r>
      <w:r>
        <w:rPr>
          <w:rFonts w:ascii="Tw Cen MT" w:hAnsi="Tw Cen MT"/>
          <w:sz w:val="24"/>
          <w:szCs w:val="24"/>
          <w:lang w:val="fr-FR"/>
        </w:rPr>
        <w:t>: Conversion en une seule monn</w:t>
      </w:r>
      <w:r>
        <w:rPr>
          <w:rFonts w:ascii="Tw Cen MT" w:hAnsi="Tw Cen MT"/>
          <w:sz w:val="24"/>
          <w:szCs w:val="24"/>
          <w:lang w:val="fr-FR"/>
        </w:rPr>
        <w:t>aie</w:t>
      </w:r>
      <w:bookmarkEnd w:id="518"/>
      <w:bookmarkEnd w:id="519"/>
      <w:bookmarkEnd w:id="520"/>
      <w:bookmarkEnd w:id="521"/>
      <w:bookmarkEnd w:id="522"/>
      <w:bookmarkEnd w:id="523"/>
      <w:bookmarkEnd w:id="524"/>
      <w:bookmarkEnd w:id="525"/>
      <w:bookmarkEnd w:id="526"/>
      <w:bookmarkEnd w:id="527"/>
      <w:bookmarkEnd w:id="528"/>
      <w:bookmarkEnd w:id="529"/>
      <w:r>
        <w:rPr>
          <w:rFonts w:ascii="Tw Cen MT" w:hAnsi="Tw Cen MT"/>
          <w:sz w:val="24"/>
          <w:szCs w:val="24"/>
          <w:u w:val="single"/>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33.1. Pour faciliter l’évaluation et la comparaison des offres, la sous-commission d’analyse convertira les prix des offres exprimés dans les diverses monnaies dans lesquelles le montant de l’offre est payable en francs CFA.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33.2. La conversion se </w:t>
      </w:r>
      <w:r>
        <w:rPr>
          <w:rFonts w:ascii="Tw Cen MT" w:hAnsi="Tw Cen MT"/>
          <w:lang w:val="fr-FR"/>
        </w:rPr>
        <w:t>fera en utilisant le cours vendeur fixé par la Banque des Etats de l’Afrique Centrale (BEAC), dans les conditions définies par le RPAO.</w:t>
      </w:r>
    </w:p>
    <w:p w:rsidR="00A73B65" w:rsidRDefault="007E23CE">
      <w:pPr>
        <w:pStyle w:val="Article"/>
        <w:spacing w:before="60" w:after="60" w:line="276" w:lineRule="auto"/>
        <w:contextualSpacing/>
        <w:outlineLvl w:val="2"/>
        <w:rPr>
          <w:rFonts w:ascii="Tw Cen MT" w:hAnsi="Tw Cen MT"/>
          <w:sz w:val="24"/>
          <w:szCs w:val="24"/>
          <w:lang w:val="fr-FR"/>
        </w:rPr>
      </w:pPr>
      <w:bookmarkStart w:id="530" w:name="_Toc173341219"/>
      <w:bookmarkStart w:id="531" w:name="_Toc166672147"/>
      <w:bookmarkStart w:id="532" w:name="_Toc166462080"/>
      <w:bookmarkStart w:id="533" w:name="_Toc173412943"/>
      <w:bookmarkStart w:id="534" w:name="_Toc166461779"/>
      <w:bookmarkStart w:id="535" w:name="_Toc166471133"/>
      <w:bookmarkStart w:id="536" w:name="_Toc173341074"/>
      <w:bookmarkStart w:id="537" w:name="_Toc173418243"/>
      <w:bookmarkStart w:id="538" w:name="_Toc166471652"/>
      <w:bookmarkStart w:id="539" w:name="_Toc166671541"/>
      <w:bookmarkStart w:id="540" w:name="_Toc166671818"/>
      <w:bookmarkStart w:id="541" w:name="_Toc175608243"/>
      <w:r>
        <w:rPr>
          <w:rFonts w:ascii="Tw Cen MT" w:hAnsi="Tw Cen MT"/>
          <w:sz w:val="24"/>
          <w:szCs w:val="24"/>
          <w:u w:val="single"/>
          <w:lang w:val="fr-FR"/>
        </w:rPr>
        <w:t>Article 34 :</w:t>
      </w:r>
      <w:r>
        <w:rPr>
          <w:rFonts w:ascii="Tw Cen MT" w:hAnsi="Tw Cen MT"/>
          <w:sz w:val="24"/>
          <w:szCs w:val="24"/>
          <w:lang w:val="fr-FR"/>
        </w:rPr>
        <w:t xml:space="preserve"> Evaluation et Comparaison des offres au plan financier</w:t>
      </w:r>
      <w:bookmarkEnd w:id="530"/>
      <w:bookmarkEnd w:id="531"/>
      <w:bookmarkEnd w:id="532"/>
      <w:bookmarkEnd w:id="533"/>
      <w:bookmarkEnd w:id="534"/>
      <w:bookmarkEnd w:id="535"/>
      <w:bookmarkEnd w:id="536"/>
      <w:bookmarkEnd w:id="537"/>
      <w:bookmarkEnd w:id="538"/>
      <w:bookmarkEnd w:id="539"/>
      <w:bookmarkEnd w:id="540"/>
      <w:bookmarkEnd w:id="541"/>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34.1. Seules les offres reconnues conformes, selon l</w:t>
      </w:r>
      <w:r>
        <w:rPr>
          <w:rFonts w:ascii="Tw Cen MT" w:hAnsi="Tw Cen MT"/>
          <w:lang w:val="fr-FR"/>
        </w:rPr>
        <w:t xml:space="preserve">es dispositions des articles 29, 30 du RGAO, seront évaluées et comparées par la Sous- commission d’analyse.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34.2. En évaluant les offres, la sous-commission déterminera pour chaque offre le montant évalué de l’offre en rectifiant son montant comme suit :</w:t>
      </w:r>
    </w:p>
    <w:p w:rsidR="00A73B65" w:rsidRDefault="007E23CE" w:rsidP="007E23CE">
      <w:pPr>
        <w:numPr>
          <w:ilvl w:val="1"/>
          <w:numId w:val="4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 xml:space="preserve">En corrigeant toute erreur éventuelle conformément aux dispositions de l’article 31.2 du RGAO; </w:t>
      </w:r>
    </w:p>
    <w:p w:rsidR="00A73B65" w:rsidRDefault="007E23CE" w:rsidP="007E23CE">
      <w:pPr>
        <w:numPr>
          <w:ilvl w:val="1"/>
          <w:numId w:val="49"/>
        </w:num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En convertissant en une seule monnaie le montant résultant des rectifications (a) ci-dessus, conformément aux dispositions de l’article 32 du RGAO ; </w:t>
      </w:r>
    </w:p>
    <w:p w:rsidR="00A73B65" w:rsidRDefault="007E23CE" w:rsidP="007E23CE">
      <w:pPr>
        <w:numPr>
          <w:ilvl w:val="1"/>
          <w:numId w:val="4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En ajusta</w:t>
      </w:r>
      <w:r>
        <w:rPr>
          <w:rFonts w:ascii="Tw Cen MT" w:hAnsi="Tw Cen MT"/>
          <w:lang w:val="fr-FR"/>
        </w:rPr>
        <w:t xml:space="preserve">nt de façon appropriée, sur des bases techniques ou financières, toute autre modification, divergence ou réserve quantifiable ; </w:t>
      </w:r>
    </w:p>
    <w:p w:rsidR="00A73B65" w:rsidRDefault="007E23CE" w:rsidP="007E23CE">
      <w:pPr>
        <w:numPr>
          <w:ilvl w:val="1"/>
          <w:numId w:val="4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En prenant en considération les différents délais d’exécution proposés par les soumissionnaires, s’ils sont autorisés par le RP</w:t>
      </w:r>
      <w:r>
        <w:rPr>
          <w:rFonts w:ascii="Tw Cen MT" w:hAnsi="Tw Cen MT"/>
          <w:lang w:val="fr-FR"/>
        </w:rPr>
        <w:t xml:space="preserve">AO ; </w:t>
      </w:r>
    </w:p>
    <w:p w:rsidR="00A73B65" w:rsidRDefault="007E23CE" w:rsidP="007E23CE">
      <w:pPr>
        <w:numPr>
          <w:ilvl w:val="1"/>
          <w:numId w:val="4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 xml:space="preserve">Le cas échéant, conformément aux dispositions de l’article 14 du RGAO et du RPAO, en appliquant les remises offertes par le Soumissionnaire. </w:t>
      </w:r>
    </w:p>
    <w:p w:rsidR="00A73B65" w:rsidRDefault="007E23CE" w:rsidP="007E23CE">
      <w:pPr>
        <w:numPr>
          <w:ilvl w:val="1"/>
          <w:numId w:val="4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 xml:space="preserve">Le cas échéant, conformément aux dispositions de l’article 26 du RPAO et aux spécifications techniques, les variantes techniques proposées, si elles sont permises, seront évaluées suivant leur mérite propre et indépendamment du fait que le soumissionnaire </w:t>
      </w:r>
      <w:r>
        <w:rPr>
          <w:rFonts w:ascii="Tw Cen MT" w:hAnsi="Tw Cen MT"/>
          <w:lang w:val="fr-FR"/>
        </w:rPr>
        <w:t xml:space="preserve">aura offert ou non un prix pour la solution technique spécifiée par le Maître d’Ouvrage ou le Maître d’Ouvrage Délégué dans le RPAO.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34.3. L’effet estimé des formules de révision des prix figurant dans les CCAG et CCAP, appliquées durant la période d’exéc</w:t>
      </w:r>
      <w:r>
        <w:rPr>
          <w:rFonts w:ascii="Tw Cen MT" w:hAnsi="Tw Cen MT"/>
          <w:lang w:val="fr-FR"/>
        </w:rPr>
        <w:t xml:space="preserve">ution du Marché, ne sera pas pris en considération lors de l’évaluation des offres.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34.4. Si l’offre financière évaluée la moins-</w:t>
      </w:r>
      <w:proofErr w:type="spellStart"/>
      <w:r>
        <w:rPr>
          <w:rFonts w:ascii="Tw Cen MT" w:hAnsi="Tw Cen MT"/>
          <w:lang w:val="fr-FR"/>
        </w:rPr>
        <w:t>disante</w:t>
      </w:r>
      <w:proofErr w:type="spellEnd"/>
      <w:r>
        <w:rPr>
          <w:rFonts w:ascii="Tw Cen MT" w:hAnsi="Tw Cen MT"/>
          <w:lang w:val="fr-FR"/>
        </w:rPr>
        <w:t xml:space="preserve"> est jugée anormalement basse ou est fortement déséquilibrée par rapport à l’estimation faite par le Maître d’Ouvrage o</w:t>
      </w:r>
      <w:r>
        <w:rPr>
          <w:rFonts w:ascii="Tw Cen MT" w:hAnsi="Tw Cen MT"/>
          <w:lang w:val="fr-FR"/>
        </w:rPr>
        <w:t>u du Maître d’Ouvrage Délégué des prestations à exécuter dans le cadre du Marché, la sous-commission peut à partir du sous-détail de prix fournis par le soumissionnaire pour n’importe quel élément, ou pour tous les éléments du Détail quantitatif et estimat</w:t>
      </w:r>
      <w:r>
        <w:rPr>
          <w:rFonts w:ascii="Tw Cen MT" w:hAnsi="Tw Cen MT"/>
          <w:lang w:val="fr-FR"/>
        </w:rPr>
        <w:t xml:space="preserve">if, vérifier si ces prix sont compatibles avec les méthodes de construction et le calendrier proposé.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34.5 Sur proposition de la sous-commission d’analyse, le Président de la Commission de Passation de marchés peut demander aux soumissionnaires ou aux ad</w:t>
      </w:r>
      <w:r>
        <w:rPr>
          <w:rFonts w:ascii="Tw Cen MT" w:hAnsi="Tw Cen MT"/>
          <w:lang w:val="fr-FR"/>
        </w:rPr>
        <w:t xml:space="preserve">ministrations et organismes compétents des éclaircissements sur les offres.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34.6 Dans le cas où une offre est jugée anormalement basse, la Commission de Passation des Marchés propose au Maître d'Ouvrage ou au Maître d'Ouvrage Délégué, de demander des ju</w:t>
      </w:r>
      <w:r>
        <w:rPr>
          <w:rFonts w:ascii="Tw Cen MT" w:hAnsi="Tw Cen MT"/>
          <w:lang w:val="fr-FR"/>
        </w:rPr>
        <w:t xml:space="preserve">stificatifs au soumissionnaire concerné.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Au cas où ils sont jugés inacceptables, ils sont transmis par le MO/MOD à l'organisme chargé de la régulation des marchés publics, pour avis, en même temps que la demande d’éclaircissement.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Le Maître d’Ouvrage ou </w:t>
      </w:r>
      <w:r>
        <w:rPr>
          <w:rFonts w:ascii="Tw Cen MT" w:hAnsi="Tw Cen MT"/>
          <w:lang w:val="fr-FR"/>
        </w:rPr>
        <w:t>le Maître d’Ouvrage Délégué tient compte de l’avis l’organisme chargé de la régulation des marchés publics pour se prononcer.</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542" w:name="_Toc173418244"/>
      <w:bookmarkStart w:id="543" w:name="_Toc173341075"/>
      <w:bookmarkStart w:id="544" w:name="_Toc166471653"/>
      <w:bookmarkStart w:id="545" w:name="_Toc166672148"/>
      <w:bookmarkStart w:id="546" w:name="_Toc173341220"/>
      <w:bookmarkStart w:id="547" w:name="_Toc173412944"/>
      <w:bookmarkStart w:id="548" w:name="_Toc166671819"/>
      <w:bookmarkStart w:id="549" w:name="_Toc166671542"/>
      <w:bookmarkStart w:id="550" w:name="_Toc166471134"/>
      <w:bookmarkStart w:id="551" w:name="_Toc166461780"/>
      <w:bookmarkStart w:id="552" w:name="_Toc175608244"/>
      <w:bookmarkStart w:id="553" w:name="_Toc166462081"/>
      <w:r>
        <w:rPr>
          <w:rFonts w:ascii="Tw Cen MT" w:hAnsi="Tw Cen MT"/>
          <w:sz w:val="24"/>
          <w:szCs w:val="24"/>
          <w:u w:val="single"/>
          <w:lang w:val="fr-FR"/>
        </w:rPr>
        <w:t>Article 35 </w:t>
      </w:r>
      <w:r>
        <w:rPr>
          <w:rFonts w:ascii="Tw Cen MT" w:hAnsi="Tw Cen MT"/>
          <w:sz w:val="24"/>
          <w:szCs w:val="24"/>
          <w:lang w:val="fr-FR"/>
        </w:rPr>
        <w:t>: Préférence accordée aux soumissionnaires nationaux</w:t>
      </w:r>
      <w:bookmarkEnd w:id="542"/>
      <w:bookmarkEnd w:id="543"/>
      <w:bookmarkEnd w:id="544"/>
      <w:bookmarkEnd w:id="545"/>
      <w:bookmarkEnd w:id="546"/>
      <w:bookmarkEnd w:id="547"/>
      <w:bookmarkEnd w:id="548"/>
      <w:bookmarkEnd w:id="549"/>
      <w:bookmarkEnd w:id="550"/>
      <w:bookmarkEnd w:id="551"/>
      <w:bookmarkEnd w:id="552"/>
      <w:bookmarkEnd w:id="553"/>
      <w:r>
        <w:rPr>
          <w:rFonts w:ascii="Tw Cen MT" w:hAnsi="Tw Cen MT"/>
          <w:sz w:val="24"/>
          <w:szCs w:val="24"/>
          <w:u w:val="single"/>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35.1 Lors de la passation d’un marché dans le cadre d’une consult</w:t>
      </w:r>
      <w:r>
        <w:rPr>
          <w:rFonts w:ascii="Tw Cen MT" w:hAnsi="Tw Cen MT"/>
          <w:lang w:val="fr-FR"/>
        </w:rPr>
        <w:t xml:space="preserve">ation internationale, une marge de préférence est accordée, à offres équivalentes et dans l’ordre de priorité, aux soumissions présentées par : </w:t>
      </w:r>
    </w:p>
    <w:p w:rsidR="00A73B65" w:rsidRDefault="007E23CE" w:rsidP="007E23CE">
      <w:pPr>
        <w:numPr>
          <w:ilvl w:val="2"/>
          <w:numId w:val="1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 xml:space="preserve">Une personne physique de nationalité camerounaise ou une personne morale de droit camerounais ; </w:t>
      </w:r>
    </w:p>
    <w:p w:rsidR="00A73B65" w:rsidRDefault="007E23CE" w:rsidP="007E23CE">
      <w:pPr>
        <w:numPr>
          <w:ilvl w:val="2"/>
          <w:numId w:val="1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Une entreprise</w:t>
      </w:r>
      <w:r>
        <w:rPr>
          <w:rFonts w:ascii="Tw Cen MT" w:hAnsi="Tw Cen MT"/>
          <w:lang w:val="fr-FR"/>
        </w:rPr>
        <w:t xml:space="preserve"> dont le capital est intégralement ou majoritairement détenu par des personnes de nationalité camerounaise ; </w:t>
      </w:r>
    </w:p>
    <w:p w:rsidR="00A73B65" w:rsidRDefault="007E23CE" w:rsidP="007E23CE">
      <w:pPr>
        <w:numPr>
          <w:ilvl w:val="2"/>
          <w:numId w:val="1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t xml:space="preserve">Une personne physique ou une personne morale justifiant d’une activité économique sur le territoire du Cameroun ; </w:t>
      </w:r>
    </w:p>
    <w:p w:rsidR="00A73B65" w:rsidRDefault="007E23CE" w:rsidP="007E23CE">
      <w:pPr>
        <w:numPr>
          <w:ilvl w:val="2"/>
          <w:numId w:val="19"/>
        </w:numPr>
        <w:tabs>
          <w:tab w:val="left" w:pos="567"/>
        </w:tabs>
        <w:autoSpaceDE w:val="0"/>
        <w:adjustRightInd w:val="0"/>
        <w:spacing w:before="60" w:after="60" w:line="276" w:lineRule="auto"/>
        <w:ind w:left="709"/>
        <w:contextualSpacing/>
        <w:jc w:val="both"/>
        <w:rPr>
          <w:rFonts w:ascii="Tw Cen MT" w:hAnsi="Tw Cen MT"/>
          <w:lang w:val="fr-FR"/>
        </w:rPr>
      </w:pPr>
      <w:r>
        <w:rPr>
          <w:rFonts w:ascii="Tw Cen MT" w:hAnsi="Tw Cen MT"/>
          <w:lang w:val="fr-FR"/>
        </w:rPr>
        <w:lastRenderedPageBreak/>
        <w:t>Un groupement d’entreprises ass</w:t>
      </w:r>
      <w:r>
        <w:rPr>
          <w:rFonts w:ascii="Tw Cen MT" w:hAnsi="Tw Cen MT"/>
          <w:lang w:val="fr-FR"/>
        </w:rPr>
        <w:t xml:space="preserve">ociant des entreprises camerounaises.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35.2 Les offres sont considérées équivalentes lorsqu’elles ont rempli les conditions techniques requises.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35.3 Pour les marchés de fournitures, le critère de préférence nationale ne peut être pris en compte que si la</w:t>
      </w:r>
      <w:r>
        <w:rPr>
          <w:rFonts w:ascii="Tw Cen MT" w:hAnsi="Tw Cen MT"/>
          <w:lang w:val="fr-FR"/>
        </w:rPr>
        <w:t xml:space="preserve"> fourniture subit une transformation au niveau local ou régional d’au moins quinze pour cent (15%).</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35.4 La préférence nationale ne peut être appliquée que lorsque le dossier d’appel d’offres le prévoit.</w:t>
      </w:r>
    </w:p>
    <w:p w:rsidR="00A73B65" w:rsidRDefault="007E23CE" w:rsidP="007E23CE">
      <w:pPr>
        <w:pStyle w:val="TitrePiece"/>
        <w:numPr>
          <w:ilvl w:val="0"/>
          <w:numId w:val="10"/>
        </w:numPr>
        <w:spacing w:before="60" w:after="60" w:line="276" w:lineRule="auto"/>
        <w:ind w:left="426"/>
        <w:contextualSpacing/>
        <w:outlineLvl w:val="0"/>
        <w:rPr>
          <w:rFonts w:ascii="Tw Cen MT" w:hAnsi="Tw Cen MT" w:cs="Times New Roman"/>
          <w:b/>
          <w:bCs/>
          <w:sz w:val="26"/>
          <w:szCs w:val="26"/>
        </w:rPr>
      </w:pPr>
      <w:bookmarkStart w:id="554" w:name="_Toc166471135"/>
      <w:bookmarkStart w:id="555" w:name="_Toc166472091"/>
      <w:bookmarkStart w:id="556" w:name="_Toc166671543"/>
      <w:bookmarkStart w:id="557" w:name="_Toc173341221"/>
      <w:bookmarkStart w:id="558" w:name="_Toc166471654"/>
      <w:bookmarkStart w:id="559" w:name="_Toc173418245"/>
      <w:r>
        <w:rPr>
          <w:rFonts w:ascii="Tw Cen MT" w:hAnsi="Tw Cen MT" w:cs="Times New Roman"/>
          <w:b/>
          <w:bCs/>
          <w:sz w:val="26"/>
          <w:szCs w:val="26"/>
        </w:rPr>
        <w:t>ATTRIBUTION DU MARCHE</w:t>
      </w:r>
      <w:bookmarkEnd w:id="554"/>
      <w:bookmarkEnd w:id="555"/>
      <w:bookmarkEnd w:id="556"/>
      <w:bookmarkEnd w:id="557"/>
      <w:bookmarkEnd w:id="558"/>
      <w:bookmarkEnd w:id="559"/>
    </w:p>
    <w:p w:rsidR="00A73B65" w:rsidRDefault="007E23CE">
      <w:pPr>
        <w:pStyle w:val="Article"/>
        <w:spacing w:before="60" w:after="60" w:line="276" w:lineRule="auto"/>
        <w:contextualSpacing/>
        <w:outlineLvl w:val="2"/>
        <w:rPr>
          <w:rFonts w:ascii="Tw Cen MT" w:hAnsi="Tw Cen MT"/>
          <w:sz w:val="24"/>
          <w:szCs w:val="24"/>
        </w:rPr>
      </w:pPr>
      <w:bookmarkStart w:id="560" w:name="_Toc175608245"/>
      <w:bookmarkStart w:id="561" w:name="_Toc173412945"/>
      <w:bookmarkStart w:id="562" w:name="_Toc166471136"/>
      <w:bookmarkStart w:id="563" w:name="_Toc166672149"/>
      <w:bookmarkStart w:id="564" w:name="_Toc166671820"/>
      <w:bookmarkStart w:id="565" w:name="_Toc166471655"/>
      <w:bookmarkStart w:id="566" w:name="_Toc166671544"/>
      <w:bookmarkStart w:id="567" w:name="_Toc166462082"/>
      <w:bookmarkStart w:id="568" w:name="_Toc173418246"/>
      <w:bookmarkStart w:id="569" w:name="_Toc166461781"/>
      <w:bookmarkStart w:id="570" w:name="_Toc173341222"/>
      <w:r>
        <w:rPr>
          <w:rFonts w:ascii="Tw Cen MT" w:hAnsi="Tw Cen MT"/>
          <w:sz w:val="24"/>
          <w:szCs w:val="24"/>
          <w:u w:val="single"/>
        </w:rPr>
        <w:t xml:space="preserve">Article </w:t>
      </w:r>
      <w:proofErr w:type="gramStart"/>
      <w:r>
        <w:rPr>
          <w:rFonts w:ascii="Tw Cen MT" w:hAnsi="Tw Cen MT"/>
          <w:sz w:val="24"/>
          <w:szCs w:val="24"/>
          <w:u w:val="single"/>
        </w:rPr>
        <w:t>36</w:t>
      </w:r>
      <w:r>
        <w:rPr>
          <w:rFonts w:ascii="Tw Cen MT" w:hAnsi="Tw Cen MT"/>
          <w:sz w:val="24"/>
          <w:szCs w:val="24"/>
        </w:rPr>
        <w:t> :</w:t>
      </w:r>
      <w:proofErr w:type="gramEnd"/>
      <w:r>
        <w:rPr>
          <w:rFonts w:ascii="Tw Cen MT" w:hAnsi="Tw Cen MT"/>
          <w:sz w:val="24"/>
          <w:szCs w:val="24"/>
        </w:rPr>
        <w:t xml:space="preserve"> Attribution</w:t>
      </w:r>
      <w:bookmarkEnd w:id="560"/>
      <w:bookmarkEnd w:id="561"/>
      <w:bookmarkEnd w:id="562"/>
      <w:bookmarkEnd w:id="563"/>
      <w:bookmarkEnd w:id="564"/>
      <w:bookmarkEnd w:id="565"/>
      <w:bookmarkEnd w:id="566"/>
      <w:bookmarkEnd w:id="567"/>
      <w:bookmarkEnd w:id="568"/>
      <w:bookmarkEnd w:id="569"/>
      <w:bookmarkEnd w:id="570"/>
      <w:r>
        <w:rPr>
          <w:rFonts w:ascii="Tw Cen MT" w:hAnsi="Tw Cen MT"/>
          <w:sz w:val="24"/>
          <w:szCs w:val="24"/>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36.1. Le Maître d’Ouvrage ou le Maître d’Ouvrage Délégué attribuera le marché au Soumissionnaire ayant présenté une offre conforme pour l’essentiel au Dossier d’Appel d’offres, (disposant des capacités techniques et financières requises pour exécuter le ma</w:t>
      </w:r>
      <w:r>
        <w:rPr>
          <w:rFonts w:ascii="Tw Cen MT" w:hAnsi="Tw Cen MT"/>
          <w:lang w:val="fr-FR"/>
        </w:rPr>
        <w:t>rché de façon satisfaisante) et dont l’offre a été évaluée la moins-</w:t>
      </w:r>
      <w:proofErr w:type="spellStart"/>
      <w:r>
        <w:rPr>
          <w:rFonts w:ascii="Tw Cen MT" w:hAnsi="Tw Cen MT"/>
          <w:lang w:val="fr-FR"/>
        </w:rPr>
        <w:t>disante</w:t>
      </w:r>
      <w:proofErr w:type="spellEnd"/>
      <w:r>
        <w:rPr>
          <w:rFonts w:ascii="Tw Cen MT" w:hAnsi="Tw Cen MT"/>
          <w:lang w:val="fr-FR"/>
        </w:rPr>
        <w:t xml:space="preserve"> ou la mieux-</w:t>
      </w:r>
      <w:proofErr w:type="spellStart"/>
      <w:r>
        <w:rPr>
          <w:rFonts w:ascii="Tw Cen MT" w:hAnsi="Tw Cen MT"/>
          <w:lang w:val="fr-FR"/>
        </w:rPr>
        <w:t>disante</w:t>
      </w:r>
      <w:proofErr w:type="spellEnd"/>
      <w:r>
        <w:rPr>
          <w:rFonts w:ascii="Tw Cen MT" w:hAnsi="Tw Cen MT"/>
          <w:lang w:val="fr-FR"/>
        </w:rPr>
        <w:t xml:space="preserve"> en considérant le cas échéant les remises proposées.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36 2. Si l’Appel d’Offres porte sur plusieurs lots, l’attribution se fera selon les prescriptions du RPAO</w:t>
      </w:r>
      <w:r>
        <w:rPr>
          <w:rFonts w:ascii="Tw Cen MT" w:hAnsi="Tw Cen MT"/>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36.3-Dans tous les cas, toute attribution d’un marché est matérialisée par une décision du Maître d’Ouvrage ou du Maître d’Ouvrage Délégué et notifiée à l’attributaire dans un délai maximum de soixante-douze (72) heures à compter de sa signature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36.4</w:t>
      </w:r>
      <w:r>
        <w:rPr>
          <w:rFonts w:ascii="Tw Cen MT" w:hAnsi="Tw Cen MT"/>
          <w:lang w:val="fr-FR"/>
        </w:rPr>
        <w:t>-Toute décision d’attribution d’un marché public par le Maître d’Ouvrage ou le Maître d’Ouvrage Délégué est insérée, avec indication de prix et de délai, dans le journal des marchés publics édité par l’organisme chargé e la régulation des marchés publics o</w:t>
      </w:r>
      <w:r>
        <w:rPr>
          <w:rFonts w:ascii="Tw Cen MT" w:hAnsi="Tw Cen MT"/>
          <w:lang w:val="fr-FR"/>
        </w:rPr>
        <w:t>u dans toute autre publication habilitée, notamment dans COLEPS ou sur tout autre moyen de communication électronique indiqué par le MO dans le DAO.</w:t>
      </w:r>
    </w:p>
    <w:p w:rsidR="00A73B65" w:rsidRDefault="007E23CE">
      <w:pPr>
        <w:pStyle w:val="Article"/>
        <w:spacing w:before="60" w:after="60" w:line="276" w:lineRule="auto"/>
        <w:contextualSpacing/>
        <w:outlineLvl w:val="2"/>
        <w:rPr>
          <w:rFonts w:ascii="Tw Cen MT" w:hAnsi="Tw Cen MT"/>
          <w:sz w:val="24"/>
          <w:szCs w:val="24"/>
          <w:lang w:val="fr-FR"/>
        </w:rPr>
      </w:pPr>
      <w:bookmarkStart w:id="571" w:name="_Toc166671821"/>
      <w:bookmarkStart w:id="572" w:name="_Toc166461782"/>
      <w:bookmarkStart w:id="573" w:name="_Toc173341223"/>
      <w:bookmarkStart w:id="574" w:name="_Toc166462083"/>
      <w:bookmarkStart w:id="575" w:name="_Toc166471137"/>
      <w:bookmarkStart w:id="576" w:name="_Toc173418247"/>
      <w:bookmarkStart w:id="577" w:name="_Toc166672150"/>
      <w:bookmarkStart w:id="578" w:name="_Toc173412946"/>
      <w:bookmarkStart w:id="579" w:name="_Toc166671545"/>
      <w:bookmarkStart w:id="580" w:name="_Toc175608246"/>
      <w:bookmarkStart w:id="581" w:name="_Toc166471656"/>
      <w:r>
        <w:rPr>
          <w:rFonts w:ascii="Tw Cen MT" w:hAnsi="Tw Cen MT"/>
          <w:sz w:val="24"/>
          <w:szCs w:val="24"/>
          <w:u w:val="single"/>
          <w:lang w:val="fr-FR"/>
        </w:rPr>
        <w:t>Article 37</w:t>
      </w:r>
      <w:r>
        <w:rPr>
          <w:rFonts w:ascii="Tw Cen MT" w:hAnsi="Tw Cen MT"/>
          <w:sz w:val="24"/>
          <w:szCs w:val="24"/>
          <w:lang w:val="fr-FR"/>
        </w:rPr>
        <w:t> : Droit du Maître d’Ouvrage ou du Maître d’Ouvrage Délégué de déclarer un appel d’offres infruct</w:t>
      </w:r>
      <w:r>
        <w:rPr>
          <w:rFonts w:ascii="Tw Cen MT" w:hAnsi="Tw Cen MT"/>
          <w:sz w:val="24"/>
          <w:szCs w:val="24"/>
          <w:lang w:val="fr-FR"/>
        </w:rPr>
        <w:t>ueux ou d’annuler une procédure</w:t>
      </w:r>
      <w:bookmarkEnd w:id="571"/>
      <w:bookmarkEnd w:id="572"/>
      <w:bookmarkEnd w:id="573"/>
      <w:bookmarkEnd w:id="574"/>
      <w:bookmarkEnd w:id="575"/>
      <w:bookmarkEnd w:id="576"/>
      <w:bookmarkEnd w:id="577"/>
      <w:bookmarkEnd w:id="578"/>
      <w:bookmarkEnd w:id="579"/>
      <w:bookmarkEnd w:id="580"/>
      <w:bookmarkEnd w:id="581"/>
      <w:r>
        <w:rPr>
          <w:rFonts w:ascii="Tw Cen MT" w:hAnsi="Tw Cen MT"/>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582" w:name="_Toc166461783"/>
      <w:bookmarkStart w:id="583" w:name="_Toc173341224"/>
      <w:bookmarkStart w:id="584" w:name="_Toc166672151"/>
      <w:bookmarkStart w:id="585" w:name="_Toc173340933"/>
      <w:bookmarkStart w:id="586" w:name="_Toc166471138"/>
      <w:bookmarkStart w:id="587" w:name="_Toc166671546"/>
      <w:bookmarkStart w:id="588" w:name="_Toc166471657"/>
      <w:bookmarkStart w:id="589" w:name="_Toc175608247"/>
      <w:bookmarkStart w:id="590" w:name="_Toc173412947"/>
      <w:bookmarkStart w:id="591" w:name="_Toc166672673"/>
      <w:bookmarkStart w:id="592" w:name="_Toc173418248"/>
      <w:bookmarkStart w:id="593" w:name="_Toc173341079"/>
      <w:bookmarkStart w:id="594" w:name="_Toc166462084"/>
      <w:bookmarkStart w:id="595" w:name="_Toc166671822"/>
      <w:r>
        <w:rPr>
          <w:rFonts w:ascii="Tw Cen MT" w:hAnsi="Tw Cen MT"/>
          <w:b w:val="0"/>
          <w:bCs w:val="0"/>
          <w:sz w:val="24"/>
          <w:szCs w:val="24"/>
          <w:lang w:val="fr-FR"/>
        </w:rPr>
        <w:t>37.1 Le Maître d’Ouvrage ou le Maître d’Ouvrage Délégué se réserve le droit d’annuler un Appel d’Offres ou de déclarer un appel d’offres infructueux après avis de la commission des marchés compétente sans qu’il y’ait lieu à</w:t>
      </w:r>
      <w:r>
        <w:rPr>
          <w:rFonts w:ascii="Tw Cen MT" w:hAnsi="Tw Cen MT"/>
          <w:b w:val="0"/>
          <w:bCs w:val="0"/>
          <w:sz w:val="24"/>
          <w:szCs w:val="24"/>
          <w:lang w:val="fr-FR"/>
        </w:rPr>
        <w:t xml:space="preserve"> réclamation.</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596" w:name="_Toc166471139"/>
      <w:bookmarkStart w:id="597" w:name="_Toc166672674"/>
      <w:bookmarkStart w:id="598" w:name="_Toc166462085"/>
      <w:bookmarkStart w:id="599" w:name="_Toc173412948"/>
      <w:bookmarkStart w:id="600" w:name="_Toc175608248"/>
      <w:bookmarkStart w:id="601" w:name="_Toc166671823"/>
      <w:bookmarkStart w:id="602" w:name="_Toc166471658"/>
      <w:bookmarkStart w:id="603" w:name="_Toc173341080"/>
      <w:bookmarkStart w:id="604" w:name="_Toc173418249"/>
      <w:bookmarkStart w:id="605" w:name="_Toc166672152"/>
      <w:bookmarkStart w:id="606" w:name="_Toc173341225"/>
      <w:bookmarkStart w:id="607" w:name="_Toc166671547"/>
      <w:bookmarkStart w:id="608" w:name="_Toc173340934"/>
      <w:bookmarkStart w:id="609" w:name="_Toc166461784"/>
      <w:r>
        <w:rPr>
          <w:rFonts w:ascii="Tw Cen MT" w:hAnsi="Tw Cen MT"/>
          <w:b w:val="0"/>
          <w:bCs w:val="0"/>
          <w:sz w:val="24"/>
          <w:szCs w:val="24"/>
          <w:lang w:val="fr-FR"/>
        </w:rPr>
        <w:t>Toutefois, lorsque les offres ont déjà été ouvertes, l’annulation est subordonnée à l’accord de l’Autorité chargée des Marchés Publics.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610" w:name="_Toc166461785"/>
      <w:bookmarkStart w:id="611" w:name="_Toc173341226"/>
      <w:bookmarkStart w:id="612" w:name="_Toc173412949"/>
      <w:bookmarkStart w:id="613" w:name="_Toc175608249"/>
      <w:bookmarkStart w:id="614" w:name="_Toc166671548"/>
      <w:bookmarkStart w:id="615" w:name="_Toc173341081"/>
      <w:bookmarkStart w:id="616" w:name="_Toc166671824"/>
      <w:bookmarkStart w:id="617" w:name="_Toc166672153"/>
      <w:bookmarkStart w:id="618" w:name="_Toc173418250"/>
      <w:bookmarkStart w:id="619" w:name="_Toc166462086"/>
      <w:bookmarkStart w:id="620" w:name="_Toc173340935"/>
      <w:bookmarkStart w:id="621" w:name="_Toc166471140"/>
      <w:bookmarkStart w:id="622" w:name="_Toc166672675"/>
      <w:bookmarkStart w:id="623" w:name="_Toc166471659"/>
      <w:r>
        <w:rPr>
          <w:rFonts w:ascii="Tw Cen MT" w:hAnsi="Tw Cen MT"/>
          <w:b w:val="0"/>
          <w:bCs w:val="0"/>
          <w:sz w:val="24"/>
          <w:szCs w:val="24"/>
          <w:lang w:val="fr-FR"/>
        </w:rPr>
        <w:t>37.2 Le Maître d'Ouvrage ou Maître d’Ouvrage Délégué notifie la décision d'annulation ou celle déclarant</w:t>
      </w:r>
      <w:r>
        <w:rPr>
          <w:rFonts w:ascii="Tw Cen MT" w:hAnsi="Tw Cen MT"/>
          <w:b w:val="0"/>
          <w:bCs w:val="0"/>
          <w:sz w:val="24"/>
          <w:szCs w:val="24"/>
          <w:lang w:val="fr-FR"/>
        </w:rPr>
        <w:t xml:space="preserve"> l’appel d’offres infructueux, au Président de la Commission de Passation des Marchés, avec copie à l’organisme chargé de la régulation des marchés publics.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624" w:name="_Toc166671825"/>
      <w:bookmarkStart w:id="625" w:name="_Toc166672676"/>
      <w:bookmarkStart w:id="626" w:name="_Toc166672154"/>
      <w:bookmarkStart w:id="627" w:name="_Toc166671549"/>
      <w:bookmarkStart w:id="628" w:name="_Toc173418251"/>
      <w:bookmarkStart w:id="629" w:name="_Toc166462087"/>
      <w:bookmarkStart w:id="630" w:name="_Toc173412950"/>
      <w:bookmarkStart w:id="631" w:name="_Toc166471141"/>
      <w:bookmarkStart w:id="632" w:name="_Toc166461786"/>
      <w:bookmarkStart w:id="633" w:name="_Toc173340936"/>
      <w:bookmarkStart w:id="634" w:name="_Toc173341082"/>
      <w:bookmarkStart w:id="635" w:name="_Toc166471660"/>
      <w:bookmarkStart w:id="636" w:name="_Toc175608250"/>
      <w:bookmarkStart w:id="637" w:name="_Toc173341227"/>
      <w:r>
        <w:rPr>
          <w:rFonts w:ascii="Tw Cen MT" w:hAnsi="Tw Cen MT"/>
          <w:b w:val="0"/>
          <w:bCs w:val="0"/>
          <w:sz w:val="24"/>
          <w:szCs w:val="24"/>
          <w:lang w:val="fr-FR"/>
        </w:rPr>
        <w:t>37.3 En cas d'allotissement, les dispositions prévues aux alinéas ci-dessus sont applicables à ch</w:t>
      </w:r>
      <w:r>
        <w:rPr>
          <w:rFonts w:ascii="Tw Cen MT" w:hAnsi="Tw Cen MT"/>
          <w:b w:val="0"/>
          <w:bCs w:val="0"/>
          <w:sz w:val="24"/>
          <w:szCs w:val="24"/>
          <w:lang w:val="fr-FR"/>
        </w:rPr>
        <w:t>acun des lots.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A73B65" w:rsidRDefault="007E23CE">
      <w:pPr>
        <w:pStyle w:val="Article"/>
        <w:spacing w:before="60" w:after="60" w:line="276" w:lineRule="auto"/>
        <w:contextualSpacing/>
        <w:outlineLvl w:val="2"/>
        <w:rPr>
          <w:rFonts w:ascii="Tw Cen MT" w:hAnsi="Tw Cen MT"/>
          <w:sz w:val="24"/>
          <w:szCs w:val="24"/>
          <w:lang w:val="fr-FR"/>
        </w:rPr>
      </w:pPr>
      <w:bookmarkStart w:id="638" w:name="_Toc166471661"/>
      <w:bookmarkStart w:id="639" w:name="_Toc166462088"/>
      <w:bookmarkStart w:id="640" w:name="_Toc175608251"/>
      <w:bookmarkStart w:id="641" w:name="_Toc173418252"/>
      <w:bookmarkStart w:id="642" w:name="_Toc166671550"/>
      <w:bookmarkStart w:id="643" w:name="_Toc166672155"/>
      <w:bookmarkStart w:id="644" w:name="_Toc166471142"/>
      <w:bookmarkStart w:id="645" w:name="_Toc166671826"/>
      <w:bookmarkStart w:id="646" w:name="_Toc166461787"/>
      <w:bookmarkStart w:id="647" w:name="_Toc173341228"/>
      <w:bookmarkStart w:id="648" w:name="_Toc173412951"/>
      <w:r>
        <w:rPr>
          <w:rFonts w:ascii="Tw Cen MT" w:hAnsi="Tw Cen MT"/>
          <w:sz w:val="24"/>
          <w:szCs w:val="24"/>
          <w:u w:val="single"/>
          <w:lang w:val="fr-FR"/>
        </w:rPr>
        <w:t>Article 38</w:t>
      </w:r>
      <w:r>
        <w:rPr>
          <w:rFonts w:ascii="Tw Cen MT" w:hAnsi="Tw Cen MT"/>
          <w:sz w:val="24"/>
          <w:szCs w:val="24"/>
          <w:lang w:val="fr-FR"/>
        </w:rPr>
        <w:t> : Notification de l’attribution du marché</w:t>
      </w:r>
      <w:bookmarkEnd w:id="638"/>
      <w:bookmarkEnd w:id="639"/>
      <w:bookmarkEnd w:id="640"/>
      <w:bookmarkEnd w:id="641"/>
      <w:bookmarkEnd w:id="642"/>
      <w:bookmarkEnd w:id="643"/>
      <w:bookmarkEnd w:id="644"/>
      <w:bookmarkEnd w:id="645"/>
      <w:bookmarkEnd w:id="646"/>
      <w:bookmarkEnd w:id="647"/>
      <w:bookmarkEnd w:id="648"/>
      <w:r>
        <w:rPr>
          <w:rFonts w:ascii="Tw Cen MT" w:hAnsi="Tw Cen MT"/>
          <w:sz w:val="24"/>
          <w:szCs w:val="24"/>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38.1 Toute attribution d’un marché est matérialisée par une décision du Maître d’Ouvrage ou du Maître d’Ouvrage Délégué et notifiée à l’attributaire dans un délai maximum de soixante-douz</w:t>
      </w:r>
      <w:r>
        <w:rPr>
          <w:rFonts w:ascii="Tw Cen MT" w:hAnsi="Tw Cen MT"/>
          <w:lang w:val="fr-FR"/>
        </w:rPr>
        <w:t xml:space="preserve">e (72) heures à compter de sa signature. Toute décision d’attribution d’un marché public par le Maître d’Ouvrage ou le Maître d’Ouvrage Délégué est insérée, avec indication de montant et de délai d’exécution, dans le journal des marchés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proofErr w:type="gramStart"/>
      <w:r>
        <w:rPr>
          <w:rFonts w:ascii="Tw Cen MT" w:hAnsi="Tw Cen MT"/>
          <w:lang w:val="fr-FR"/>
        </w:rPr>
        <w:t>publics</w:t>
      </w:r>
      <w:proofErr w:type="gramEnd"/>
      <w:r>
        <w:rPr>
          <w:rFonts w:ascii="Tw Cen MT" w:hAnsi="Tw Cen MT"/>
          <w:lang w:val="fr-FR"/>
        </w:rPr>
        <w:t xml:space="preserve"> de l’organ</w:t>
      </w:r>
      <w:r>
        <w:rPr>
          <w:rFonts w:ascii="Tw Cen MT" w:hAnsi="Tw Cen MT"/>
          <w:lang w:val="fr-FR"/>
        </w:rPr>
        <w:t xml:space="preserve">isme chargé de la régulation des marchés publics ou dans toute autre publication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proofErr w:type="gramStart"/>
      <w:r>
        <w:rPr>
          <w:rFonts w:ascii="Tw Cen MT" w:hAnsi="Tw Cen MT"/>
          <w:lang w:val="fr-FR"/>
        </w:rPr>
        <w:t>habilitée</w:t>
      </w:r>
      <w:proofErr w:type="gramEnd"/>
      <w:r>
        <w:rPr>
          <w:rFonts w:ascii="Tw Cen MT" w:hAnsi="Tw Cen MT"/>
          <w:lang w:val="fr-FR"/>
        </w:rPr>
        <w:t xml:space="preserve">, notamment dans COLEPS.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38.2. Avant l’expiration du délai de validité des offres fixé par le RPAO, le Maître d’Ouvrage ou le Maître d’Ouvrage Délégué notifiera à l</w:t>
      </w:r>
      <w:r>
        <w:rPr>
          <w:rFonts w:ascii="Tw Cen MT" w:hAnsi="Tw Cen MT"/>
          <w:lang w:val="fr-FR"/>
        </w:rPr>
        <w:t>’attributaire du marché par télécopie confirmée par lettre recommandée ou par tout autre moyen que sa soumission a été retenue. Cette lettre indiquera le montant que le Maître d’ouvrage ou le Maître d’Ouvrage Délégué paiera au cocontractant de l’administra</w:t>
      </w:r>
      <w:r>
        <w:rPr>
          <w:rFonts w:ascii="Tw Cen MT" w:hAnsi="Tw Cen MT"/>
          <w:lang w:val="fr-FR"/>
        </w:rPr>
        <w:t>tion au titre de l’exécution des prestations et le délai d’exécution.</w:t>
      </w:r>
    </w:p>
    <w:p w:rsidR="00A73B65" w:rsidRDefault="007E23CE">
      <w:pPr>
        <w:pStyle w:val="Article"/>
        <w:spacing w:before="60" w:after="60" w:line="276" w:lineRule="auto"/>
        <w:contextualSpacing/>
        <w:outlineLvl w:val="2"/>
        <w:rPr>
          <w:rFonts w:ascii="Tw Cen MT" w:hAnsi="Tw Cen MT"/>
          <w:sz w:val="24"/>
          <w:szCs w:val="24"/>
          <w:lang w:val="fr-FR"/>
        </w:rPr>
      </w:pPr>
      <w:bookmarkStart w:id="649" w:name="_Toc166671827"/>
      <w:bookmarkStart w:id="650" w:name="_Toc166672156"/>
      <w:bookmarkStart w:id="651" w:name="_Toc173341229"/>
      <w:bookmarkStart w:id="652" w:name="_Toc166461788"/>
      <w:bookmarkStart w:id="653" w:name="_Toc166471143"/>
      <w:bookmarkStart w:id="654" w:name="_Toc166471662"/>
      <w:bookmarkStart w:id="655" w:name="_Toc166671551"/>
      <w:bookmarkStart w:id="656" w:name="_Toc175608252"/>
      <w:bookmarkStart w:id="657" w:name="_Toc173412952"/>
      <w:bookmarkStart w:id="658" w:name="_Toc173418253"/>
      <w:bookmarkStart w:id="659" w:name="_Toc166462089"/>
      <w:r>
        <w:rPr>
          <w:rFonts w:ascii="Tw Cen MT" w:hAnsi="Tw Cen MT"/>
          <w:sz w:val="24"/>
          <w:szCs w:val="24"/>
          <w:u w:val="single"/>
          <w:lang w:val="fr-FR"/>
        </w:rPr>
        <w:t>Article 39</w:t>
      </w:r>
      <w:r>
        <w:rPr>
          <w:rFonts w:ascii="Tw Cen MT" w:hAnsi="Tw Cen MT"/>
          <w:sz w:val="24"/>
          <w:szCs w:val="24"/>
          <w:lang w:val="fr-FR"/>
        </w:rPr>
        <w:t> : Publication des résultats d’attribution du marché et recours</w:t>
      </w:r>
      <w:bookmarkEnd w:id="649"/>
      <w:bookmarkEnd w:id="650"/>
      <w:bookmarkEnd w:id="651"/>
      <w:bookmarkEnd w:id="652"/>
      <w:bookmarkEnd w:id="653"/>
      <w:bookmarkEnd w:id="654"/>
      <w:bookmarkEnd w:id="655"/>
      <w:bookmarkEnd w:id="656"/>
      <w:bookmarkEnd w:id="657"/>
      <w:bookmarkEnd w:id="658"/>
      <w:bookmarkEnd w:id="659"/>
      <w:r>
        <w:rPr>
          <w:rFonts w:ascii="Tw Cen MT" w:hAnsi="Tw Cen MT"/>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660" w:name="_Toc166671552"/>
      <w:bookmarkStart w:id="661" w:name="_Toc166672157"/>
      <w:bookmarkStart w:id="662" w:name="_Toc173341230"/>
      <w:bookmarkStart w:id="663" w:name="_Toc173340939"/>
      <w:bookmarkStart w:id="664" w:name="_Toc173341085"/>
      <w:bookmarkStart w:id="665" w:name="_Toc166462090"/>
      <w:bookmarkStart w:id="666" w:name="_Toc173412953"/>
      <w:bookmarkStart w:id="667" w:name="_Toc166471144"/>
      <w:bookmarkStart w:id="668" w:name="_Toc166471663"/>
      <w:bookmarkStart w:id="669" w:name="_Toc166671828"/>
      <w:bookmarkStart w:id="670" w:name="_Toc166672679"/>
      <w:bookmarkStart w:id="671" w:name="_Toc173418254"/>
      <w:bookmarkStart w:id="672" w:name="_Toc175608253"/>
      <w:bookmarkStart w:id="673" w:name="_Toc166461789"/>
      <w:r>
        <w:rPr>
          <w:rFonts w:ascii="Tw Cen MT" w:hAnsi="Tw Cen MT"/>
          <w:b w:val="0"/>
          <w:bCs w:val="0"/>
          <w:sz w:val="24"/>
          <w:szCs w:val="24"/>
          <w:lang w:val="fr-FR"/>
        </w:rPr>
        <w:t>39.1. Le Maître d’Ouvrage ou le Maître d’Ouvrage Délégué dispose d’un délai de cinq (05) jours ouvrables pour l</w:t>
      </w:r>
      <w:r>
        <w:rPr>
          <w:rFonts w:ascii="Tw Cen MT" w:hAnsi="Tw Cen MT"/>
          <w:b w:val="0"/>
          <w:bCs w:val="0"/>
          <w:sz w:val="24"/>
          <w:szCs w:val="24"/>
          <w:lang w:val="fr-FR"/>
        </w:rPr>
        <w:t>a signature de la décision d’attribution et la publication des résultats à compter de la date de réception de la proposition d’attribution finale de la Commission des Marchés compétente, sauf en cas de suspension de la procédure.</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674" w:name="_Toc166462091"/>
      <w:bookmarkStart w:id="675" w:name="_Toc173341231"/>
      <w:bookmarkStart w:id="676" w:name="_Toc175608254"/>
      <w:bookmarkStart w:id="677" w:name="_Toc166671829"/>
      <w:bookmarkStart w:id="678" w:name="_Toc166672158"/>
      <w:bookmarkStart w:id="679" w:name="_Toc166471145"/>
      <w:bookmarkStart w:id="680" w:name="_Toc166461790"/>
      <w:bookmarkStart w:id="681" w:name="_Toc173412954"/>
      <w:bookmarkStart w:id="682" w:name="_Toc173341086"/>
      <w:bookmarkStart w:id="683" w:name="_Toc166471664"/>
      <w:bookmarkStart w:id="684" w:name="_Toc173340940"/>
      <w:bookmarkStart w:id="685" w:name="_Toc173418255"/>
      <w:bookmarkStart w:id="686" w:name="_Toc166671553"/>
      <w:bookmarkStart w:id="687" w:name="_Toc166672680"/>
      <w:r>
        <w:rPr>
          <w:rFonts w:ascii="Tw Cen MT" w:hAnsi="Tw Cen MT"/>
          <w:b w:val="0"/>
          <w:bCs w:val="0"/>
          <w:sz w:val="24"/>
          <w:szCs w:val="24"/>
          <w:lang w:val="fr-FR"/>
        </w:rPr>
        <w:lastRenderedPageBreak/>
        <w:t>39.2. Toute décision d’at</w:t>
      </w:r>
      <w:r>
        <w:rPr>
          <w:rFonts w:ascii="Tw Cen MT" w:hAnsi="Tw Cen MT"/>
          <w:b w:val="0"/>
          <w:bCs w:val="0"/>
          <w:sz w:val="24"/>
          <w:szCs w:val="24"/>
          <w:lang w:val="fr-FR"/>
        </w:rPr>
        <w:t>tribution d’un marché public par le Maître d’Ouvrage ou le Maître d’Ouvrage Délégué, est insérée avec indication du montant de l’Offre de l’attributaire et du délai, dans le journal des marchés publics édité par l’organisme chargé de la régulation des marc</w:t>
      </w:r>
      <w:r>
        <w:rPr>
          <w:rFonts w:ascii="Tw Cen MT" w:hAnsi="Tw Cen MT"/>
          <w:b w:val="0"/>
          <w:bCs w:val="0"/>
          <w:sz w:val="24"/>
          <w:szCs w:val="24"/>
          <w:lang w:val="fr-FR"/>
        </w:rPr>
        <w:t>hés publics ou dans toute autre publication habilitée.</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688" w:name="_Toc173340941"/>
      <w:bookmarkStart w:id="689" w:name="_Toc173412955"/>
      <w:bookmarkStart w:id="690" w:name="_Toc166672159"/>
      <w:bookmarkStart w:id="691" w:name="_Toc173341087"/>
      <w:bookmarkStart w:id="692" w:name="_Toc173418256"/>
      <w:bookmarkStart w:id="693" w:name="_Toc166461791"/>
      <w:bookmarkStart w:id="694" w:name="_Toc166671830"/>
      <w:bookmarkStart w:id="695" w:name="_Toc175608255"/>
      <w:bookmarkStart w:id="696" w:name="_Toc166671554"/>
      <w:bookmarkStart w:id="697" w:name="_Toc166471665"/>
      <w:bookmarkStart w:id="698" w:name="_Toc166471146"/>
      <w:bookmarkStart w:id="699" w:name="_Toc166672681"/>
      <w:bookmarkStart w:id="700" w:name="_Toc173341232"/>
      <w:bookmarkStart w:id="701" w:name="_Toc166462092"/>
      <w:r>
        <w:rPr>
          <w:rFonts w:ascii="Tw Cen MT" w:hAnsi="Tw Cen MT"/>
          <w:b w:val="0"/>
          <w:bCs w:val="0"/>
          <w:sz w:val="24"/>
          <w:szCs w:val="24"/>
          <w:lang w:val="fr-FR"/>
        </w:rPr>
        <w:t>39.3 Dès publication des résultats portant attribution, le Maître d’Ouvrage ou le Maître d’Ouvrage Délégué adresse à chaque soumissionnaire qui en fait la demande, un extrait du rapport d’analyse le co</w:t>
      </w:r>
      <w:r>
        <w:rPr>
          <w:rFonts w:ascii="Tw Cen MT" w:hAnsi="Tw Cen MT"/>
          <w:b w:val="0"/>
          <w:bCs w:val="0"/>
          <w:sz w:val="24"/>
          <w:szCs w:val="24"/>
          <w:lang w:val="fr-FR"/>
        </w:rPr>
        <w:t>ncernant.</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702" w:name="_Toc175608256"/>
      <w:bookmarkStart w:id="703" w:name="_Toc166471147"/>
      <w:bookmarkStart w:id="704" w:name="_Toc173418257"/>
      <w:bookmarkStart w:id="705" w:name="_Toc173412956"/>
      <w:bookmarkStart w:id="706" w:name="_Toc166671831"/>
      <w:bookmarkStart w:id="707" w:name="_Toc166462093"/>
      <w:bookmarkStart w:id="708" w:name="_Toc166671555"/>
      <w:bookmarkStart w:id="709" w:name="_Toc173341088"/>
      <w:bookmarkStart w:id="710" w:name="_Toc173341233"/>
      <w:bookmarkStart w:id="711" w:name="_Toc173340942"/>
      <w:bookmarkStart w:id="712" w:name="_Toc166672160"/>
      <w:bookmarkStart w:id="713" w:name="_Toc166672682"/>
      <w:bookmarkStart w:id="714" w:name="_Toc166461792"/>
      <w:bookmarkStart w:id="715" w:name="_Toc166471666"/>
      <w:r>
        <w:rPr>
          <w:rFonts w:ascii="Tw Cen MT" w:hAnsi="Tw Cen MT"/>
          <w:b w:val="0"/>
          <w:bCs w:val="0"/>
          <w:sz w:val="24"/>
          <w:szCs w:val="24"/>
          <w:lang w:val="fr-FR"/>
        </w:rPr>
        <w:t>39.4. Après la publication du résultat de l’attribution, les offres non retirées dans un délai maximal de quinze (15) jours seront détruites, sans qu’il y ait lieu à réclamation, à l’exception de l’exemplaire destiné à l’organisme chargé de la r</w:t>
      </w:r>
      <w:r>
        <w:rPr>
          <w:rFonts w:ascii="Tw Cen MT" w:hAnsi="Tw Cen MT"/>
          <w:b w:val="0"/>
          <w:bCs w:val="0"/>
          <w:sz w:val="24"/>
          <w:szCs w:val="24"/>
          <w:lang w:val="fr-FR"/>
        </w:rPr>
        <w:t>égulation des marchés publics si celle-ci n’a pas été collectée séance tenante.</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716" w:name="_Toc166471667"/>
      <w:bookmarkStart w:id="717" w:name="_Toc166672161"/>
      <w:bookmarkStart w:id="718" w:name="_Toc166672683"/>
      <w:bookmarkStart w:id="719" w:name="_Toc166471148"/>
      <w:bookmarkStart w:id="720" w:name="_Toc166671556"/>
      <w:bookmarkStart w:id="721" w:name="_Toc166462094"/>
      <w:bookmarkStart w:id="722" w:name="_Toc166671832"/>
      <w:bookmarkStart w:id="723" w:name="_Toc166461793"/>
      <w:bookmarkStart w:id="724" w:name="_Toc173341089"/>
      <w:bookmarkStart w:id="725" w:name="_Toc173418258"/>
      <w:bookmarkStart w:id="726" w:name="_Toc173340943"/>
      <w:bookmarkStart w:id="727" w:name="_Toc173341234"/>
      <w:bookmarkStart w:id="728" w:name="_Toc175608257"/>
      <w:bookmarkStart w:id="729" w:name="_Toc173412957"/>
      <w:r>
        <w:rPr>
          <w:rFonts w:ascii="Tw Cen MT" w:hAnsi="Tw Cen MT"/>
          <w:b w:val="0"/>
          <w:bCs w:val="0"/>
          <w:sz w:val="24"/>
          <w:szCs w:val="24"/>
          <w:lang w:val="fr-FR"/>
        </w:rPr>
        <w:t>39. 5. En cas de recours, il doit être adressé, au Comité chargé de l’examen des recours avec copies au Maître d’Ouvrage ou au Maître d’Ouvrage Délégué, au Président de la Com</w:t>
      </w:r>
      <w:r>
        <w:rPr>
          <w:rFonts w:ascii="Tw Cen MT" w:hAnsi="Tw Cen MT"/>
          <w:b w:val="0"/>
          <w:bCs w:val="0"/>
          <w:sz w:val="24"/>
          <w:szCs w:val="24"/>
          <w:lang w:val="fr-FR"/>
        </w:rPr>
        <w:t>mission de passation des marchés concernée, à l’Organisme chargé de la Régulation des Marchés Publics, et à l’Autorité chargée des marchés publics.</w:t>
      </w:r>
      <w:bookmarkEnd w:id="716"/>
      <w:bookmarkEnd w:id="717"/>
      <w:bookmarkEnd w:id="718"/>
      <w:bookmarkEnd w:id="719"/>
      <w:bookmarkEnd w:id="720"/>
      <w:bookmarkEnd w:id="721"/>
      <w:bookmarkEnd w:id="722"/>
      <w:bookmarkEnd w:id="723"/>
      <w:r>
        <w:rPr>
          <w:rFonts w:ascii="Tw Cen MT" w:hAnsi="Tw Cen MT"/>
          <w:b w:val="0"/>
          <w:bCs w:val="0"/>
          <w:sz w:val="24"/>
          <w:szCs w:val="24"/>
          <w:lang w:val="fr-FR"/>
        </w:rPr>
        <w:t xml:space="preserve"> </w:t>
      </w:r>
      <w:bookmarkStart w:id="730" w:name="_Toc166471149"/>
      <w:bookmarkStart w:id="731" w:name="_Toc166671833"/>
      <w:bookmarkStart w:id="732" w:name="_Toc166671557"/>
      <w:bookmarkStart w:id="733" w:name="_Toc166471668"/>
      <w:bookmarkStart w:id="734" w:name="_Toc166462095"/>
      <w:bookmarkStart w:id="735" w:name="_Toc166672684"/>
      <w:bookmarkStart w:id="736" w:name="_Toc166461794"/>
      <w:bookmarkStart w:id="737" w:name="_Toc166672162"/>
      <w:r>
        <w:rPr>
          <w:rFonts w:ascii="Tw Cen MT" w:hAnsi="Tw Cen MT"/>
          <w:b w:val="0"/>
          <w:bCs w:val="0"/>
          <w:sz w:val="24"/>
          <w:szCs w:val="24"/>
          <w:lang w:val="fr-FR"/>
        </w:rPr>
        <w:t>Il doit intervenir dans un délai maximum de cinq (05) jours ouvrables après la publication des résultats.</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Pr>
          <w:rFonts w:ascii="Tw Cen MT" w:hAnsi="Tw Cen MT"/>
          <w:b w:val="0"/>
          <w:bCs w:val="0"/>
          <w:sz w:val="24"/>
          <w:szCs w:val="24"/>
          <w:lang w:val="fr-FR"/>
        </w:rPr>
        <w:t xml:space="preserve"> </w:t>
      </w:r>
    </w:p>
    <w:p w:rsidR="00A73B65" w:rsidRDefault="007E23CE">
      <w:pPr>
        <w:pStyle w:val="Article"/>
        <w:spacing w:before="60" w:after="60" w:line="276" w:lineRule="auto"/>
        <w:contextualSpacing/>
        <w:outlineLvl w:val="2"/>
        <w:rPr>
          <w:rFonts w:ascii="Tw Cen MT" w:hAnsi="Tw Cen MT"/>
          <w:b w:val="0"/>
          <w:bCs w:val="0"/>
          <w:sz w:val="24"/>
          <w:szCs w:val="24"/>
          <w:lang w:val="fr-FR"/>
        </w:rPr>
      </w:pPr>
      <w:bookmarkStart w:id="738" w:name="_Toc166671834"/>
      <w:bookmarkStart w:id="739" w:name="_Toc166471150"/>
      <w:bookmarkStart w:id="740" w:name="_Toc166471669"/>
      <w:bookmarkStart w:id="741" w:name="_Toc173418259"/>
      <w:bookmarkStart w:id="742" w:name="_Toc173340944"/>
      <w:bookmarkStart w:id="743" w:name="_Toc166671558"/>
      <w:bookmarkStart w:id="744" w:name="_Toc166672163"/>
      <w:bookmarkStart w:id="745" w:name="_Toc173341235"/>
      <w:bookmarkStart w:id="746" w:name="_Toc173341090"/>
      <w:bookmarkStart w:id="747" w:name="_Toc166462096"/>
      <w:bookmarkStart w:id="748" w:name="_Toc175608258"/>
      <w:bookmarkStart w:id="749" w:name="_Toc173412958"/>
      <w:bookmarkStart w:id="750" w:name="_Toc166672685"/>
      <w:bookmarkStart w:id="751" w:name="_Toc166461795"/>
      <w:r>
        <w:rPr>
          <w:rFonts w:ascii="Tw Cen MT" w:hAnsi="Tw Cen MT"/>
          <w:b w:val="0"/>
          <w:bCs w:val="0"/>
          <w:sz w:val="24"/>
          <w:szCs w:val="24"/>
          <w:lang w:val="fr-FR"/>
        </w:rPr>
        <w:t>3</w:t>
      </w:r>
      <w:r>
        <w:rPr>
          <w:rFonts w:ascii="Tw Cen MT" w:hAnsi="Tw Cen MT"/>
          <w:b w:val="0"/>
          <w:bCs w:val="0"/>
          <w:sz w:val="24"/>
          <w:szCs w:val="24"/>
          <w:lang w:val="fr-FR"/>
        </w:rPr>
        <w:t>9.6 Ce recours peut donner lieu à la suspension de la procédure à l’appréciation de l’organisme chargé de la régulation des marchés publics.</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752" w:name="_Toc173341236"/>
      <w:bookmarkStart w:id="753" w:name="_Toc166671835"/>
      <w:bookmarkStart w:id="754" w:name="_Toc166671559"/>
      <w:bookmarkStart w:id="755" w:name="_Toc173418260"/>
      <w:bookmarkStart w:id="756" w:name="_Toc173340945"/>
      <w:bookmarkStart w:id="757" w:name="_Toc166471670"/>
      <w:bookmarkStart w:id="758" w:name="_Toc166471151"/>
      <w:bookmarkStart w:id="759" w:name="_Toc175608259"/>
      <w:bookmarkStart w:id="760" w:name="_Toc166462097"/>
      <w:bookmarkStart w:id="761" w:name="_Toc173412959"/>
      <w:bookmarkStart w:id="762" w:name="_Toc166672164"/>
      <w:bookmarkStart w:id="763" w:name="_Toc166461796"/>
      <w:r>
        <w:rPr>
          <w:rFonts w:ascii="Tw Cen MT" w:hAnsi="Tw Cen MT"/>
          <w:sz w:val="24"/>
          <w:szCs w:val="24"/>
          <w:u w:val="single"/>
          <w:lang w:val="fr-FR"/>
        </w:rPr>
        <w:t>Article 40 </w:t>
      </w:r>
      <w:r>
        <w:rPr>
          <w:rFonts w:ascii="Tw Cen MT" w:hAnsi="Tw Cen MT"/>
          <w:sz w:val="24"/>
          <w:szCs w:val="24"/>
          <w:lang w:val="fr-FR"/>
        </w:rPr>
        <w:t>: Signature du marché</w:t>
      </w:r>
      <w:bookmarkEnd w:id="752"/>
      <w:bookmarkEnd w:id="753"/>
      <w:bookmarkEnd w:id="754"/>
      <w:bookmarkEnd w:id="755"/>
      <w:bookmarkEnd w:id="756"/>
      <w:bookmarkEnd w:id="757"/>
      <w:bookmarkEnd w:id="758"/>
      <w:bookmarkEnd w:id="759"/>
      <w:bookmarkEnd w:id="760"/>
      <w:bookmarkEnd w:id="761"/>
      <w:bookmarkEnd w:id="762"/>
      <w:bookmarkEnd w:id="763"/>
      <w:r>
        <w:rPr>
          <w:rFonts w:ascii="Tw Cen MT" w:hAnsi="Tw Cen MT"/>
          <w:sz w:val="24"/>
          <w:szCs w:val="24"/>
          <w:u w:val="single"/>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40.1. Après publication des résultats, le Maître d’Ouvrage ou le Maître d’Ouvrage Délégué dispose d’un délai de cinq (05) jours ouvrables pour la signature du marché à compter de la date de souscription du projet de marché par l’attributaire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40.2. Préalab</w:t>
      </w:r>
      <w:r>
        <w:rPr>
          <w:rFonts w:ascii="Tw Cen MT" w:hAnsi="Tw Cen MT"/>
          <w:lang w:val="fr-FR"/>
        </w:rPr>
        <w:t xml:space="preserve">lement à la signature du marché dans les conditions visées à l’alinéa ci-dessus, le projet de marché de gré à gré souscrit par l’attributaire est soumis à la Commission de Passation des Marchés compétente pour examen et avis.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40.3. Le Maître d’Ouvrage ou </w:t>
      </w:r>
      <w:r>
        <w:rPr>
          <w:rFonts w:ascii="Tw Cen MT" w:hAnsi="Tw Cen MT"/>
          <w:lang w:val="fr-FR"/>
        </w:rPr>
        <w:t xml:space="preserve">le Maître d’Ouvrage Délégué notifie le marché à son titulaire dans les cinq (5) jours ouvrables qui suivent la date de sa signature.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 xml:space="preserve">40.4. L’attributaire du marché dispose d’un délai de quinze (15) jours ouvrables à compter de sa réception pour souscrire </w:t>
      </w:r>
      <w:r>
        <w:rPr>
          <w:rFonts w:ascii="Tw Cen MT" w:hAnsi="Tw Cen MT"/>
          <w:lang w:val="fr-FR"/>
        </w:rPr>
        <w:t>le marché ou la lettre-commande pour souscrire le marché ou la lettre-commande. Passé ce délai, le Maître d’Ouvrage ou le Maître d’Ouvrage Délégué se réserve le droit d’annuler la décision d’attribution après mise en demeure de l’attributaire restée sans s</w:t>
      </w:r>
      <w:r>
        <w:rPr>
          <w:rFonts w:ascii="Tw Cen MT" w:hAnsi="Tw Cen MT"/>
          <w:lang w:val="fr-FR"/>
        </w:rPr>
        <w:t xml:space="preserve">uite. Dans ce cas, le cautionnement de soumission est saisi et le marché est attribué au candidat classé en seconde position. </w:t>
      </w:r>
    </w:p>
    <w:p w:rsidR="00A73B65" w:rsidRDefault="007E23CE">
      <w:pPr>
        <w:pStyle w:val="Article"/>
        <w:spacing w:before="60" w:after="60" w:line="276" w:lineRule="auto"/>
        <w:contextualSpacing/>
        <w:outlineLvl w:val="2"/>
        <w:rPr>
          <w:rFonts w:ascii="Tw Cen MT" w:hAnsi="Tw Cen MT"/>
          <w:sz w:val="24"/>
          <w:szCs w:val="24"/>
          <w:u w:val="single"/>
          <w:lang w:val="fr-FR"/>
        </w:rPr>
      </w:pPr>
      <w:bookmarkStart w:id="764" w:name="_Toc166671560"/>
      <w:bookmarkStart w:id="765" w:name="_Toc173412960"/>
      <w:bookmarkStart w:id="766" w:name="_Toc173340946"/>
      <w:bookmarkStart w:id="767" w:name="_Toc166462098"/>
      <w:bookmarkStart w:id="768" w:name="_Toc173341237"/>
      <w:bookmarkStart w:id="769" w:name="_Toc175608260"/>
      <w:bookmarkStart w:id="770" w:name="_Toc173418261"/>
      <w:bookmarkStart w:id="771" w:name="_Toc166671836"/>
      <w:bookmarkStart w:id="772" w:name="_Toc166471152"/>
      <w:bookmarkStart w:id="773" w:name="_Toc166461797"/>
      <w:bookmarkStart w:id="774" w:name="_Toc166672165"/>
      <w:bookmarkStart w:id="775" w:name="_Toc166471671"/>
      <w:r>
        <w:rPr>
          <w:rFonts w:ascii="Tw Cen MT" w:hAnsi="Tw Cen MT"/>
          <w:sz w:val="24"/>
          <w:szCs w:val="24"/>
          <w:u w:val="single"/>
          <w:lang w:val="fr-FR"/>
        </w:rPr>
        <w:t>Article 41 </w:t>
      </w:r>
      <w:r>
        <w:rPr>
          <w:rFonts w:ascii="Tw Cen MT" w:hAnsi="Tw Cen MT"/>
          <w:sz w:val="24"/>
          <w:szCs w:val="24"/>
          <w:lang w:val="fr-FR"/>
        </w:rPr>
        <w:t>: Cautionnement définitif</w:t>
      </w:r>
      <w:bookmarkEnd w:id="764"/>
      <w:bookmarkEnd w:id="765"/>
      <w:bookmarkEnd w:id="766"/>
      <w:bookmarkEnd w:id="767"/>
      <w:bookmarkEnd w:id="768"/>
      <w:bookmarkEnd w:id="769"/>
      <w:bookmarkEnd w:id="770"/>
      <w:bookmarkEnd w:id="771"/>
      <w:bookmarkEnd w:id="772"/>
      <w:bookmarkEnd w:id="773"/>
      <w:bookmarkEnd w:id="774"/>
      <w:bookmarkEnd w:id="775"/>
      <w:r>
        <w:rPr>
          <w:rFonts w:ascii="Tw Cen MT" w:hAnsi="Tw Cen MT"/>
          <w:sz w:val="24"/>
          <w:szCs w:val="24"/>
          <w:u w:val="single"/>
          <w:lang w:val="fr-FR"/>
        </w:rPr>
        <w:t xml:space="preserv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41.1. Dans les vingt (20) jours calendaires suivant la notification du marché par le Maître</w:t>
      </w:r>
      <w:r>
        <w:rPr>
          <w:rFonts w:ascii="Tw Cen MT" w:hAnsi="Tw Cen MT"/>
          <w:lang w:val="fr-FR"/>
        </w:rPr>
        <w:t xml:space="preserve"> d’Ouvrage ou Maître d’Ouvrage Délégué, le cocontractant fournira au Maître d’Ouvrage ou au Maître d’Ouvrage Délégué un cautionnement garantissant l’exécution intégrale des prestations, sous la forme stipulée dans le RPAO, conformément au modèle fourni dan</w:t>
      </w:r>
      <w:r>
        <w:rPr>
          <w:rFonts w:ascii="Tw Cen MT" w:hAnsi="Tw Cen MT"/>
          <w:lang w:val="fr-FR"/>
        </w:rPr>
        <w:t xml:space="preserve">s le Dossier d’Appel d’Offres.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41.2. Le cautionnement définitif dont le taux, fixé dans le RPAO, varie entre 2 et 5% du montant TTC du marché, augmenté le cas échéant du montant des avenants, peut être remplacé par la garantie d’une caution d’un établisse</w:t>
      </w:r>
      <w:r>
        <w:rPr>
          <w:rFonts w:ascii="Tw Cen MT" w:hAnsi="Tw Cen MT"/>
          <w:lang w:val="fr-FR"/>
        </w:rPr>
        <w:t xml:space="preserve">ment bancaire agréé conformément aux textes en vigueur, et émise au profit du Maître d’ouvrage ou du Maître d’Ouvrage Délégué ou par une caution personnelle et solidaire.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41.3. Les petites et moyennes entreprises (PME) à capitaux et dirigeants nationaux a</w:t>
      </w:r>
      <w:r>
        <w:rPr>
          <w:rFonts w:ascii="Tw Cen MT" w:hAnsi="Tw Cen MT"/>
          <w:lang w:val="fr-FR"/>
        </w:rPr>
        <w:t>insi que les organisations de la société civile peuvent produire à la place du cautionnement, soit un chèque certifié, soit un chèque de banque, soit une hypothèque légale, soit une caution d’un établissement bancaire ou d’un organisme financier agréé conf</w:t>
      </w:r>
      <w:r>
        <w:rPr>
          <w:rFonts w:ascii="Tw Cen MT" w:hAnsi="Tw Cen MT"/>
          <w:lang w:val="fr-FR"/>
        </w:rPr>
        <w:t xml:space="preserve">ormément aux textes en vigueur. </w:t>
      </w:r>
    </w:p>
    <w:p w:rsidR="00A73B65" w:rsidRDefault="007E23CE">
      <w:pPr>
        <w:tabs>
          <w:tab w:val="left" w:pos="567"/>
        </w:tabs>
        <w:autoSpaceDE w:val="0"/>
        <w:adjustRightInd w:val="0"/>
        <w:spacing w:before="60" w:after="60" w:line="276" w:lineRule="auto"/>
        <w:contextualSpacing/>
        <w:jc w:val="both"/>
        <w:rPr>
          <w:rFonts w:ascii="Tw Cen MT" w:hAnsi="Tw Cen MT"/>
          <w:lang w:val="fr-FR"/>
        </w:rPr>
      </w:pPr>
      <w:r>
        <w:rPr>
          <w:rFonts w:ascii="Tw Cen MT" w:hAnsi="Tw Cen MT"/>
          <w:lang w:val="fr-FR"/>
        </w:rPr>
        <w:t>41.4. L’absence de production du cautionnement définitif dans les délais prescrits est susceptible de donner lieu à la résiliation du marché dans les conditions prévues dans le CCAG. Dans ce cas, le cautionnement de soumiss</w:t>
      </w:r>
      <w:r>
        <w:rPr>
          <w:rFonts w:ascii="Tw Cen MT" w:hAnsi="Tw Cen MT"/>
          <w:lang w:val="fr-FR"/>
        </w:rPr>
        <w:t xml:space="preserve">ion est saisi par le Maître d’ouvrage. </w:t>
      </w:r>
    </w:p>
    <w:p w:rsidR="00A73B65" w:rsidRDefault="007E23CE">
      <w:pPr>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651"/>
        <w:rPr>
          <w:rFonts w:ascii="Tw Cen MT" w:eastAsia="Arial" w:hAnsi="Tw Cen MT" w:cs="Arial"/>
          <w:color w:val="auto"/>
          <w:sz w:val="24"/>
          <w:lang w:val="fr-FR"/>
        </w:rPr>
      </w:pPr>
    </w:p>
    <w:p w:rsidR="00A73B65" w:rsidRDefault="00A73B65">
      <w:pPr>
        <w:spacing w:after="651"/>
        <w:rPr>
          <w:rFonts w:ascii="Tw Cen MT" w:eastAsia="Arial" w:hAnsi="Tw Cen MT" w:cs="Arial"/>
          <w:color w:val="auto"/>
          <w:sz w:val="24"/>
          <w:lang w:val="fr-FR"/>
        </w:rPr>
      </w:pPr>
    </w:p>
    <w:p w:rsidR="00A73B65" w:rsidRDefault="00A73B65">
      <w:pPr>
        <w:spacing w:after="651"/>
        <w:rPr>
          <w:rFonts w:ascii="Tw Cen MT" w:eastAsia="Arial" w:hAnsi="Tw Cen MT" w:cs="Arial"/>
          <w:color w:val="auto"/>
          <w:sz w:val="24"/>
          <w:lang w:val="fr-FR"/>
        </w:rPr>
      </w:pPr>
    </w:p>
    <w:p w:rsidR="00A73B65" w:rsidRDefault="00A73B65">
      <w:pPr>
        <w:spacing w:after="651"/>
        <w:rPr>
          <w:rFonts w:ascii="Tw Cen MT" w:eastAsia="Arial" w:hAnsi="Tw Cen MT" w:cs="Arial"/>
          <w:color w:val="auto"/>
          <w:sz w:val="24"/>
          <w:lang w:val="fr-FR"/>
        </w:rPr>
      </w:pPr>
    </w:p>
    <w:p w:rsidR="00A73B65" w:rsidRDefault="00A73B65">
      <w:pPr>
        <w:spacing w:after="651"/>
        <w:rPr>
          <w:rFonts w:ascii="Tw Cen MT" w:eastAsia="Arial" w:hAnsi="Tw Cen MT" w:cs="Arial"/>
          <w:color w:val="auto"/>
          <w:sz w:val="24"/>
          <w:lang w:val="fr-FR"/>
        </w:rPr>
      </w:pPr>
    </w:p>
    <w:p w:rsidR="00A73B65" w:rsidRDefault="00A73B65">
      <w:pPr>
        <w:spacing w:after="651"/>
        <w:rPr>
          <w:rFonts w:ascii="Tw Cen MT" w:eastAsia="Arial" w:hAnsi="Tw Cen MT" w:cs="Arial"/>
          <w:color w:val="auto"/>
          <w:sz w:val="24"/>
          <w:lang w:val="fr-FR"/>
        </w:rPr>
      </w:pPr>
    </w:p>
    <w:p w:rsidR="00A73B65" w:rsidRDefault="00A73B65">
      <w:pPr>
        <w:spacing w:after="651"/>
        <w:rPr>
          <w:rFonts w:ascii="Tw Cen MT" w:hAnsi="Tw Cen MT"/>
          <w:color w:val="auto"/>
          <w:lang w:val="fr-FR"/>
        </w:rPr>
      </w:pPr>
    </w:p>
    <w:p w:rsidR="00A73B65" w:rsidRDefault="007E23CE">
      <w:pPr>
        <w:pStyle w:val="Heading1"/>
        <w:spacing w:after="414" w:line="263" w:lineRule="auto"/>
        <w:ind w:left="10" w:right="948"/>
        <w:jc w:val="center"/>
        <w:rPr>
          <w:rFonts w:ascii="Tw Cen MT" w:hAnsi="Tw Cen MT"/>
          <w:color w:val="auto"/>
          <w:lang w:val="fr-FR"/>
        </w:rPr>
      </w:pPr>
      <w:r>
        <w:rPr>
          <w:rFonts w:ascii="Tw Cen MT" w:hAnsi="Tw Cen MT"/>
          <w:color w:val="auto"/>
          <w:lang w:val="fr-FR"/>
        </w:rPr>
        <w:t xml:space="preserve">PIÈCE N°3. </w:t>
      </w:r>
      <w:r>
        <w:rPr>
          <w:rFonts w:ascii="Tw Cen MT" w:hAnsi="Tw Cen MT"/>
          <w:color w:val="auto"/>
          <w:lang w:val="fr-FR"/>
        </w:rPr>
        <w:tab/>
        <w:t>REGLEMENT PARTICULIER DE L’APPEL D’OFFRES (RPAO)</w:t>
      </w:r>
    </w:p>
    <w:p w:rsidR="00A73B65" w:rsidRDefault="007E23CE">
      <w:pPr>
        <w:spacing w:after="175"/>
        <w:ind w:right="446"/>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right="446"/>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6"/>
        <w:ind w:right="446"/>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pStyle w:val="Heading2"/>
        <w:ind w:right="67"/>
        <w:rPr>
          <w:rFonts w:ascii="Tw Cen MT" w:hAnsi="Tw Cen MT"/>
          <w:color w:val="auto"/>
          <w:lang w:val="fr-FR"/>
        </w:rPr>
      </w:pPr>
      <w:r>
        <w:rPr>
          <w:rFonts w:ascii="Tw Cen MT" w:hAnsi="Tw Cen MT"/>
          <w:color w:val="auto"/>
          <w:lang w:val="fr-FR"/>
        </w:rPr>
        <w:lastRenderedPageBreak/>
        <w:t xml:space="preserve">REGLEMENT PARTICULIER DE L’APPEL D’OFFRES </w:t>
      </w:r>
    </w:p>
    <w:p w:rsidR="00A73B65" w:rsidRDefault="007E23CE">
      <w:pPr>
        <w:spacing w:after="170" w:line="265" w:lineRule="auto"/>
        <w:ind w:left="-5" w:right="466" w:hanging="10"/>
        <w:jc w:val="both"/>
        <w:rPr>
          <w:rFonts w:ascii="Tw Cen MT" w:hAnsi="Tw Cen MT"/>
          <w:color w:val="auto"/>
          <w:sz w:val="20"/>
          <w:szCs w:val="22"/>
          <w:lang w:val="fr-FR"/>
        </w:rPr>
      </w:pPr>
      <w:r>
        <w:rPr>
          <w:rFonts w:ascii="Tw Cen MT" w:eastAsia="Arial" w:hAnsi="Tw Cen MT" w:cs="Arial"/>
          <w:b/>
          <w:color w:val="auto"/>
          <w:szCs w:val="22"/>
          <w:lang w:val="fr-FR"/>
        </w:rPr>
        <w:t xml:space="preserve">En cas de conflit, les dispositions ci-après prévalent sur celles du RGAO.  </w:t>
      </w:r>
    </w:p>
    <w:p w:rsidR="00A73B65" w:rsidRDefault="007E23CE">
      <w:pPr>
        <w:spacing w:after="175"/>
        <w:ind w:left="-5" w:right="144" w:hanging="10"/>
        <w:jc w:val="both"/>
        <w:rPr>
          <w:rFonts w:ascii="Tw Cen MT" w:hAnsi="Tw Cen MT"/>
          <w:color w:val="auto"/>
          <w:sz w:val="20"/>
          <w:szCs w:val="22"/>
          <w:lang w:val="fr-FR"/>
        </w:rPr>
      </w:pPr>
      <w:r>
        <w:rPr>
          <w:rFonts w:ascii="Tw Cen MT" w:eastAsia="Arial" w:hAnsi="Tw Cen MT" w:cs="Arial"/>
          <w:color w:val="auto"/>
          <w:szCs w:val="22"/>
          <w:lang w:val="fr-FR"/>
        </w:rPr>
        <w:t xml:space="preserve">Les numéros de la première colonne se réfèrent à l’article correspondant du RGAO. </w:t>
      </w:r>
    </w:p>
    <w:tbl>
      <w:tblPr>
        <w:tblStyle w:val="TableGrid"/>
        <w:tblW w:w="5031" w:type="pct"/>
        <w:tblInd w:w="0" w:type="dxa"/>
        <w:tblLayout w:type="fixed"/>
        <w:tblCellMar>
          <w:right w:w="59" w:type="dxa"/>
        </w:tblCellMar>
        <w:tblLook w:val="04A0" w:firstRow="1" w:lastRow="0" w:firstColumn="1" w:lastColumn="0" w:noHBand="0" w:noVBand="1"/>
      </w:tblPr>
      <w:tblGrid>
        <w:gridCol w:w="1528"/>
        <w:gridCol w:w="673"/>
        <w:gridCol w:w="6289"/>
        <w:gridCol w:w="437"/>
        <w:gridCol w:w="829"/>
      </w:tblGrid>
      <w:tr w:rsidR="00A73B65" w:rsidRPr="00C657B2">
        <w:trPr>
          <w:trHeight w:val="704"/>
        </w:trPr>
        <w:tc>
          <w:tcPr>
            <w:tcW w:w="78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0"/>
              <w:ind w:left="29"/>
              <w:jc w:val="center"/>
              <w:rPr>
                <w:rFonts w:ascii="Tw Cen MT" w:hAnsi="Tw Cen MT"/>
                <w:color w:val="auto"/>
                <w:szCs w:val="22"/>
                <w:lang w:val="fr-FR"/>
              </w:rPr>
            </w:pPr>
            <w:r>
              <w:rPr>
                <w:rFonts w:ascii="Tw Cen MT" w:eastAsia="Arial" w:hAnsi="Tw Cen MT" w:cs="Arial"/>
                <w:color w:val="auto"/>
                <w:sz w:val="24"/>
                <w:lang w:val="fr-FR"/>
              </w:rPr>
              <w:t xml:space="preserve"> </w:t>
            </w:r>
            <w:r>
              <w:rPr>
                <w:rFonts w:ascii="Tw Cen MT" w:eastAsia="Arial" w:hAnsi="Tw Cen MT" w:cs="Arial"/>
                <w:b/>
                <w:color w:val="auto"/>
                <w:szCs w:val="22"/>
                <w:lang w:val="fr-FR"/>
              </w:rPr>
              <w:t>Références du RGAO</w:t>
            </w:r>
          </w:p>
        </w:tc>
        <w:tc>
          <w:tcPr>
            <w:tcW w:w="3792" w:type="pct"/>
            <w:gridSpan w:val="3"/>
            <w:tcBorders>
              <w:top w:val="single" w:sz="4" w:space="0" w:color="000000"/>
              <w:left w:val="single" w:sz="4" w:space="0" w:color="000000"/>
              <w:bottom w:val="single" w:sz="4" w:space="0" w:color="000000"/>
              <w:right w:val="nil"/>
            </w:tcBorders>
            <w:shd w:val="clear" w:color="auto" w:fill="E7E6E6"/>
            <w:vAlign w:val="center"/>
          </w:tcPr>
          <w:p w:rsidR="00A73B65" w:rsidRDefault="007E23CE">
            <w:pPr>
              <w:spacing w:after="0"/>
              <w:ind w:left="2055"/>
              <w:jc w:val="center"/>
              <w:rPr>
                <w:rFonts w:ascii="Tw Cen MT" w:hAnsi="Tw Cen MT"/>
                <w:color w:val="auto"/>
                <w:szCs w:val="22"/>
                <w:lang w:val="fr-FR"/>
              </w:rPr>
            </w:pPr>
            <w:r>
              <w:rPr>
                <w:rFonts w:ascii="Tw Cen MT" w:eastAsia="Arial" w:hAnsi="Tw Cen MT" w:cs="Arial"/>
                <w:b/>
                <w:color w:val="auto"/>
                <w:szCs w:val="22"/>
                <w:lang w:val="fr-FR"/>
              </w:rPr>
              <w:t>Description de la disposition du RPAO</w:t>
            </w:r>
          </w:p>
        </w:tc>
        <w:tc>
          <w:tcPr>
            <w:tcW w:w="424" w:type="pct"/>
            <w:tcBorders>
              <w:top w:val="single" w:sz="4" w:space="0" w:color="000000"/>
              <w:left w:val="nil"/>
              <w:bottom w:val="single" w:sz="4" w:space="0" w:color="000000"/>
              <w:right w:val="single" w:sz="4" w:space="0" w:color="000000"/>
            </w:tcBorders>
            <w:shd w:val="clear" w:color="auto" w:fill="E7E6E6"/>
            <w:vAlign w:val="center"/>
          </w:tcPr>
          <w:p w:rsidR="00A73B65" w:rsidRDefault="00A73B65">
            <w:pPr>
              <w:spacing w:after="0"/>
              <w:jc w:val="center"/>
              <w:rPr>
                <w:rFonts w:ascii="Tw Cen MT" w:hAnsi="Tw Cen MT"/>
                <w:color w:val="auto"/>
                <w:szCs w:val="22"/>
                <w:lang w:val="fr-FR"/>
              </w:rPr>
            </w:pPr>
          </w:p>
        </w:tc>
      </w:tr>
      <w:tr w:rsidR="00A73B65">
        <w:trPr>
          <w:trHeight w:val="554"/>
        </w:trPr>
        <w:tc>
          <w:tcPr>
            <w:tcW w:w="783" w:type="pct"/>
            <w:tcBorders>
              <w:top w:val="single" w:sz="4" w:space="0" w:color="000000"/>
              <w:left w:val="single" w:sz="4" w:space="0" w:color="000000"/>
              <w:bottom w:val="single" w:sz="4" w:space="0" w:color="000000"/>
              <w:right w:val="nil"/>
            </w:tcBorders>
            <w:vAlign w:val="center"/>
          </w:tcPr>
          <w:p w:rsidR="00A73B65" w:rsidRDefault="00A73B65">
            <w:pPr>
              <w:spacing w:after="0"/>
              <w:jc w:val="center"/>
              <w:rPr>
                <w:rFonts w:ascii="Tw Cen MT" w:hAnsi="Tw Cen MT"/>
                <w:color w:val="auto"/>
                <w:szCs w:val="22"/>
                <w:lang w:val="fr-FR"/>
              </w:rPr>
            </w:pPr>
          </w:p>
        </w:tc>
        <w:tc>
          <w:tcPr>
            <w:tcW w:w="3792" w:type="pct"/>
            <w:gridSpan w:val="3"/>
            <w:tcBorders>
              <w:top w:val="single" w:sz="4" w:space="0" w:color="000000"/>
              <w:left w:val="nil"/>
              <w:bottom w:val="single" w:sz="4" w:space="0" w:color="000000"/>
              <w:right w:val="nil"/>
            </w:tcBorders>
            <w:vAlign w:val="center"/>
          </w:tcPr>
          <w:p w:rsidR="00A73B65" w:rsidRDefault="007E23CE">
            <w:pPr>
              <w:spacing w:after="0"/>
              <w:ind w:right="104"/>
              <w:jc w:val="center"/>
              <w:rPr>
                <w:rFonts w:ascii="Tw Cen MT" w:hAnsi="Tw Cen MT"/>
                <w:color w:val="auto"/>
                <w:szCs w:val="22"/>
                <w:lang w:val="fr-FR"/>
              </w:rPr>
            </w:pPr>
            <w:r>
              <w:rPr>
                <w:rFonts w:ascii="Tw Cen MT" w:eastAsia="Arial" w:hAnsi="Tw Cen MT" w:cs="Arial"/>
                <w:color w:val="auto"/>
                <w:szCs w:val="22"/>
                <w:lang w:val="fr-FR"/>
              </w:rPr>
              <w:t xml:space="preserve">A. </w:t>
            </w:r>
            <w:r>
              <w:rPr>
                <w:rFonts w:ascii="Tw Cen MT" w:eastAsia="Arial" w:hAnsi="Tw Cen MT" w:cs="Arial"/>
                <w:b/>
                <w:color w:val="auto"/>
                <w:szCs w:val="22"/>
                <w:lang w:val="fr-FR"/>
              </w:rPr>
              <w:t>GENERALITES</w:t>
            </w:r>
          </w:p>
        </w:tc>
        <w:tc>
          <w:tcPr>
            <w:tcW w:w="424" w:type="pct"/>
            <w:tcBorders>
              <w:top w:val="single" w:sz="4" w:space="0" w:color="000000"/>
              <w:left w:val="nil"/>
              <w:bottom w:val="single" w:sz="4" w:space="0" w:color="000000"/>
              <w:right w:val="single" w:sz="4" w:space="0" w:color="000000"/>
            </w:tcBorders>
            <w:vAlign w:val="center"/>
          </w:tcPr>
          <w:p w:rsidR="00A73B65" w:rsidRDefault="00A73B65">
            <w:pPr>
              <w:spacing w:after="0"/>
              <w:jc w:val="center"/>
              <w:rPr>
                <w:rFonts w:ascii="Tw Cen MT" w:hAnsi="Tw Cen MT"/>
                <w:color w:val="auto"/>
                <w:szCs w:val="22"/>
                <w:lang w:val="fr-FR"/>
              </w:rPr>
            </w:pPr>
          </w:p>
        </w:tc>
      </w:tr>
      <w:tr w:rsidR="00A73B65" w:rsidRPr="00C657B2">
        <w:trPr>
          <w:trHeight w:val="5919"/>
        </w:trPr>
        <w:tc>
          <w:tcPr>
            <w:tcW w:w="783" w:type="pct"/>
            <w:tcBorders>
              <w:top w:val="single" w:sz="4" w:space="0" w:color="000000"/>
              <w:left w:val="single" w:sz="4" w:space="0" w:color="000000"/>
              <w:right w:val="single" w:sz="4" w:space="0" w:color="000000"/>
            </w:tcBorders>
            <w:vAlign w:val="bottom"/>
          </w:tcPr>
          <w:p w:rsidR="00A73B65" w:rsidRDefault="007E23CE">
            <w:pPr>
              <w:spacing w:after="175"/>
              <w:ind w:left="116"/>
              <w:jc w:val="center"/>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pPr>
              <w:spacing w:after="175"/>
              <w:ind w:left="340"/>
              <w:jc w:val="center"/>
              <w:rPr>
                <w:rFonts w:ascii="Tw Cen MT" w:hAnsi="Tw Cen MT"/>
                <w:color w:val="auto"/>
                <w:szCs w:val="22"/>
                <w:lang w:val="fr-FR"/>
              </w:rPr>
            </w:pPr>
            <w:r>
              <w:rPr>
                <w:rFonts w:ascii="Tw Cen MT" w:eastAsia="Arial" w:hAnsi="Tw Cen MT" w:cs="Arial"/>
                <w:color w:val="auto"/>
                <w:szCs w:val="22"/>
                <w:lang w:val="fr-FR"/>
              </w:rPr>
              <w:t xml:space="preserve">1.1 </w:t>
            </w:r>
          </w:p>
          <w:p w:rsidR="00A73B65" w:rsidRDefault="007E23CE">
            <w:pPr>
              <w:spacing w:after="0"/>
              <w:ind w:left="116"/>
              <w:jc w:val="center"/>
              <w:rPr>
                <w:rFonts w:ascii="Tw Cen MT" w:eastAsia="Arial" w:hAnsi="Tw Cen MT" w:cs="Arial"/>
                <w:color w:val="auto"/>
                <w:szCs w:val="22"/>
                <w:lang w:val="fr-FR"/>
              </w:rPr>
            </w:pPr>
            <w:r>
              <w:rPr>
                <w:rFonts w:ascii="Tw Cen MT" w:eastAsia="Arial" w:hAnsi="Tw Cen MT" w:cs="Arial"/>
                <w:color w:val="auto"/>
                <w:szCs w:val="22"/>
                <w:lang w:val="fr-FR"/>
              </w:rPr>
              <w:t xml:space="preserve"> </w:t>
            </w:r>
          </w:p>
          <w:p w:rsidR="00A73B65" w:rsidRDefault="007E23CE">
            <w:pPr>
              <w:spacing w:after="0"/>
              <w:ind w:left="135"/>
              <w:jc w:val="center"/>
              <w:rPr>
                <w:rFonts w:ascii="Tw Cen MT" w:hAnsi="Tw Cen MT"/>
                <w:color w:val="auto"/>
                <w:szCs w:val="22"/>
                <w:lang w:val="fr-FR"/>
              </w:rPr>
            </w:pPr>
            <w:r>
              <w:rPr>
                <w:rFonts w:ascii="Tw Cen MT" w:eastAsia="Arial" w:hAnsi="Tw Cen MT" w:cs="Arial"/>
                <w:i/>
                <w:color w:val="auto"/>
                <w:szCs w:val="22"/>
                <w:lang w:val="fr-FR"/>
              </w:rPr>
              <w:t xml:space="preserve">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216"/>
              <w:ind w:left="108"/>
              <w:rPr>
                <w:rFonts w:ascii="Tw Cen MT" w:hAnsi="Tw Cen MT"/>
                <w:color w:val="auto"/>
                <w:szCs w:val="22"/>
                <w:lang w:val="fr-FR"/>
              </w:rPr>
            </w:pPr>
            <w:r>
              <w:rPr>
                <w:rFonts w:ascii="Tw Cen MT" w:eastAsia="Arial" w:hAnsi="Tw Cen MT" w:cs="Arial"/>
                <w:b/>
                <w:color w:val="auto"/>
                <w:szCs w:val="22"/>
                <w:lang w:val="fr-FR"/>
              </w:rPr>
              <w:t xml:space="preserve">A. GENERALITES </w:t>
            </w:r>
          </w:p>
          <w:p w:rsidR="00A73B65" w:rsidRDefault="007E23CE" w:rsidP="007E23CE">
            <w:pPr>
              <w:numPr>
                <w:ilvl w:val="0"/>
                <w:numId w:val="50"/>
              </w:numPr>
              <w:spacing w:after="123"/>
              <w:ind w:hanging="338"/>
              <w:rPr>
                <w:rFonts w:ascii="Tw Cen MT" w:hAnsi="Tw Cen MT"/>
                <w:b/>
                <w:bCs/>
                <w:color w:val="auto"/>
                <w:szCs w:val="22"/>
                <w:lang w:val="fr-FR"/>
              </w:rPr>
            </w:pPr>
            <w:r>
              <w:rPr>
                <w:rFonts w:ascii="Tw Cen MT" w:eastAsia="Arial" w:hAnsi="Tw Cen MT" w:cs="Arial"/>
                <w:color w:val="auto"/>
                <w:szCs w:val="22"/>
                <w:lang w:val="fr-FR"/>
              </w:rPr>
              <w:t xml:space="preserve">Nom et adresse du Maître d’Ouvrage : </w:t>
            </w:r>
            <w:r>
              <w:rPr>
                <w:rFonts w:ascii="Tw Cen MT" w:eastAsia="Arial" w:hAnsi="Tw Cen MT" w:cs="Arial"/>
                <w:b/>
                <w:bCs/>
                <w:color w:val="auto"/>
                <w:szCs w:val="22"/>
                <w:lang w:val="fr-FR"/>
              </w:rPr>
              <w:t xml:space="preserve">The Vice Chancellor of the </w:t>
            </w:r>
            <w:proofErr w:type="spellStart"/>
            <w:r>
              <w:rPr>
                <w:rFonts w:ascii="Tw Cen MT" w:eastAsia="Arial" w:hAnsi="Tw Cen MT" w:cs="Arial"/>
                <w:b/>
                <w:bCs/>
                <w:color w:val="auto"/>
                <w:szCs w:val="22"/>
                <w:lang w:val="fr-FR"/>
              </w:rPr>
              <w:t>University</w:t>
            </w:r>
            <w:proofErr w:type="spellEnd"/>
            <w:r>
              <w:rPr>
                <w:rFonts w:ascii="Tw Cen MT" w:eastAsia="Arial" w:hAnsi="Tw Cen MT" w:cs="Arial"/>
                <w:b/>
                <w:bCs/>
                <w:color w:val="auto"/>
                <w:szCs w:val="22"/>
                <w:lang w:val="fr-FR"/>
              </w:rPr>
              <w:t xml:space="preserve"> of Bamenda, PB 39 Bambili, Tel (237) 233366033 /233366029, Fax(237)233366030</w:t>
            </w:r>
          </w:p>
          <w:p w:rsidR="00A73B65" w:rsidRDefault="007E23CE" w:rsidP="007E23CE">
            <w:pPr>
              <w:numPr>
                <w:ilvl w:val="0"/>
                <w:numId w:val="50"/>
              </w:numPr>
              <w:spacing w:after="216"/>
              <w:ind w:hanging="338"/>
              <w:rPr>
                <w:rFonts w:ascii="Tw Cen MT" w:hAnsi="Tw Cen MT"/>
                <w:color w:val="auto"/>
                <w:szCs w:val="22"/>
                <w:lang w:val="fr-FR"/>
              </w:rPr>
            </w:pPr>
            <w:r>
              <w:rPr>
                <w:rFonts w:ascii="Tw Cen MT" w:eastAsia="Arial" w:hAnsi="Tw Cen MT" w:cs="Arial"/>
                <w:color w:val="auto"/>
                <w:szCs w:val="22"/>
                <w:lang w:val="fr-FR"/>
              </w:rPr>
              <w:t>Référence de l’Appel d’Offres:</w:t>
            </w:r>
            <w:r>
              <w:rPr>
                <w:rFonts w:ascii="Tw Cen MT" w:eastAsia="Arial" w:hAnsi="Tw Cen MT" w:cs="Arial"/>
                <w:i/>
                <w:color w:val="auto"/>
                <w:szCs w:val="22"/>
                <w:lang w:val="fr-FR"/>
              </w:rPr>
              <w:t xml:space="preserve"> </w:t>
            </w:r>
          </w:p>
          <w:p w:rsidR="00A73B65" w:rsidRDefault="007E23CE">
            <w:pPr>
              <w:pStyle w:val="BodyText"/>
              <w:spacing w:after="60" w:line="276" w:lineRule="auto"/>
              <w:jc w:val="center"/>
              <w:rPr>
                <w:rFonts w:ascii="Tw Cen MT" w:hAnsi="Tw Cen MT" w:cs="Trebuchet MS"/>
                <w:b/>
                <w:bCs/>
                <w:sz w:val="20"/>
                <w:szCs w:val="20"/>
                <w:lang w:val="fr-FR"/>
              </w:rPr>
            </w:pPr>
            <w:r>
              <w:rPr>
                <w:rFonts w:ascii="Tw Cen MT" w:hAnsi="Tw Cen MT" w:cs="Trebuchet MS"/>
                <w:b/>
                <w:bCs/>
                <w:sz w:val="20"/>
                <w:szCs w:val="20"/>
                <w:lang w:val="fr-FR"/>
              </w:rPr>
              <w:t xml:space="preserve">Avis d’Appel d’Offres National Ouvert en </w:t>
            </w:r>
            <w:proofErr w:type="spellStart"/>
            <w:r>
              <w:rPr>
                <w:rFonts w:ascii="Tw Cen MT" w:hAnsi="Tw Cen MT" w:cs="Trebuchet MS"/>
                <w:b/>
                <w:bCs/>
                <w:sz w:val="20"/>
                <w:szCs w:val="20"/>
                <w:lang w:val="fr-FR"/>
              </w:rPr>
              <w:t>procedure</w:t>
            </w:r>
            <w:proofErr w:type="spellEnd"/>
            <w:r>
              <w:rPr>
                <w:rFonts w:ascii="Tw Cen MT" w:hAnsi="Tw Cen MT" w:cs="Trebuchet MS"/>
                <w:b/>
                <w:bCs/>
                <w:sz w:val="20"/>
                <w:szCs w:val="20"/>
                <w:lang w:val="fr-FR"/>
              </w:rPr>
              <w:t xml:space="preserve"> d’urgence</w:t>
            </w:r>
          </w:p>
          <w:p w:rsidR="00A73B65" w:rsidRDefault="007E23CE">
            <w:pPr>
              <w:pStyle w:val="BodyText"/>
              <w:spacing w:after="240" w:line="276" w:lineRule="auto"/>
              <w:jc w:val="center"/>
              <w:rPr>
                <w:rFonts w:ascii="Tw Cen MT" w:hAnsi="Tw Cen MT" w:cs="Arial Narrow"/>
                <w:b/>
                <w:bCs/>
                <w:sz w:val="22"/>
                <w:szCs w:val="22"/>
                <w:lang w:val="fr-FR"/>
              </w:rPr>
            </w:pPr>
            <w:r>
              <w:rPr>
                <w:rFonts w:ascii="Tw Cen MT" w:eastAsia="Arial" w:hAnsi="Tw Cen MT" w:cs="Arial"/>
                <w:b/>
                <w:bCs/>
                <w:sz w:val="22"/>
                <w:szCs w:val="22"/>
                <w:lang w:val="fr-FR"/>
              </w:rPr>
              <w:t xml:space="preserve"> </w:t>
            </w:r>
            <w:r>
              <w:rPr>
                <w:rFonts w:ascii="Tw Cen MT" w:hAnsi="Tw Cen MT" w:cs="Arial Narrow"/>
                <w:b/>
                <w:bCs/>
                <w:sz w:val="22"/>
                <w:szCs w:val="22"/>
                <w:lang w:val="fr-FR"/>
              </w:rPr>
              <w:t>N° _</w:t>
            </w:r>
            <w:r>
              <w:rPr>
                <w:rFonts w:ascii="Tw Cen MT" w:hAnsi="Tw Cen MT" w:cs="Arial Narrow"/>
                <w:b/>
                <w:bCs/>
                <w:color w:val="FF0000"/>
                <w:sz w:val="22"/>
                <w:szCs w:val="22"/>
                <w:lang w:val="fr-FR"/>
              </w:rPr>
              <w:t>25-000</w:t>
            </w:r>
            <w:r>
              <w:rPr>
                <w:rFonts w:ascii="Tw Cen MT" w:hAnsi="Tw Cen MT" w:cs="Arial Narrow"/>
                <w:b/>
                <w:bCs/>
                <w:color w:val="FF0000"/>
                <w:sz w:val="22"/>
                <w:szCs w:val="22"/>
                <w:lang w:val="fr-FR"/>
              </w:rPr>
              <w:t>5</w:t>
            </w:r>
            <w:r>
              <w:rPr>
                <w:rFonts w:ascii="Tw Cen MT" w:hAnsi="Tw Cen MT" w:cs="Arial Narrow"/>
                <w:b/>
                <w:bCs/>
                <w:sz w:val="22"/>
                <w:szCs w:val="22"/>
                <w:lang w:val="fr-FR"/>
              </w:rPr>
              <w:t>/AONO/</w:t>
            </w:r>
            <w:proofErr w:type="spellStart"/>
            <w:r>
              <w:rPr>
                <w:rFonts w:ascii="Tw Cen MT" w:hAnsi="Tw Cen MT" w:cs="Arial Narrow"/>
                <w:b/>
                <w:bCs/>
                <w:sz w:val="22"/>
                <w:szCs w:val="22"/>
                <w:lang w:val="fr-FR"/>
              </w:rPr>
              <w:t>UBa</w:t>
            </w:r>
            <w:proofErr w:type="spellEnd"/>
            <w:r>
              <w:rPr>
                <w:rFonts w:ascii="Tw Cen MT" w:hAnsi="Tw Cen MT" w:cs="Arial Narrow"/>
                <w:b/>
                <w:bCs/>
                <w:sz w:val="22"/>
                <w:szCs w:val="22"/>
                <w:lang w:val="fr-FR"/>
              </w:rPr>
              <w:t>/CIPM/2025 DU _</w:t>
            </w:r>
            <w:r>
              <w:rPr>
                <w:rFonts w:ascii="Tw Cen MT" w:hAnsi="Tw Cen MT" w:cs="Arial Narrow"/>
                <w:b/>
                <w:bCs/>
                <w:color w:val="FF0000"/>
                <w:sz w:val="22"/>
                <w:szCs w:val="22"/>
                <w:lang w:val="fr-FR"/>
              </w:rPr>
              <w:t>13</w:t>
            </w:r>
            <w:r>
              <w:rPr>
                <w:rFonts w:ascii="Tw Cen MT" w:hAnsi="Tw Cen MT" w:cs="Arial Narrow"/>
                <w:b/>
                <w:bCs/>
                <w:color w:val="FF0000"/>
                <w:sz w:val="22"/>
                <w:szCs w:val="22"/>
                <w:lang w:val="fr-FR"/>
              </w:rPr>
              <w:t>/0</w:t>
            </w:r>
            <w:r>
              <w:rPr>
                <w:rFonts w:ascii="Tw Cen MT" w:hAnsi="Tw Cen MT" w:cs="Arial Narrow"/>
                <w:b/>
                <w:bCs/>
                <w:color w:val="FF0000"/>
                <w:sz w:val="22"/>
                <w:szCs w:val="22"/>
                <w:lang w:val="fr-FR"/>
              </w:rPr>
              <w:t>9</w:t>
            </w:r>
            <w:r>
              <w:rPr>
                <w:rFonts w:ascii="Tw Cen MT" w:hAnsi="Tw Cen MT" w:cs="Arial Narrow"/>
                <w:b/>
                <w:bCs/>
                <w:color w:val="FF0000"/>
                <w:sz w:val="22"/>
                <w:szCs w:val="22"/>
                <w:lang w:val="fr-FR"/>
              </w:rPr>
              <w:t>/2025</w:t>
            </w:r>
            <w:r>
              <w:rPr>
                <w:rFonts w:ascii="Tw Cen MT" w:hAnsi="Tw Cen MT" w:cs="Arial Narrow"/>
                <w:b/>
                <w:bCs/>
                <w:sz w:val="22"/>
                <w:szCs w:val="22"/>
                <w:lang w:val="fr-FR"/>
              </w:rPr>
              <w:t>_</w:t>
            </w:r>
            <w:r>
              <w:rPr>
                <w:rFonts w:ascii="Tw Cen MT" w:hAnsi="Tw Cen MT" w:cs="Trebuchet MS"/>
                <w:i/>
                <w:iCs/>
                <w:sz w:val="22"/>
                <w:szCs w:val="22"/>
                <w:lang w:val="fr-FR"/>
              </w:rPr>
              <w:t xml:space="preserve"> </w:t>
            </w:r>
            <w:r>
              <w:rPr>
                <w:rFonts w:ascii="Tw Cen MT" w:hAnsi="Tw Cen MT" w:cs="Arial Narrow"/>
                <w:b/>
                <w:bCs/>
                <w:sz w:val="22"/>
                <w:szCs w:val="22"/>
                <w:lang w:val="fr-FR"/>
              </w:rPr>
              <w:t xml:space="preserve">POUR L’ACQUISITION DES </w:t>
            </w:r>
            <w:r>
              <w:rPr>
                <w:rFonts w:ascii="Tw Cen MT" w:hAnsi="Tw Cen MT" w:cs="Arial Narrow"/>
                <w:b/>
                <w:bCs/>
                <w:sz w:val="22"/>
                <w:szCs w:val="22"/>
                <w:lang w:val="fr-FR"/>
              </w:rPr>
              <w:t>EQUIPEMENTS DE LABORATOIRE SPECIFIQUES DU DEPARTEMENT DE GENIE PETROLIER DU NATIONAL HIGHER POLYTECHNIC INSTITUTE (NAHPI) A L’UNIVERSITE DE BAMENDA</w:t>
            </w:r>
          </w:p>
          <w:p w:rsidR="00A73B65" w:rsidRDefault="007E23CE" w:rsidP="007E23CE">
            <w:pPr>
              <w:numPr>
                <w:ilvl w:val="0"/>
                <w:numId w:val="50"/>
              </w:numPr>
              <w:spacing w:after="175"/>
              <w:ind w:hanging="338"/>
              <w:rPr>
                <w:rFonts w:ascii="Tw Cen MT" w:hAnsi="Tw Cen MT"/>
                <w:color w:val="auto"/>
                <w:szCs w:val="22"/>
                <w:lang w:val="fr-FR"/>
              </w:rPr>
            </w:pPr>
            <w:r>
              <w:rPr>
                <w:rFonts w:ascii="Tw Cen MT" w:eastAsia="Arial" w:hAnsi="Tw Cen MT" w:cs="Arial"/>
                <w:color w:val="auto"/>
                <w:szCs w:val="22"/>
                <w:lang w:val="fr-FR"/>
              </w:rPr>
              <w:t xml:space="preserve">Nombre de lots : </w:t>
            </w:r>
            <w:r>
              <w:rPr>
                <w:rFonts w:ascii="Tw Cen MT" w:eastAsia="Arial" w:hAnsi="Tw Cen MT" w:cs="Arial"/>
                <w:b/>
                <w:bCs/>
                <w:color w:val="auto"/>
                <w:szCs w:val="22"/>
                <w:lang w:val="fr-FR"/>
              </w:rPr>
              <w:t>Un (01) lot</w:t>
            </w:r>
            <w:r>
              <w:rPr>
                <w:rFonts w:ascii="Tw Cen MT" w:eastAsia="Arial" w:hAnsi="Tw Cen MT" w:cs="Arial"/>
                <w:color w:val="auto"/>
                <w:szCs w:val="22"/>
                <w:lang w:val="fr-FR"/>
              </w:rPr>
              <w:t xml:space="preserve"> </w:t>
            </w:r>
          </w:p>
          <w:p w:rsidR="00A73B65" w:rsidRDefault="007E23CE">
            <w:pPr>
              <w:spacing w:after="175"/>
              <w:ind w:left="108"/>
              <w:rPr>
                <w:rFonts w:ascii="Tw Cen MT" w:hAnsi="Tw Cen MT"/>
                <w:color w:val="auto"/>
                <w:szCs w:val="22"/>
                <w:lang w:val="fr-FR"/>
              </w:rPr>
            </w:pPr>
            <w:r>
              <w:rPr>
                <w:rFonts w:ascii="Tw Cen MT" w:eastAsia="Arial" w:hAnsi="Tw Cen MT" w:cs="Arial"/>
                <w:b/>
                <w:color w:val="auto"/>
                <w:szCs w:val="22"/>
                <w:lang w:val="fr-FR"/>
              </w:rPr>
              <w:t xml:space="preserve">Définition des prestations  </w:t>
            </w:r>
          </w:p>
          <w:p w:rsidR="00A73B65" w:rsidRDefault="007E23CE">
            <w:pPr>
              <w:spacing w:after="0"/>
              <w:jc w:val="both"/>
              <w:rPr>
                <w:rFonts w:ascii="Tw Cen MT" w:eastAsia="Arial" w:hAnsi="Tw Cen MT" w:cs="Arial"/>
                <w:color w:val="auto"/>
                <w:szCs w:val="22"/>
                <w:lang w:val="fr-FR"/>
              </w:rPr>
            </w:pPr>
            <w:r>
              <w:rPr>
                <w:rFonts w:ascii="Tw Cen MT" w:eastAsia="Arial" w:hAnsi="Tw Cen MT" w:cs="Arial"/>
                <w:color w:val="auto"/>
                <w:szCs w:val="22"/>
                <w:lang w:val="fr-FR"/>
              </w:rPr>
              <w:t xml:space="preserve">Les fournitures   à acquérir consistent à  l’acquisition des équipements spécifiques pour la National </w:t>
            </w:r>
            <w:proofErr w:type="spellStart"/>
            <w:r>
              <w:rPr>
                <w:rFonts w:ascii="Tw Cen MT" w:eastAsia="Arial" w:hAnsi="Tw Cen MT" w:cs="Arial"/>
                <w:color w:val="auto"/>
                <w:szCs w:val="22"/>
                <w:lang w:val="fr-FR"/>
              </w:rPr>
              <w:t>Higher</w:t>
            </w:r>
            <w:proofErr w:type="spellEnd"/>
            <w:r>
              <w:rPr>
                <w:rFonts w:ascii="Tw Cen MT" w:eastAsia="Arial" w:hAnsi="Tw Cen MT" w:cs="Arial"/>
                <w:color w:val="auto"/>
                <w:szCs w:val="22"/>
                <w:lang w:val="fr-FR"/>
              </w:rPr>
              <w:t xml:space="preserve"> </w:t>
            </w:r>
            <w:proofErr w:type="spellStart"/>
            <w:r>
              <w:rPr>
                <w:rFonts w:ascii="Tw Cen MT" w:eastAsia="Arial" w:hAnsi="Tw Cen MT" w:cs="Arial"/>
                <w:color w:val="auto"/>
                <w:szCs w:val="22"/>
                <w:lang w:val="fr-FR"/>
              </w:rPr>
              <w:t>Polytechnic</w:t>
            </w:r>
            <w:proofErr w:type="spellEnd"/>
            <w:r>
              <w:rPr>
                <w:rFonts w:ascii="Tw Cen MT" w:eastAsia="Arial" w:hAnsi="Tw Cen MT" w:cs="Arial"/>
                <w:color w:val="auto"/>
                <w:szCs w:val="22"/>
                <w:lang w:val="fr-FR"/>
              </w:rPr>
              <w:t xml:space="preserve"> Institute (NAHPI) à l’Université de Bamenda </w:t>
            </w:r>
          </w:p>
          <w:p w:rsidR="00A73B65" w:rsidRDefault="00A73B65">
            <w:pPr>
              <w:spacing w:after="0"/>
              <w:ind w:left="108"/>
              <w:rPr>
                <w:rFonts w:ascii="Tw Cen MT" w:hAnsi="Tw Cen MT"/>
                <w:color w:val="auto"/>
                <w:szCs w:val="22"/>
                <w:lang w:val="fr-FR"/>
              </w:rPr>
            </w:pPr>
          </w:p>
          <w:p w:rsidR="00A73B65" w:rsidRDefault="007E23CE">
            <w:pPr>
              <w:spacing w:after="0"/>
              <w:jc w:val="both"/>
              <w:rPr>
                <w:rFonts w:ascii="Tw Cen MT" w:hAnsi="Tw Cen MT"/>
                <w:color w:val="auto"/>
                <w:szCs w:val="22"/>
                <w:lang w:val="fr-FR"/>
              </w:rPr>
            </w:pPr>
            <w:r>
              <w:rPr>
                <w:rFonts w:ascii="Tw Cen MT" w:eastAsia="Arial" w:hAnsi="Tw Cen MT" w:cs="Arial"/>
                <w:b/>
                <w:bCs/>
                <w:color w:val="auto"/>
                <w:szCs w:val="22"/>
                <w:lang w:val="fr-FR"/>
              </w:rPr>
              <w:t>NB</w:t>
            </w:r>
            <w:r>
              <w:rPr>
                <w:rFonts w:ascii="Tw Cen MT" w:eastAsia="Arial" w:hAnsi="Tw Cen MT" w:cs="Arial"/>
                <w:color w:val="auto"/>
                <w:szCs w:val="22"/>
                <w:lang w:val="fr-FR"/>
              </w:rPr>
              <w:t xml:space="preserve"> : Les informations sur les prestations à exécuter sont détaillées dans le bordereau de</w:t>
            </w:r>
            <w:r>
              <w:rPr>
                <w:rFonts w:ascii="Tw Cen MT" w:eastAsia="Arial" w:hAnsi="Tw Cen MT" w:cs="Arial"/>
                <w:color w:val="auto"/>
                <w:szCs w:val="22"/>
                <w:lang w:val="fr-FR"/>
              </w:rPr>
              <w:t xml:space="preserve">s prix unitaires, le détail quantitatif et estimatif et le Descriptif des Fournitures ou la consistance des prestations (services quantifiables). </w:t>
            </w:r>
            <w:r>
              <w:rPr>
                <w:rFonts w:ascii="Tw Cen MT" w:eastAsia="Arial" w:hAnsi="Tw Cen MT" w:cs="Arial"/>
                <w:i/>
                <w:color w:val="auto"/>
                <w:szCs w:val="22"/>
                <w:lang w:val="fr-FR"/>
              </w:rPr>
              <w:t xml:space="preserve"> </w:t>
            </w:r>
          </w:p>
        </w:tc>
      </w:tr>
      <w:tr w:rsidR="00A73B65" w:rsidRPr="00C657B2">
        <w:tblPrEx>
          <w:tblCellMar>
            <w:top w:w="56" w:type="dxa"/>
            <w:left w:w="108" w:type="dxa"/>
            <w:right w:w="52" w:type="dxa"/>
          </w:tblCellMar>
        </w:tblPrEx>
        <w:trPr>
          <w:trHeight w:val="1142"/>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35"/>
              <w:jc w:val="center"/>
              <w:rPr>
                <w:rFonts w:ascii="Tw Cen MT" w:hAnsi="Tw Cen MT"/>
                <w:color w:val="auto"/>
                <w:szCs w:val="22"/>
                <w:lang w:val="fr-FR"/>
              </w:rPr>
            </w:pPr>
            <w:r>
              <w:rPr>
                <w:rFonts w:ascii="Tw Cen MT" w:eastAsia="Arial" w:hAnsi="Tw Cen MT" w:cs="Arial"/>
                <w:color w:val="auto"/>
                <w:szCs w:val="22"/>
                <w:lang w:val="fr-FR"/>
              </w:rPr>
              <w:t>1.2.</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Le délai maximal de livraison est de :</w:t>
            </w:r>
            <w:r>
              <w:rPr>
                <w:rFonts w:ascii="Tw Cen MT" w:eastAsia="Arial" w:hAnsi="Tw Cen MT" w:cs="Arial"/>
                <w:i/>
                <w:color w:val="auto"/>
                <w:szCs w:val="22"/>
                <w:lang w:val="fr-FR"/>
              </w:rPr>
              <w:t xml:space="preserve"> Trois (03) mois</w:t>
            </w:r>
          </w:p>
          <w:p w:rsidR="00A73B65" w:rsidRDefault="007E23CE">
            <w:pPr>
              <w:spacing w:after="0"/>
              <w:jc w:val="both"/>
              <w:rPr>
                <w:rFonts w:ascii="Tw Cen MT" w:hAnsi="Tw Cen MT"/>
                <w:color w:val="auto"/>
                <w:szCs w:val="22"/>
                <w:lang w:val="fr-FR"/>
              </w:rPr>
            </w:pPr>
            <w:r>
              <w:rPr>
                <w:rFonts w:ascii="Tw Cen MT" w:eastAsia="Arial" w:hAnsi="Tw Cen MT" w:cs="Arial"/>
                <w:color w:val="auto"/>
                <w:szCs w:val="22"/>
                <w:lang w:val="fr-FR"/>
              </w:rPr>
              <w:t xml:space="preserve">Ce délai court à compter de la date de </w:t>
            </w:r>
            <w:r>
              <w:rPr>
                <w:rFonts w:ascii="Tw Cen MT" w:eastAsia="Arial" w:hAnsi="Tw Cen MT" w:cs="Arial"/>
                <w:color w:val="auto"/>
                <w:szCs w:val="22"/>
                <w:lang w:val="fr-FR"/>
              </w:rPr>
              <w:t>notification de l’ordre de service de démarrer les prestations.</w:t>
            </w:r>
            <w:r>
              <w:rPr>
                <w:rFonts w:ascii="Tw Cen MT" w:eastAsia="Arial" w:hAnsi="Tw Cen MT" w:cs="Arial"/>
                <w:b/>
                <w:color w:val="auto"/>
                <w:szCs w:val="22"/>
                <w:lang w:val="fr-FR"/>
              </w:rPr>
              <w:t xml:space="preserve"> </w:t>
            </w:r>
          </w:p>
        </w:tc>
      </w:tr>
      <w:tr w:rsidR="00A73B65" w:rsidRPr="00C657B2">
        <w:tblPrEx>
          <w:tblCellMar>
            <w:top w:w="56" w:type="dxa"/>
            <w:left w:w="108" w:type="dxa"/>
            <w:right w:w="52" w:type="dxa"/>
          </w:tblCellMar>
        </w:tblPrEx>
        <w:trPr>
          <w:trHeight w:val="1232"/>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34"/>
              <w:jc w:val="center"/>
              <w:rPr>
                <w:rFonts w:ascii="Tw Cen MT" w:hAnsi="Tw Cen MT"/>
                <w:color w:val="auto"/>
                <w:szCs w:val="22"/>
                <w:lang w:val="fr-FR"/>
              </w:rPr>
            </w:pPr>
            <w:r>
              <w:rPr>
                <w:rFonts w:ascii="Tw Cen MT" w:eastAsia="Arial" w:hAnsi="Tw Cen MT" w:cs="Arial"/>
                <w:color w:val="auto"/>
                <w:szCs w:val="22"/>
                <w:lang w:val="fr-FR"/>
              </w:rPr>
              <w:t>1.4</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tabs>
                <w:tab w:val="center" w:pos="1286"/>
                <w:tab w:val="center" w:pos="4302"/>
              </w:tabs>
              <w:spacing w:after="185"/>
              <w:rPr>
                <w:rFonts w:ascii="Tw Cen MT" w:hAnsi="Tw Cen MT"/>
                <w:color w:val="auto"/>
                <w:szCs w:val="22"/>
                <w:lang w:val="fr-FR"/>
              </w:rPr>
            </w:pPr>
            <w:r>
              <w:rPr>
                <w:rFonts w:ascii="Tw Cen MT" w:hAnsi="Tw Cen MT"/>
                <w:color w:val="auto"/>
                <w:szCs w:val="22"/>
                <w:lang w:val="fr-FR"/>
              </w:rPr>
              <w:tab/>
            </w:r>
            <w:r>
              <w:rPr>
                <w:rFonts w:ascii="Tw Cen MT" w:eastAsia="Arial" w:hAnsi="Tw Cen MT" w:cs="Arial"/>
                <w:color w:val="auto"/>
                <w:szCs w:val="22"/>
                <w:lang w:val="fr-FR"/>
              </w:rPr>
              <w:t xml:space="preserve">Nom, Object de la fourniture : </w:t>
            </w:r>
            <w:r>
              <w:rPr>
                <w:rFonts w:ascii="Tw Cen MT" w:eastAsia="Arial" w:hAnsi="Tw Cen MT" w:cs="Arial"/>
                <w:color w:val="auto"/>
                <w:szCs w:val="22"/>
                <w:u w:val="single" w:color="000000"/>
                <w:lang w:val="fr-FR"/>
              </w:rPr>
              <w:t xml:space="preserve"> </w:t>
            </w:r>
            <w:r>
              <w:rPr>
                <w:rFonts w:ascii="Tw Cen MT" w:eastAsia="Arial" w:hAnsi="Tw Cen MT" w:cs="Arial"/>
                <w:color w:val="auto"/>
                <w:szCs w:val="22"/>
                <w:u w:val="single" w:color="000000"/>
                <w:lang w:val="fr-FR"/>
              </w:rPr>
              <w:tab/>
              <w:t>__________________________</w:t>
            </w:r>
            <w:r>
              <w:rPr>
                <w:rFonts w:ascii="Tw Cen MT" w:eastAsia="Arial" w:hAnsi="Tw Cen MT" w:cs="Arial"/>
                <w:color w:val="auto"/>
                <w:szCs w:val="22"/>
                <w:lang w:val="fr-FR"/>
              </w:rPr>
              <w:t xml:space="preserve"> </w:t>
            </w:r>
          </w:p>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La prestation comporte plusieurs phases : </w:t>
            </w:r>
            <w:r>
              <w:rPr>
                <w:rFonts w:ascii="Tw Cen MT" w:eastAsia="Arial" w:hAnsi="Tw Cen MT" w:cs="Arial"/>
                <w:b/>
                <w:bCs/>
                <w:color w:val="auto"/>
                <w:szCs w:val="22"/>
                <w:lang w:val="fr-FR"/>
              </w:rPr>
              <w:t>Non</w:t>
            </w:r>
            <w:r>
              <w:rPr>
                <w:rFonts w:ascii="Tw Cen MT" w:eastAsia="Arial" w:hAnsi="Tw Cen MT" w:cs="Arial"/>
                <w:color w:val="auto"/>
                <w:szCs w:val="22"/>
                <w:lang w:val="fr-FR"/>
              </w:rPr>
              <w:t xml:space="preserve"> </w:t>
            </w:r>
          </w:p>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Conférence préalable à l’établissement des propositions : </w:t>
            </w:r>
            <w:r>
              <w:rPr>
                <w:rFonts w:ascii="Tw Cen MT" w:eastAsia="Arial" w:hAnsi="Tw Cen MT" w:cs="Arial"/>
                <w:b/>
                <w:bCs/>
                <w:color w:val="auto"/>
                <w:szCs w:val="22"/>
                <w:lang w:val="fr-FR"/>
              </w:rPr>
              <w:t>Non</w:t>
            </w:r>
          </w:p>
        </w:tc>
      </w:tr>
      <w:tr w:rsidR="00A73B65" w:rsidRPr="00C657B2">
        <w:tblPrEx>
          <w:tblCellMar>
            <w:top w:w="56" w:type="dxa"/>
            <w:left w:w="108" w:type="dxa"/>
            <w:right w:w="52" w:type="dxa"/>
          </w:tblCellMar>
        </w:tblPrEx>
        <w:trPr>
          <w:trHeight w:val="714"/>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34"/>
              <w:jc w:val="center"/>
              <w:rPr>
                <w:rFonts w:ascii="Tw Cen MT" w:hAnsi="Tw Cen MT"/>
                <w:color w:val="auto"/>
                <w:szCs w:val="22"/>
                <w:lang w:val="fr-FR"/>
              </w:rPr>
            </w:pPr>
            <w:r>
              <w:rPr>
                <w:rFonts w:ascii="Tw Cen MT" w:eastAsia="Arial" w:hAnsi="Tw Cen MT" w:cs="Arial"/>
                <w:color w:val="auto"/>
                <w:szCs w:val="22"/>
                <w:lang w:val="fr-FR"/>
              </w:rPr>
              <w:t>1.6</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60" w:line="359" w:lineRule="auto"/>
              <w:rPr>
                <w:rFonts w:ascii="Tw Cen MT" w:hAnsi="Tw Cen MT"/>
                <w:color w:val="auto"/>
                <w:szCs w:val="22"/>
                <w:lang w:val="fr-FR"/>
              </w:rPr>
            </w:pPr>
            <w:r>
              <w:rPr>
                <w:rFonts w:ascii="Tw Cen MT" w:eastAsia="Arial" w:hAnsi="Tw Cen MT" w:cs="Arial"/>
                <w:color w:val="auto"/>
                <w:szCs w:val="22"/>
                <w:lang w:val="fr-FR"/>
              </w:rPr>
              <w:t xml:space="preserve">Le Maître d’Ouvrage envisage la nécessité d’assurer une certaine continuité pour les activités en aval : </w:t>
            </w:r>
            <w:r>
              <w:rPr>
                <w:rFonts w:ascii="Tw Cen MT" w:eastAsia="Arial" w:hAnsi="Tw Cen MT" w:cs="Arial"/>
                <w:b/>
                <w:bCs/>
                <w:color w:val="auto"/>
                <w:szCs w:val="22"/>
                <w:lang w:val="fr-FR"/>
              </w:rPr>
              <w:t>Non</w:t>
            </w:r>
          </w:p>
        </w:tc>
      </w:tr>
      <w:tr w:rsidR="00A73B65" w:rsidRPr="00C657B2">
        <w:tblPrEx>
          <w:tblCellMar>
            <w:top w:w="56" w:type="dxa"/>
            <w:left w:w="108" w:type="dxa"/>
            <w:right w:w="52" w:type="dxa"/>
          </w:tblCellMar>
        </w:tblPrEx>
        <w:trPr>
          <w:trHeight w:val="1279"/>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35"/>
              <w:jc w:val="center"/>
              <w:rPr>
                <w:rFonts w:ascii="Tw Cen MT" w:hAnsi="Tw Cen MT"/>
                <w:color w:val="auto"/>
                <w:szCs w:val="22"/>
                <w:lang w:val="fr-FR"/>
              </w:rPr>
            </w:pPr>
            <w:r>
              <w:rPr>
                <w:rFonts w:ascii="Tw Cen MT" w:eastAsia="Arial" w:hAnsi="Tw Cen MT" w:cs="Arial"/>
                <w:color w:val="auto"/>
                <w:szCs w:val="22"/>
                <w:lang w:val="fr-FR"/>
              </w:rPr>
              <w:t>2.1.</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Source de financement : </w:t>
            </w:r>
          </w:p>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Les fournitures, objet du présent Appel d’Offres sont financés par : </w:t>
            </w:r>
          </w:p>
          <w:p w:rsidR="00A73B65" w:rsidRDefault="007E23CE">
            <w:pPr>
              <w:spacing w:after="60" w:line="359" w:lineRule="auto"/>
              <w:rPr>
                <w:rFonts w:ascii="Tw Cen MT" w:hAnsi="Tw Cen MT"/>
                <w:color w:val="auto"/>
                <w:szCs w:val="22"/>
                <w:lang w:val="fr-FR"/>
              </w:rPr>
            </w:pPr>
            <w:r>
              <w:rPr>
                <w:rFonts w:ascii="Tw Cen MT" w:eastAsia="Arial" w:hAnsi="Tw Cen MT" w:cs="Arial"/>
                <w:color w:val="auto"/>
                <w:szCs w:val="22"/>
                <w:lang w:val="fr-FR"/>
              </w:rPr>
              <w:t xml:space="preserve">Budget : </w:t>
            </w:r>
            <w:r>
              <w:rPr>
                <w:rFonts w:ascii="Tw Cen MT" w:eastAsia="Arial" w:hAnsi="Tw Cen MT" w:cs="Arial"/>
                <w:b/>
                <w:bCs/>
                <w:color w:val="auto"/>
                <w:szCs w:val="22"/>
                <w:lang w:val="fr-FR"/>
              </w:rPr>
              <w:t>BIP MINESUP</w:t>
            </w:r>
            <w:r>
              <w:rPr>
                <w:rFonts w:ascii="Tw Cen MT" w:eastAsia="Arial" w:hAnsi="Tw Cen MT" w:cs="Arial"/>
                <w:color w:val="auto"/>
                <w:szCs w:val="22"/>
                <w:lang w:val="fr-FR"/>
              </w:rPr>
              <w:t>, Exercice</w:t>
            </w:r>
            <w:r>
              <w:rPr>
                <w:rFonts w:ascii="Tw Cen MT" w:eastAsia="Arial" w:hAnsi="Tw Cen MT" w:cs="Arial"/>
                <w:i/>
                <w:color w:val="auto"/>
                <w:szCs w:val="22"/>
                <w:lang w:val="fr-FR"/>
              </w:rPr>
              <w:t xml:space="preserve"> 2025, </w:t>
            </w:r>
            <w:r>
              <w:rPr>
                <w:rFonts w:ascii="Tw Cen MT" w:eastAsia="Arial" w:hAnsi="Tw Cen MT" w:cs="Arial"/>
                <w:color w:val="auto"/>
                <w:szCs w:val="22"/>
                <w:lang w:val="fr-FR"/>
              </w:rPr>
              <w:t xml:space="preserve">Ligne </w:t>
            </w:r>
            <w:r>
              <w:rPr>
                <w:rFonts w:ascii="Tw Cen MT" w:hAnsi="Tw Cen MT" w:cs="Arial Narrow"/>
                <w:color w:val="auto"/>
                <w:lang w:val="fr-FR"/>
              </w:rPr>
              <w:t>116-03-05-461-360046-222203</w:t>
            </w:r>
            <w:r>
              <w:rPr>
                <w:rFonts w:ascii="Tw Cen MT" w:eastAsia="Arial" w:hAnsi="Tw Cen MT" w:cs="Arial"/>
                <w:color w:val="auto"/>
                <w:szCs w:val="22"/>
                <w:lang w:val="fr-FR"/>
              </w:rPr>
              <w:t xml:space="preserve"> </w:t>
            </w:r>
          </w:p>
        </w:tc>
      </w:tr>
      <w:tr w:rsidR="00A73B65">
        <w:tblPrEx>
          <w:tblCellMar>
            <w:top w:w="56" w:type="dxa"/>
            <w:left w:w="108" w:type="dxa"/>
            <w:right w:w="52" w:type="dxa"/>
          </w:tblCellMar>
        </w:tblPrEx>
        <w:trPr>
          <w:trHeight w:val="349"/>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55"/>
              <w:jc w:val="center"/>
              <w:rPr>
                <w:rFonts w:ascii="Tw Cen MT" w:hAnsi="Tw Cen MT"/>
                <w:color w:val="auto"/>
                <w:szCs w:val="22"/>
                <w:lang w:val="fr-FR"/>
              </w:rPr>
            </w:pPr>
            <w:r>
              <w:rPr>
                <w:rFonts w:ascii="Tw Cen MT" w:eastAsia="Arial" w:hAnsi="Tw Cen MT" w:cs="Arial"/>
                <w:color w:val="auto"/>
                <w:szCs w:val="22"/>
                <w:lang w:val="fr-FR"/>
              </w:rPr>
              <w:t>4</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60" w:line="359" w:lineRule="auto"/>
              <w:jc w:val="both"/>
              <w:rPr>
                <w:rFonts w:ascii="Tw Cen MT" w:hAnsi="Tw Cen MT"/>
                <w:color w:val="auto"/>
                <w:szCs w:val="22"/>
                <w:lang w:val="fr-FR"/>
              </w:rPr>
            </w:pPr>
            <w:r>
              <w:rPr>
                <w:rFonts w:ascii="Tw Cen MT" w:eastAsia="Arial" w:hAnsi="Tw Cen MT" w:cs="Arial"/>
                <w:color w:val="auto"/>
                <w:szCs w:val="22"/>
                <w:lang w:val="fr-FR"/>
              </w:rPr>
              <w:t>L’appel d’offres est:</w:t>
            </w:r>
            <w:r>
              <w:rPr>
                <w:rFonts w:ascii="Tw Cen MT" w:eastAsia="Arial" w:hAnsi="Tw Cen MT" w:cs="Arial"/>
                <w:i/>
                <w:color w:val="auto"/>
                <w:szCs w:val="22"/>
                <w:lang w:val="fr-FR"/>
              </w:rPr>
              <w:t xml:space="preserve"> Ouvert </w:t>
            </w:r>
            <w:r>
              <w:rPr>
                <w:rFonts w:ascii="Tw Cen MT" w:eastAsia="Arial" w:hAnsi="Tw Cen MT" w:cs="Arial"/>
                <w:color w:val="auto"/>
                <w:szCs w:val="22"/>
                <w:lang w:val="fr-FR"/>
              </w:rPr>
              <w:t xml:space="preserve"> </w:t>
            </w:r>
          </w:p>
        </w:tc>
      </w:tr>
      <w:tr w:rsidR="00A73B65" w:rsidRPr="00C657B2">
        <w:tblPrEx>
          <w:tblCellMar>
            <w:top w:w="56" w:type="dxa"/>
            <w:left w:w="108" w:type="dxa"/>
            <w:right w:w="52" w:type="dxa"/>
          </w:tblCellMar>
        </w:tblPrEx>
        <w:trPr>
          <w:trHeight w:val="719"/>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35"/>
              <w:jc w:val="center"/>
              <w:rPr>
                <w:rFonts w:ascii="Tw Cen MT" w:hAnsi="Tw Cen MT"/>
                <w:color w:val="auto"/>
                <w:szCs w:val="22"/>
                <w:lang w:val="fr-FR"/>
              </w:rPr>
            </w:pPr>
            <w:r>
              <w:rPr>
                <w:rFonts w:ascii="Tw Cen MT" w:eastAsia="Arial" w:hAnsi="Tw Cen MT" w:cs="Arial"/>
                <w:color w:val="auto"/>
                <w:szCs w:val="22"/>
                <w:lang w:val="fr-FR"/>
              </w:rPr>
              <w:lastRenderedPageBreak/>
              <w:t>5.1.</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szCs w:val="22"/>
                <w:lang w:val="fr-FR"/>
              </w:rPr>
            </w:pPr>
            <w:r>
              <w:rPr>
                <w:rFonts w:ascii="Tw Cen MT" w:eastAsia="Arial" w:hAnsi="Tw Cen MT" w:cs="Arial"/>
                <w:i/>
                <w:color w:val="auto"/>
                <w:szCs w:val="22"/>
                <w:lang w:val="fr-FR"/>
              </w:rPr>
              <w:t xml:space="preserve">Aucune fourniture, à acquérir dans le cadre de cette consultation ne devra provenir des lieux ci-après </w:t>
            </w:r>
            <w:proofErr w:type="gramStart"/>
            <w:r>
              <w:rPr>
                <w:rFonts w:ascii="Tw Cen MT" w:eastAsia="Arial" w:hAnsi="Tw Cen MT" w:cs="Arial"/>
                <w:i/>
                <w:color w:val="auto"/>
                <w:szCs w:val="22"/>
                <w:lang w:val="fr-FR"/>
              </w:rPr>
              <w:t>:Asie</w:t>
            </w:r>
            <w:proofErr w:type="gramEnd"/>
            <w:r>
              <w:rPr>
                <w:rFonts w:ascii="Tw Cen MT" w:eastAsia="Arial" w:hAnsi="Tw Cen MT" w:cs="Arial"/>
                <w:i/>
                <w:color w:val="auto"/>
                <w:szCs w:val="22"/>
                <w:lang w:val="fr-FR"/>
              </w:rPr>
              <w:t>, Moyen Orient</w:t>
            </w:r>
            <w:r>
              <w:rPr>
                <w:rFonts w:ascii="Tw Cen MT" w:eastAsia="Arial" w:hAnsi="Tw Cen MT" w:cs="Arial"/>
                <w:color w:val="auto"/>
                <w:szCs w:val="22"/>
                <w:lang w:val="fr-FR"/>
              </w:rPr>
              <w:t xml:space="preserve"> </w:t>
            </w:r>
          </w:p>
        </w:tc>
      </w:tr>
      <w:tr w:rsidR="00A73B65" w:rsidRPr="00C657B2">
        <w:tblPrEx>
          <w:tblCellMar>
            <w:top w:w="56" w:type="dxa"/>
            <w:left w:w="108" w:type="dxa"/>
            <w:bottom w:w="141" w:type="dxa"/>
            <w:right w:w="0" w:type="dxa"/>
          </w:tblCellMar>
        </w:tblPrEx>
        <w:trPr>
          <w:trHeight w:val="566"/>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86"/>
              <w:jc w:val="center"/>
              <w:rPr>
                <w:rFonts w:ascii="Tw Cen MT" w:hAnsi="Tw Cen MT"/>
                <w:color w:val="auto"/>
                <w:szCs w:val="22"/>
                <w:lang w:val="fr-FR"/>
              </w:rPr>
            </w:pPr>
            <w:r>
              <w:rPr>
                <w:rFonts w:ascii="Tw Cen MT" w:eastAsia="Arial" w:hAnsi="Tw Cen MT" w:cs="Arial"/>
                <w:color w:val="auto"/>
                <w:szCs w:val="22"/>
                <w:lang w:val="fr-FR"/>
              </w:rPr>
              <w:t>6.1</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szCs w:val="22"/>
                <w:lang w:val="fr-FR"/>
              </w:rPr>
            </w:pPr>
            <w:r>
              <w:rPr>
                <w:rFonts w:ascii="Tw Cen MT" w:eastAsia="Arial" w:hAnsi="Tw Cen MT" w:cs="Arial"/>
                <w:color w:val="auto"/>
                <w:szCs w:val="22"/>
                <w:lang w:val="fr-FR"/>
              </w:rPr>
              <w:t xml:space="preserve">La liste des documents permettant d’établir la qualification du soumissionnaire comprend les pièces prévues au point 12 du présent RPAO </w:t>
            </w:r>
          </w:p>
        </w:tc>
      </w:tr>
      <w:tr w:rsidR="00A73B65" w:rsidRPr="00C657B2">
        <w:tblPrEx>
          <w:tblCellMar>
            <w:top w:w="56" w:type="dxa"/>
            <w:left w:w="108" w:type="dxa"/>
            <w:bottom w:w="141" w:type="dxa"/>
            <w:right w:w="0" w:type="dxa"/>
          </w:tblCellMar>
        </w:tblPrEx>
        <w:trPr>
          <w:trHeight w:val="1059"/>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177"/>
              <w:ind w:right="86"/>
              <w:jc w:val="center"/>
              <w:rPr>
                <w:rFonts w:ascii="Tw Cen MT" w:hAnsi="Tw Cen MT"/>
                <w:color w:val="auto"/>
                <w:szCs w:val="22"/>
                <w:lang w:val="fr-FR"/>
              </w:rPr>
            </w:pPr>
            <w:r>
              <w:rPr>
                <w:rFonts w:ascii="Tw Cen MT" w:eastAsia="Arial" w:hAnsi="Tw Cen MT" w:cs="Arial"/>
                <w:color w:val="auto"/>
                <w:szCs w:val="22"/>
                <w:lang w:val="fr-FR"/>
              </w:rPr>
              <w:t>6.2</w:t>
            </w:r>
          </w:p>
          <w:p w:rsidR="00A73B65" w:rsidRDefault="00A73B65">
            <w:pPr>
              <w:spacing w:after="0"/>
              <w:jc w:val="center"/>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221F1F"/>
              <w:right w:val="single" w:sz="4" w:space="0" w:color="221F1F"/>
            </w:tcBorders>
          </w:tcPr>
          <w:p w:rsidR="00A73B65" w:rsidRDefault="007E23CE">
            <w:pPr>
              <w:spacing w:after="0"/>
              <w:ind w:right="18"/>
              <w:jc w:val="both"/>
              <w:rPr>
                <w:rFonts w:ascii="Tw Cen MT" w:hAnsi="Tw Cen MT"/>
                <w:color w:val="auto"/>
                <w:szCs w:val="22"/>
                <w:lang w:val="fr-FR"/>
              </w:rPr>
            </w:pPr>
            <w:r>
              <w:rPr>
                <w:rFonts w:ascii="Tw Cen MT" w:eastAsia="Arial" w:hAnsi="Tw Cen MT" w:cs="Arial"/>
                <w:color w:val="auto"/>
                <w:szCs w:val="22"/>
                <w:lang w:val="fr-FR"/>
              </w:rPr>
              <w:t xml:space="preserve">En cas de groupement d’entreprises, chaque membre du groupement doit présenter un dossier administratif complet. </w:t>
            </w:r>
            <w:r>
              <w:rPr>
                <w:rFonts w:ascii="Tw Cen MT" w:eastAsia="Arial" w:hAnsi="Tw Cen MT" w:cs="Arial"/>
                <w:color w:val="auto"/>
                <w:szCs w:val="22"/>
                <w:lang w:val="fr-FR"/>
              </w:rPr>
              <w:t>Toutefois, les pièces telles que</w:t>
            </w:r>
            <w:r>
              <w:rPr>
                <w:rFonts w:ascii="Tw Cen MT" w:eastAsia="Arial" w:hAnsi="Tw Cen MT" w:cs="Arial"/>
                <w:i/>
                <w:color w:val="auto"/>
                <w:szCs w:val="22"/>
                <w:lang w:val="fr-FR"/>
              </w:rPr>
              <w:t xml:space="preserve"> l’attestation de domiciliation bancaire</w:t>
            </w:r>
            <w:r>
              <w:rPr>
                <w:rFonts w:ascii="Tw Cen MT" w:eastAsia="Arial" w:hAnsi="Tw Cen MT" w:cs="Arial"/>
                <w:color w:val="auto"/>
                <w:szCs w:val="22"/>
                <w:lang w:val="fr-FR"/>
              </w:rPr>
              <w:t xml:space="preserve"> (sauf cas de cotraitance conjointe), </w:t>
            </w:r>
            <w:r>
              <w:rPr>
                <w:rFonts w:ascii="Tw Cen MT" w:eastAsia="Arial" w:hAnsi="Tw Cen MT" w:cs="Arial"/>
                <w:i/>
                <w:color w:val="auto"/>
                <w:szCs w:val="22"/>
                <w:lang w:val="fr-FR"/>
              </w:rPr>
              <w:t>la quittance d’achat</w:t>
            </w:r>
            <w:r>
              <w:rPr>
                <w:rFonts w:ascii="Tw Cen MT" w:eastAsia="Arial" w:hAnsi="Tw Cen MT" w:cs="Arial"/>
                <w:color w:val="auto"/>
                <w:szCs w:val="22"/>
                <w:lang w:val="fr-FR"/>
              </w:rPr>
              <w:t xml:space="preserve"> du DAO et l</w:t>
            </w:r>
            <w:r>
              <w:rPr>
                <w:rFonts w:ascii="Tw Cen MT" w:eastAsia="Arial" w:hAnsi="Tw Cen MT" w:cs="Arial"/>
                <w:i/>
                <w:color w:val="auto"/>
                <w:szCs w:val="22"/>
                <w:lang w:val="fr-FR"/>
              </w:rPr>
              <w:t>e cautionnement de soumission</w:t>
            </w:r>
            <w:r>
              <w:rPr>
                <w:rFonts w:ascii="Tw Cen MT" w:eastAsia="Arial" w:hAnsi="Tw Cen MT" w:cs="Arial"/>
                <w:color w:val="auto"/>
                <w:szCs w:val="22"/>
                <w:lang w:val="fr-FR"/>
              </w:rPr>
              <w:t>" prévues au point 12 du  RPAO sont uniquement présentés par le mandataire du groupem</w:t>
            </w:r>
            <w:r>
              <w:rPr>
                <w:rFonts w:ascii="Tw Cen MT" w:eastAsia="Arial" w:hAnsi="Tw Cen MT" w:cs="Arial"/>
                <w:color w:val="auto"/>
                <w:szCs w:val="22"/>
                <w:lang w:val="fr-FR"/>
              </w:rPr>
              <w:t xml:space="preserve">ent. </w:t>
            </w:r>
          </w:p>
        </w:tc>
      </w:tr>
      <w:tr w:rsidR="00A73B65" w:rsidRPr="00C657B2">
        <w:tblPrEx>
          <w:tblCellMar>
            <w:top w:w="56" w:type="dxa"/>
            <w:left w:w="108" w:type="dxa"/>
            <w:bottom w:w="141" w:type="dxa"/>
            <w:right w:w="0" w:type="dxa"/>
          </w:tblCellMar>
        </w:tblPrEx>
        <w:trPr>
          <w:trHeight w:val="496"/>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87"/>
              <w:jc w:val="center"/>
              <w:rPr>
                <w:rFonts w:ascii="Tw Cen MT" w:hAnsi="Tw Cen MT"/>
                <w:color w:val="auto"/>
                <w:szCs w:val="22"/>
                <w:lang w:val="fr-FR"/>
              </w:rPr>
            </w:pPr>
            <w:r>
              <w:rPr>
                <w:rFonts w:ascii="Tw Cen MT" w:eastAsia="Arial" w:hAnsi="Tw Cen MT" w:cs="Arial"/>
                <w:color w:val="auto"/>
                <w:szCs w:val="22"/>
                <w:lang w:val="fr-FR"/>
              </w:rPr>
              <w:t>6 .4</w:t>
            </w:r>
          </w:p>
        </w:tc>
        <w:tc>
          <w:tcPr>
            <w:tcW w:w="4216" w:type="pct"/>
            <w:gridSpan w:val="4"/>
            <w:tcBorders>
              <w:top w:val="single" w:sz="4" w:space="0" w:color="221F1F"/>
              <w:left w:val="single" w:sz="4" w:space="0" w:color="000000"/>
              <w:bottom w:val="single" w:sz="4" w:space="0" w:color="221F1F"/>
              <w:right w:val="single" w:sz="4" w:space="0" w:color="221F1F"/>
            </w:tcBorders>
          </w:tcPr>
          <w:p w:rsidR="00A73B65" w:rsidRDefault="007E23CE">
            <w:pPr>
              <w:spacing w:after="0"/>
              <w:rPr>
                <w:rFonts w:ascii="Tw Cen MT" w:hAnsi="Tw Cen MT"/>
                <w:color w:val="auto"/>
                <w:szCs w:val="22"/>
                <w:lang w:val="fr-FR"/>
              </w:rPr>
            </w:pPr>
            <w:r>
              <w:rPr>
                <w:rFonts w:ascii="Tw Cen MT" w:eastAsia="Arial" w:hAnsi="Tw Cen MT" w:cs="Arial"/>
                <w:color w:val="auto"/>
                <w:szCs w:val="22"/>
                <w:lang w:val="fr-FR"/>
              </w:rPr>
              <w:t>Renseignements nécessaires à produire pour justifier la satisfaction aux critères d’éligibilité à la préférence nationale : [Le cas échéant]</w:t>
            </w:r>
            <w:r>
              <w:rPr>
                <w:rFonts w:ascii="Tw Cen MT" w:eastAsia="Arial" w:hAnsi="Tw Cen MT" w:cs="Arial"/>
                <w:i/>
                <w:color w:val="auto"/>
                <w:szCs w:val="22"/>
                <w:lang w:val="fr-FR"/>
              </w:rPr>
              <w:t xml:space="preserve"> </w:t>
            </w:r>
            <w:r>
              <w:rPr>
                <w:rFonts w:ascii="Tw Cen MT" w:eastAsia="Arial" w:hAnsi="Tw Cen MT" w:cs="Arial"/>
                <w:color w:val="auto"/>
                <w:szCs w:val="22"/>
                <w:lang w:val="fr-FR"/>
              </w:rPr>
              <w:t xml:space="preserve"> </w:t>
            </w:r>
          </w:p>
        </w:tc>
      </w:tr>
      <w:tr w:rsidR="00A73B65">
        <w:tblPrEx>
          <w:tblCellMar>
            <w:top w:w="56" w:type="dxa"/>
            <w:left w:w="108" w:type="dxa"/>
            <w:bottom w:w="141" w:type="dxa"/>
            <w:right w:w="0" w:type="dxa"/>
          </w:tblCellMar>
        </w:tblPrEx>
        <w:trPr>
          <w:trHeight w:val="1990"/>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85"/>
              <w:jc w:val="center"/>
              <w:rPr>
                <w:rFonts w:ascii="Tw Cen MT" w:hAnsi="Tw Cen MT"/>
                <w:color w:val="auto"/>
                <w:szCs w:val="22"/>
                <w:lang w:val="fr-FR"/>
              </w:rPr>
            </w:pPr>
            <w:r>
              <w:rPr>
                <w:rFonts w:ascii="Tw Cen MT" w:eastAsia="Arial" w:hAnsi="Tw Cen MT" w:cs="Arial"/>
                <w:color w:val="auto"/>
                <w:szCs w:val="22"/>
                <w:lang w:val="fr-FR"/>
              </w:rPr>
              <w:t>7.3</w:t>
            </w:r>
          </w:p>
        </w:tc>
        <w:tc>
          <w:tcPr>
            <w:tcW w:w="4216" w:type="pct"/>
            <w:gridSpan w:val="4"/>
            <w:tcBorders>
              <w:top w:val="single" w:sz="4" w:space="0" w:color="221F1F"/>
              <w:left w:val="single" w:sz="4" w:space="0" w:color="000000"/>
              <w:bottom w:val="single" w:sz="4" w:space="0" w:color="000000"/>
              <w:right w:val="single" w:sz="4" w:space="0" w:color="221F1F"/>
            </w:tcBorders>
          </w:tcPr>
          <w:p w:rsidR="00A73B65" w:rsidRDefault="007E23CE">
            <w:pPr>
              <w:spacing w:after="66" w:line="240" w:lineRule="auto"/>
              <w:ind w:right="111"/>
              <w:jc w:val="both"/>
              <w:rPr>
                <w:rFonts w:ascii="Tw Cen MT" w:eastAsia="Arial" w:hAnsi="Tw Cen MT" w:cs="Arial"/>
                <w:color w:val="auto"/>
                <w:szCs w:val="22"/>
                <w:lang w:val="fr-FR"/>
              </w:rPr>
            </w:pPr>
            <w:r>
              <w:rPr>
                <w:rFonts w:ascii="Tw Cen MT" w:eastAsia="Arial" w:hAnsi="Tw Cen MT" w:cs="Arial"/>
                <w:color w:val="auto"/>
                <w:szCs w:val="22"/>
                <w:lang w:val="fr-FR"/>
              </w:rPr>
              <w:t>Aux fins de la visite du site des fournitures et /ou des Services quantifiables, à organiser au plus [date à insérer, le cas échéant] après la publication de l’Avis d’Appel d’Offres, le service du Maître d’Ouvrage ou à contacter est le suivant [à indiquer}</w:t>
            </w:r>
            <w:r>
              <w:rPr>
                <w:rFonts w:ascii="Tw Cen MT" w:eastAsia="Arial" w:hAnsi="Tw Cen MT" w:cs="Arial"/>
                <w:color w:val="auto"/>
                <w:szCs w:val="22"/>
                <w:lang w:val="fr-FR"/>
              </w:rPr>
              <w:t xml:space="preserve"> :  </w:t>
            </w:r>
          </w:p>
          <w:p w:rsidR="00A73B65" w:rsidRDefault="007E23CE" w:rsidP="007E23CE">
            <w:pPr>
              <w:numPr>
                <w:ilvl w:val="0"/>
                <w:numId w:val="51"/>
              </w:numPr>
              <w:spacing w:after="0" w:line="240" w:lineRule="auto"/>
              <w:ind w:hanging="360"/>
              <w:rPr>
                <w:rFonts w:ascii="Tw Cen MT" w:eastAsia="Arial" w:hAnsi="Tw Cen MT" w:cs="Arial"/>
                <w:color w:val="auto"/>
                <w:szCs w:val="22"/>
                <w:lang w:val="fr-FR"/>
              </w:rPr>
            </w:pPr>
            <w:r>
              <w:rPr>
                <w:rFonts w:ascii="Tw Cen MT" w:eastAsia="Arial" w:hAnsi="Tw Cen MT" w:cs="Arial"/>
                <w:color w:val="auto"/>
                <w:szCs w:val="22"/>
                <w:lang w:val="fr-FR"/>
              </w:rPr>
              <w:t>BP : 39 Bambili</w:t>
            </w:r>
          </w:p>
          <w:p w:rsidR="00A73B65" w:rsidRDefault="007E23CE" w:rsidP="007E23CE">
            <w:pPr>
              <w:numPr>
                <w:ilvl w:val="0"/>
                <w:numId w:val="51"/>
              </w:numPr>
              <w:spacing w:after="0" w:line="240" w:lineRule="auto"/>
              <w:ind w:hanging="360"/>
              <w:rPr>
                <w:rFonts w:ascii="Tw Cen MT" w:hAnsi="Tw Cen MT"/>
                <w:color w:val="auto"/>
                <w:szCs w:val="22"/>
                <w:lang w:val="fr-FR"/>
              </w:rPr>
            </w:pPr>
            <w:r>
              <w:rPr>
                <w:rFonts w:ascii="Tw Cen MT" w:eastAsia="Arial" w:hAnsi="Tw Cen MT" w:cs="Arial"/>
                <w:color w:val="auto"/>
                <w:szCs w:val="22"/>
                <w:lang w:val="fr-FR"/>
              </w:rPr>
              <w:t>Tél : (237) 233366033 /233366029</w:t>
            </w:r>
          </w:p>
          <w:p w:rsidR="00A73B65" w:rsidRDefault="007E23CE" w:rsidP="007E23CE">
            <w:pPr>
              <w:numPr>
                <w:ilvl w:val="0"/>
                <w:numId w:val="51"/>
              </w:numPr>
              <w:spacing w:after="0" w:line="240" w:lineRule="auto"/>
              <w:ind w:hanging="360"/>
              <w:rPr>
                <w:rFonts w:ascii="Tw Cen MT" w:hAnsi="Tw Cen MT"/>
                <w:color w:val="auto"/>
                <w:szCs w:val="22"/>
                <w:lang w:val="fr-FR"/>
              </w:rPr>
            </w:pPr>
            <w:r>
              <w:rPr>
                <w:rFonts w:ascii="Tw Cen MT" w:eastAsia="Arial" w:hAnsi="Tw Cen MT" w:cs="Arial"/>
                <w:color w:val="auto"/>
                <w:szCs w:val="22"/>
                <w:lang w:val="fr-FR"/>
              </w:rPr>
              <w:t>Fax : (237)233366030</w:t>
            </w:r>
          </w:p>
          <w:p w:rsidR="00A73B65" w:rsidRDefault="007E23CE" w:rsidP="007E23CE">
            <w:pPr>
              <w:numPr>
                <w:ilvl w:val="0"/>
                <w:numId w:val="51"/>
              </w:numPr>
              <w:spacing w:after="0" w:line="240" w:lineRule="auto"/>
              <w:ind w:hanging="360"/>
              <w:rPr>
                <w:rFonts w:ascii="Tw Cen MT" w:eastAsia="Arial" w:hAnsi="Tw Cen MT" w:cs="Arial"/>
                <w:color w:val="auto"/>
                <w:szCs w:val="22"/>
                <w:lang w:val="fr-FR"/>
              </w:rPr>
            </w:pPr>
            <w:r>
              <w:rPr>
                <w:rFonts w:ascii="Tw Cen MT" w:eastAsia="Arial" w:hAnsi="Tw Cen MT" w:cs="Arial"/>
                <w:color w:val="auto"/>
                <w:szCs w:val="22"/>
                <w:lang w:val="fr-FR"/>
              </w:rPr>
              <w:t xml:space="preserve">Email : info@uniba.cm </w:t>
            </w:r>
          </w:p>
        </w:tc>
      </w:tr>
      <w:tr w:rsidR="00A73B65">
        <w:tblPrEx>
          <w:tblCellMar>
            <w:top w:w="56" w:type="dxa"/>
            <w:left w:w="108" w:type="dxa"/>
            <w:bottom w:w="141" w:type="dxa"/>
            <w:right w:w="0"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221F1F"/>
            </w:tcBorders>
            <w:vAlign w:val="center"/>
          </w:tcPr>
          <w:p w:rsidR="00A73B65" w:rsidRDefault="007E23CE">
            <w:pPr>
              <w:spacing w:after="0"/>
              <w:ind w:left="341"/>
              <w:jc w:val="center"/>
              <w:rPr>
                <w:rFonts w:ascii="Tw Cen MT" w:hAnsi="Tw Cen MT"/>
                <w:color w:val="auto"/>
                <w:szCs w:val="22"/>
                <w:lang w:val="fr-FR"/>
              </w:rPr>
            </w:pPr>
            <w:r>
              <w:rPr>
                <w:rFonts w:ascii="Tw Cen MT" w:eastAsia="Arial" w:hAnsi="Tw Cen MT" w:cs="Arial"/>
                <w:b/>
                <w:color w:val="auto"/>
                <w:szCs w:val="22"/>
                <w:lang w:val="fr-FR"/>
              </w:rPr>
              <w:t>G. DOSSIER D’APPEL D’OFFRES</w:t>
            </w:r>
          </w:p>
        </w:tc>
      </w:tr>
      <w:tr w:rsidR="00A73B65" w:rsidRPr="00C657B2">
        <w:tblPrEx>
          <w:tblCellMar>
            <w:top w:w="56" w:type="dxa"/>
            <w:left w:w="108" w:type="dxa"/>
            <w:bottom w:w="141" w:type="dxa"/>
            <w:right w:w="0" w:type="dxa"/>
          </w:tblCellMar>
        </w:tblPrEx>
        <w:trPr>
          <w:trHeight w:val="939"/>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175"/>
              <w:ind w:right="87"/>
              <w:jc w:val="center"/>
              <w:rPr>
                <w:rFonts w:ascii="Tw Cen MT" w:hAnsi="Tw Cen MT"/>
                <w:color w:val="auto"/>
                <w:szCs w:val="22"/>
                <w:lang w:val="fr-FR"/>
              </w:rPr>
            </w:pPr>
            <w:r>
              <w:rPr>
                <w:rFonts w:ascii="Tw Cen MT" w:eastAsia="Arial" w:hAnsi="Tw Cen MT" w:cs="Arial"/>
                <w:color w:val="auto"/>
                <w:szCs w:val="22"/>
                <w:lang w:val="fr-FR"/>
              </w:rPr>
              <w:t>9</w:t>
            </w:r>
          </w:p>
          <w:p w:rsidR="00A73B65" w:rsidRDefault="00A73B65">
            <w:pPr>
              <w:spacing w:after="0"/>
              <w:ind w:right="32"/>
              <w:jc w:val="center"/>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000000"/>
              <w:right w:val="single" w:sz="4" w:space="0" w:color="221F1F"/>
            </w:tcBorders>
          </w:tcPr>
          <w:p w:rsidR="00A73B65" w:rsidRDefault="007E23CE">
            <w:pPr>
              <w:spacing w:after="0"/>
              <w:ind w:right="20"/>
              <w:jc w:val="both"/>
              <w:rPr>
                <w:rFonts w:ascii="Tw Cen MT" w:hAnsi="Tw Cen MT"/>
                <w:color w:val="auto"/>
                <w:szCs w:val="22"/>
                <w:lang w:val="fr-FR"/>
              </w:rPr>
            </w:pPr>
            <w:r>
              <w:rPr>
                <w:rFonts w:ascii="Tw Cen MT" w:eastAsia="Arial" w:hAnsi="Tw Cen MT" w:cs="Arial"/>
                <w:color w:val="auto"/>
                <w:szCs w:val="22"/>
                <w:lang w:val="fr-FR"/>
              </w:rPr>
              <w:t xml:space="preserve">Les renseignements complémentaires peuvent être obtenus aux heures ouvrables à </w:t>
            </w:r>
            <w:r>
              <w:rPr>
                <w:rFonts w:ascii="Tw Cen MT" w:eastAsia="Arial" w:hAnsi="Tw Cen MT" w:cs="Arial"/>
                <w:i/>
                <w:color w:val="auto"/>
                <w:szCs w:val="22"/>
                <w:lang w:val="fr-FR"/>
              </w:rPr>
              <w:t xml:space="preserve">[service (SIGAMP), numéro de porte, BP, </w:t>
            </w:r>
            <w:r>
              <w:rPr>
                <w:rFonts w:ascii="Tw Cen MT" w:eastAsia="Arial" w:hAnsi="Tw Cen MT" w:cs="Arial"/>
                <w:i/>
                <w:color w:val="auto"/>
                <w:szCs w:val="22"/>
                <w:lang w:val="fr-FR"/>
              </w:rPr>
              <w:t>téléphone, fax, e-mail</w:t>
            </w:r>
            <w:proofErr w:type="gramStart"/>
            <w:r>
              <w:rPr>
                <w:rFonts w:ascii="Tw Cen MT" w:eastAsia="Arial" w:hAnsi="Tw Cen MT" w:cs="Arial"/>
                <w:i/>
                <w:color w:val="auto"/>
                <w:szCs w:val="22"/>
                <w:lang w:val="fr-FR"/>
              </w:rPr>
              <w:t>]</w:t>
            </w:r>
            <w:r>
              <w:rPr>
                <w:rFonts w:ascii="Tw Cen MT" w:eastAsia="Arial" w:hAnsi="Tw Cen MT" w:cs="Arial"/>
                <w:color w:val="auto"/>
                <w:szCs w:val="22"/>
                <w:lang w:val="fr-FR"/>
              </w:rPr>
              <w:t>ou</w:t>
            </w:r>
            <w:proofErr w:type="gramEnd"/>
            <w:r>
              <w:rPr>
                <w:rFonts w:ascii="Tw Cen MT" w:eastAsia="Arial" w:hAnsi="Tw Cen MT" w:cs="Arial"/>
                <w:color w:val="auto"/>
                <w:szCs w:val="22"/>
                <w:lang w:val="fr-FR"/>
              </w:rPr>
              <w:t xml:space="preserve"> en ligne sur la plateforme COLEPS aux adresses </w:t>
            </w:r>
            <w:hyperlink r:id="rId19">
              <w:r>
                <w:rPr>
                  <w:rFonts w:ascii="Tw Cen MT" w:eastAsia="Arial" w:hAnsi="Tw Cen MT" w:cs="Arial"/>
                  <w:color w:val="auto"/>
                  <w:szCs w:val="22"/>
                  <w:lang w:val="fr-FR"/>
                </w:rPr>
                <w:t>http://www.marchespublics.cm</w:t>
              </w:r>
            </w:hyperlink>
            <w:hyperlink r:id="rId20">
              <w:r>
                <w:rPr>
                  <w:rFonts w:ascii="Tw Cen MT" w:eastAsia="Arial" w:hAnsi="Tw Cen MT" w:cs="Arial"/>
                  <w:color w:val="auto"/>
                  <w:szCs w:val="22"/>
                  <w:lang w:val="fr-FR"/>
                </w:rPr>
                <w:t xml:space="preserve"> </w:t>
              </w:r>
            </w:hyperlink>
            <w:r>
              <w:rPr>
                <w:rFonts w:ascii="Tw Cen MT" w:eastAsia="Arial" w:hAnsi="Tw Cen MT" w:cs="Arial"/>
                <w:color w:val="auto"/>
                <w:szCs w:val="22"/>
                <w:lang w:val="fr-FR"/>
              </w:rPr>
              <w:t xml:space="preserve">et </w:t>
            </w:r>
            <w:hyperlink r:id="rId21">
              <w:r>
                <w:rPr>
                  <w:rFonts w:ascii="Tw Cen MT" w:eastAsia="Arial" w:hAnsi="Tw Cen MT" w:cs="Arial"/>
                  <w:color w:val="auto"/>
                  <w:szCs w:val="22"/>
                  <w:lang w:val="fr-FR"/>
                </w:rPr>
                <w:t>http:/</w:t>
              </w:r>
              <w:r>
                <w:rPr>
                  <w:rFonts w:ascii="Tw Cen MT" w:eastAsia="Arial" w:hAnsi="Tw Cen MT" w:cs="Arial"/>
                  <w:color w:val="auto"/>
                  <w:szCs w:val="22"/>
                  <w:lang w:val="fr-FR"/>
                </w:rPr>
                <w:t>/www.publiccontracts.cm,</w:t>
              </w:r>
            </w:hyperlink>
            <w:r>
              <w:rPr>
                <w:rFonts w:ascii="Tw Cen MT" w:eastAsia="Arial" w:hAnsi="Tw Cen MT" w:cs="Arial"/>
                <w:color w:val="auto"/>
                <w:szCs w:val="22"/>
                <w:lang w:val="fr-FR"/>
              </w:rPr>
              <w:t xml:space="preserve"> ou tout autres moyens de communication électronique indiqué par le Maître d’Ouvrage. </w:t>
            </w:r>
          </w:p>
        </w:tc>
      </w:tr>
      <w:tr w:rsidR="00A73B65">
        <w:tblPrEx>
          <w:tblCellMar>
            <w:top w:w="56" w:type="dxa"/>
            <w:left w:w="108" w:type="dxa"/>
            <w:bottom w:w="141" w:type="dxa"/>
            <w:right w:w="0" w:type="dxa"/>
          </w:tblCellMar>
        </w:tblPrEx>
        <w:trPr>
          <w:trHeight w:val="5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103"/>
              <w:jc w:val="center"/>
              <w:rPr>
                <w:rFonts w:ascii="Tw Cen MT" w:hAnsi="Tw Cen MT"/>
                <w:color w:val="auto"/>
                <w:szCs w:val="22"/>
                <w:lang w:val="fr-FR"/>
              </w:rPr>
            </w:pPr>
            <w:r>
              <w:rPr>
                <w:rFonts w:ascii="Tw Cen MT" w:eastAsia="Arial" w:hAnsi="Tw Cen MT" w:cs="Arial"/>
                <w:b/>
                <w:color w:val="auto"/>
                <w:szCs w:val="22"/>
                <w:lang w:val="fr-FR"/>
              </w:rPr>
              <w:t>C- PREPARATION DES OFFRES</w:t>
            </w:r>
          </w:p>
        </w:tc>
      </w:tr>
      <w:tr w:rsidR="00A73B65" w:rsidRPr="00C657B2">
        <w:tblPrEx>
          <w:tblCellMar>
            <w:top w:w="56" w:type="dxa"/>
            <w:left w:w="108" w:type="dxa"/>
            <w:bottom w:w="141" w:type="dxa"/>
            <w:right w:w="0" w:type="dxa"/>
          </w:tblCellMar>
        </w:tblPrEx>
        <w:trPr>
          <w:trHeight w:val="217"/>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87"/>
              <w:jc w:val="center"/>
              <w:rPr>
                <w:rFonts w:ascii="Tw Cen MT" w:hAnsi="Tw Cen MT"/>
                <w:color w:val="auto"/>
                <w:szCs w:val="22"/>
                <w:lang w:val="fr-FR"/>
              </w:rPr>
            </w:pPr>
            <w:r>
              <w:rPr>
                <w:rFonts w:ascii="Tw Cen MT" w:eastAsia="Arial" w:hAnsi="Tw Cen MT" w:cs="Arial"/>
                <w:color w:val="auto"/>
                <w:szCs w:val="22"/>
                <w:lang w:val="fr-FR"/>
              </w:rPr>
              <w:t>11</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szCs w:val="22"/>
                <w:lang w:val="fr-FR"/>
              </w:rPr>
            </w:pPr>
            <w:r>
              <w:rPr>
                <w:rFonts w:ascii="Tw Cen MT" w:eastAsia="Arial" w:hAnsi="Tw Cen MT" w:cs="Arial"/>
                <w:color w:val="auto"/>
                <w:szCs w:val="22"/>
                <w:lang w:val="fr-FR"/>
              </w:rPr>
              <w:t>La langue de soumission est «</w:t>
            </w:r>
            <w:r>
              <w:rPr>
                <w:rFonts w:ascii="Tw Cen MT" w:eastAsia="Arial" w:hAnsi="Tw Cen MT" w:cs="Arial"/>
                <w:i/>
                <w:color w:val="auto"/>
                <w:szCs w:val="22"/>
                <w:lang w:val="fr-FR"/>
              </w:rPr>
              <w:t xml:space="preserve"> l’Anglais » ou « Français » </w:t>
            </w:r>
            <w:r>
              <w:rPr>
                <w:rFonts w:ascii="Tw Cen MT" w:eastAsia="Arial" w:hAnsi="Tw Cen MT" w:cs="Arial"/>
                <w:color w:val="auto"/>
                <w:szCs w:val="22"/>
                <w:lang w:val="fr-FR"/>
              </w:rPr>
              <w:t xml:space="preserve"> </w:t>
            </w:r>
          </w:p>
        </w:tc>
      </w:tr>
      <w:tr w:rsidR="00A73B65" w:rsidRPr="00C657B2">
        <w:tblPrEx>
          <w:tblCellMar>
            <w:top w:w="56" w:type="dxa"/>
            <w:left w:w="108" w:type="dxa"/>
            <w:bottom w:w="141" w:type="dxa"/>
            <w:right w:w="0" w:type="dxa"/>
          </w:tblCellMar>
        </w:tblPrEx>
        <w:trPr>
          <w:trHeight w:val="606"/>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87"/>
              <w:jc w:val="center"/>
              <w:rPr>
                <w:rFonts w:ascii="Tw Cen MT" w:hAnsi="Tw Cen MT"/>
                <w:color w:val="auto"/>
                <w:szCs w:val="22"/>
                <w:lang w:val="fr-FR"/>
              </w:rPr>
            </w:pPr>
            <w:r>
              <w:rPr>
                <w:rFonts w:ascii="Tw Cen MT" w:eastAsia="Arial" w:hAnsi="Tw Cen MT" w:cs="Arial"/>
                <w:color w:val="auto"/>
                <w:szCs w:val="22"/>
                <w:lang w:val="fr-FR"/>
              </w:rPr>
              <w:t>12</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115"/>
              <w:rPr>
                <w:rFonts w:ascii="Tw Cen MT" w:hAnsi="Tw Cen MT"/>
                <w:color w:val="auto"/>
                <w:szCs w:val="22"/>
                <w:lang w:val="fr-FR"/>
              </w:rPr>
            </w:pPr>
            <w:r>
              <w:rPr>
                <w:rFonts w:ascii="Tw Cen MT" w:eastAsia="Arial" w:hAnsi="Tw Cen MT" w:cs="Arial"/>
                <w:color w:val="auto"/>
                <w:szCs w:val="22"/>
                <w:lang w:val="fr-FR"/>
              </w:rPr>
              <w:t xml:space="preserve">Pour la soumission en ligne, le candidat devra produire sous pli scellé une clé USB ou </w:t>
            </w:r>
          </w:p>
          <w:p w:rsidR="00A73B65" w:rsidRDefault="007E23CE">
            <w:pPr>
              <w:spacing w:after="0"/>
              <w:rPr>
                <w:rFonts w:ascii="Tw Cen MT" w:hAnsi="Tw Cen MT"/>
                <w:color w:val="auto"/>
                <w:szCs w:val="22"/>
                <w:lang w:val="fr-FR"/>
              </w:rPr>
            </w:pPr>
            <w:r>
              <w:rPr>
                <w:rFonts w:ascii="Tw Cen MT" w:eastAsia="Arial" w:hAnsi="Tw Cen MT" w:cs="Arial"/>
                <w:color w:val="auto"/>
                <w:szCs w:val="22"/>
                <w:lang w:val="fr-FR"/>
              </w:rPr>
              <w:t>CD/DVD contenant la copie de sauvegarde des trois volumes ci-après :</w:t>
            </w:r>
          </w:p>
        </w:tc>
      </w:tr>
      <w:tr w:rsidR="00A73B65" w:rsidRPr="00C657B2">
        <w:tblPrEx>
          <w:tblCellMar>
            <w:top w:w="56" w:type="dxa"/>
            <w:left w:w="108" w:type="dxa"/>
            <w:bottom w:w="141" w:type="dxa"/>
            <w:right w:w="0" w:type="dxa"/>
          </w:tblCellMar>
        </w:tblPrEx>
        <w:trPr>
          <w:trHeight w:val="1359"/>
        </w:trPr>
        <w:tc>
          <w:tcPr>
            <w:tcW w:w="78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86"/>
              <w:jc w:val="center"/>
              <w:rPr>
                <w:rFonts w:ascii="Tw Cen MT" w:hAnsi="Tw Cen MT"/>
                <w:color w:val="auto"/>
                <w:szCs w:val="22"/>
                <w:lang w:val="fr-FR"/>
              </w:rPr>
            </w:pPr>
            <w:r>
              <w:rPr>
                <w:rFonts w:ascii="Tw Cen MT" w:eastAsia="Arial" w:hAnsi="Tw Cen MT" w:cs="Arial"/>
                <w:color w:val="auto"/>
                <w:szCs w:val="22"/>
                <w:lang w:val="fr-FR"/>
              </w:rPr>
              <w:t>13.1</w:t>
            </w:r>
          </w:p>
        </w:tc>
        <w:tc>
          <w:tcPr>
            <w:tcW w:w="4216" w:type="pct"/>
            <w:gridSpan w:val="4"/>
            <w:tcBorders>
              <w:top w:val="single" w:sz="4" w:space="0" w:color="000000"/>
              <w:left w:val="single" w:sz="4" w:space="0" w:color="000000"/>
              <w:bottom w:val="single" w:sz="4" w:space="0" w:color="000000"/>
              <w:right w:val="single" w:sz="4" w:space="0" w:color="000000"/>
            </w:tcBorders>
            <w:vAlign w:val="bottom"/>
          </w:tcPr>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Le soumissionnaire devra produire une offre regroupée en trois (03) volumes et présentée </w:t>
            </w:r>
            <w:r>
              <w:rPr>
                <w:rFonts w:ascii="Tw Cen MT" w:hAnsi="Tw Cen MT"/>
                <w:lang w:val="fr-FR"/>
              </w:rPr>
              <w:t>comme suit :</w:t>
            </w:r>
          </w:p>
          <w:p w:rsidR="00A73B65" w:rsidRDefault="007E23CE">
            <w:pPr>
              <w:widowControl w:val="0"/>
              <w:autoSpaceDE w:val="0"/>
              <w:spacing w:line="276" w:lineRule="auto"/>
              <w:ind w:right="-20"/>
              <w:jc w:val="both"/>
              <w:rPr>
                <w:rFonts w:ascii="Tw Cen MT" w:hAnsi="Tw Cen MT"/>
                <w:b/>
                <w:lang w:val="fr-FR"/>
              </w:rPr>
            </w:pPr>
            <w:r>
              <w:rPr>
                <w:rFonts w:ascii="Tw Cen MT" w:hAnsi="Tw Cen MT"/>
                <w:b/>
                <w:lang w:val="fr-FR"/>
              </w:rPr>
              <w:t xml:space="preserve">A–Volume I : Pièces administratives </w:t>
            </w:r>
          </w:p>
          <w:p w:rsidR="00A73B65" w:rsidRDefault="007E23CE">
            <w:pPr>
              <w:widowControl w:val="0"/>
              <w:autoSpaceDE w:val="0"/>
              <w:spacing w:line="276" w:lineRule="auto"/>
              <w:ind w:right="-20"/>
              <w:jc w:val="both"/>
              <w:rPr>
                <w:rFonts w:ascii="Tw Cen MT" w:hAnsi="Tw Cen MT"/>
                <w:lang w:val="fr-FR"/>
              </w:rPr>
            </w:pPr>
            <w:r>
              <w:rPr>
                <w:rFonts w:ascii="Tw Cen MT" w:hAnsi="Tw Cen MT"/>
                <w:b/>
                <w:i/>
                <w:lang w:val="fr-FR"/>
              </w:rPr>
              <w:t>Pour les soumissionnaires installés au Cameroun, elles comprendront notamment</w:t>
            </w:r>
            <w:r>
              <w:rPr>
                <w:rFonts w:ascii="Tw Cen MT" w:hAnsi="Tw Cen MT"/>
                <w:lang w:val="fr-FR"/>
              </w:rPr>
              <w:t xml:space="preserve"> :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 déclaration d’intention de soumissionner timbrée signée du représentant légal ou du mandataire dûment désigné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L’accord d</w:t>
            </w:r>
            <w:r>
              <w:rPr>
                <w:rFonts w:ascii="Tw Cen MT" w:hAnsi="Tw Cen MT"/>
                <w:lang w:val="fr-FR"/>
              </w:rPr>
              <w:t>e groupement spécifiant le mandataire, le cas échéant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Le pouvoir de signature, le cas échéant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L’attestation de conformité fiscale délivrée par l’administration fiscale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d’immatriculation timbrée au tarif en vigueur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de</w:t>
            </w:r>
            <w:r>
              <w:rPr>
                <w:rFonts w:ascii="Tw Cen MT" w:hAnsi="Tw Cen MT"/>
                <w:lang w:val="fr-FR"/>
              </w:rPr>
              <w:t xml:space="preserve"> non-faillite établie par le Tribunal de Première Instance ou tout autre document établi par l’institution compétente du pays de résidence du soumissionnaire étranger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lastRenderedPageBreak/>
              <w:t>L’attestation de domiciliation bancaire du soumissionnaire, délivrée par un établisseme</w:t>
            </w:r>
            <w:r>
              <w:rPr>
                <w:rFonts w:ascii="Tw Cen MT" w:hAnsi="Tw Cen MT"/>
                <w:lang w:val="fr-FR"/>
              </w:rPr>
              <w:t>nt bancaire ou organisme agréé par le Ministre en charge des Finances du Cameroun sauf dispositions contraires prévues par la convention de financement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 xml:space="preserve">La quittance d’achat du Dossier d’Appel d’Offres d’une somme non remboursable de </w:t>
            </w:r>
            <w:proofErr w:type="spellStart"/>
            <w:r>
              <w:rPr>
                <w:rFonts w:ascii="Tw Cen MT" w:hAnsi="Tw Cen MT" w:cs="Trebuchet MS"/>
                <w:b/>
                <w:color w:val="auto"/>
                <w:szCs w:val="22"/>
                <w:lang w:val="fr-FR"/>
              </w:rPr>
              <w:t>quatre vingt</w:t>
            </w:r>
            <w:proofErr w:type="spellEnd"/>
            <w:r>
              <w:rPr>
                <w:rFonts w:ascii="Tw Cen MT" w:hAnsi="Tw Cen MT" w:cs="Trebuchet MS"/>
                <w:b/>
                <w:color w:val="auto"/>
                <w:szCs w:val="22"/>
                <w:lang w:val="fr-FR"/>
              </w:rPr>
              <w:t xml:space="preserve"> mille (8</w:t>
            </w:r>
            <w:r>
              <w:rPr>
                <w:rFonts w:ascii="Tw Cen MT" w:hAnsi="Tw Cen MT" w:cs="Trebuchet MS"/>
                <w:b/>
                <w:color w:val="auto"/>
                <w:szCs w:val="22"/>
                <w:lang w:val="fr-FR"/>
              </w:rPr>
              <w:t>0 000)</w:t>
            </w:r>
            <w:r>
              <w:rPr>
                <w:rFonts w:ascii="Times New Roman" w:hAnsi="Times New Roman" w:cs="Times New Roman"/>
                <w:b/>
                <w:bCs/>
                <w:color w:val="auto"/>
                <w:sz w:val="24"/>
                <w:lang w:val="fr-FR"/>
              </w:rPr>
              <w:t xml:space="preserve"> </w:t>
            </w:r>
            <w:r>
              <w:rPr>
                <w:rFonts w:ascii="Tw Cen MT" w:hAnsi="Tw Cen MT"/>
                <w:lang w:val="fr-FR"/>
              </w:rPr>
              <w:t>francs CFA</w:t>
            </w:r>
            <w:r>
              <w:rPr>
                <w:rFonts w:ascii="Tw Cen MT" w:hAnsi="Tw Cen MT"/>
                <w:b/>
                <w:bCs/>
                <w:lang w:val="fr-FR"/>
              </w:rPr>
              <w:t xml:space="preserve"> ;</w:t>
            </w:r>
          </w:p>
          <w:p w:rsidR="00A73B65" w:rsidRDefault="007E23CE" w:rsidP="007E23CE">
            <w:pPr>
              <w:widowControl w:val="0"/>
              <w:numPr>
                <w:ilvl w:val="0"/>
                <w:numId w:val="52"/>
              </w:numPr>
              <w:suppressAutoHyphens/>
              <w:autoSpaceDE w:val="0"/>
              <w:autoSpaceDN w:val="0"/>
              <w:spacing w:after="0" w:line="276" w:lineRule="auto"/>
              <w:ind w:left="408" w:right="-20"/>
              <w:jc w:val="both"/>
              <w:textAlignment w:val="baseline"/>
              <w:rPr>
                <w:rFonts w:ascii="Tw Cen MT" w:hAnsi="Tw Cen MT"/>
                <w:bCs/>
                <w:lang w:val="fr-FR"/>
              </w:rPr>
            </w:pPr>
            <w:r>
              <w:rPr>
                <w:rFonts w:ascii="Tw Cen MT" w:hAnsi="Tw Cen MT"/>
                <w:lang w:val="fr-FR"/>
              </w:rPr>
              <w:t xml:space="preserve">Un cautionnement de soumission </w:t>
            </w:r>
            <w:r>
              <w:rPr>
                <w:rFonts w:ascii="Tw Cen MT" w:hAnsi="Tw Cen MT"/>
                <w:b/>
                <w:i/>
                <w:lang w:val="fr-FR"/>
              </w:rPr>
              <w:t>acquitté à la main</w:t>
            </w:r>
            <w:r>
              <w:rPr>
                <w:rFonts w:ascii="Tw Cen MT" w:hAnsi="Tw Cen MT"/>
                <w:lang w:val="fr-FR"/>
              </w:rPr>
              <w:t xml:space="preserve"> (suivant modèle joint) et </w:t>
            </w:r>
            <w:r>
              <w:rPr>
                <w:rFonts w:ascii="Tw Cen MT" w:hAnsi="Tw Cen MT"/>
                <w:b/>
                <w:lang w:val="fr-FR"/>
              </w:rPr>
              <w:t>timbré</w:t>
            </w:r>
            <w:r>
              <w:rPr>
                <w:rFonts w:ascii="Tw Cen MT" w:hAnsi="Tw Cen MT"/>
                <w:lang w:val="fr-FR"/>
              </w:rPr>
              <w:t xml:space="preserve"> au tarif en vigueur d’un montant de </w:t>
            </w:r>
            <w:r>
              <w:rPr>
                <w:rFonts w:ascii="Tw Cen MT" w:hAnsi="Tw Cen MT"/>
                <w:b/>
                <w:lang w:val="fr-FR"/>
              </w:rPr>
              <w:t xml:space="preserve">Un million cinq cent mille (1 500 000) francs CFA </w:t>
            </w:r>
            <w:r>
              <w:rPr>
                <w:rFonts w:ascii="Tw Cen MT" w:hAnsi="Tw Cen MT"/>
                <w:lang w:val="fr-FR"/>
              </w:rPr>
              <w:t xml:space="preserve">et d’une durée de validité de trois (03) mois, établi </w:t>
            </w:r>
            <w:r>
              <w:rPr>
                <w:rFonts w:ascii="Tw Cen MT" w:hAnsi="Tw Cen MT"/>
                <w:lang w:val="zh-CN"/>
              </w:rPr>
              <w:t xml:space="preserve">par un </w:t>
            </w:r>
            <w:r>
              <w:rPr>
                <w:rFonts w:ascii="Tw Cen MT" w:hAnsi="Tw Cen MT"/>
                <w:bCs/>
                <w:lang w:val="fr-FR"/>
              </w:rPr>
              <w:t>établi</w:t>
            </w:r>
            <w:r>
              <w:rPr>
                <w:rFonts w:ascii="Tw Cen MT" w:hAnsi="Tw Cen MT"/>
                <w:bCs/>
                <w:lang w:val="fr-FR"/>
              </w:rPr>
              <w:t>ssement bancaire de premier ordre ou un organisme financier agréé par le Ministre chargé des finances, à émettre les cautions dans le domaine des marchés publics</w:t>
            </w:r>
            <w:r>
              <w:rPr>
                <w:rFonts w:ascii="Tw Cen MT" w:hAnsi="Tw Cen MT"/>
                <w:lang w:val="zh-CN"/>
              </w:rPr>
              <w:t xml:space="preserve"> </w:t>
            </w:r>
            <w:r>
              <w:rPr>
                <w:rFonts w:ascii="Tw Cen MT" w:hAnsi="Tw Cen MT"/>
                <w:lang w:val="fr-FR"/>
              </w:rPr>
              <w:t>et dont la liste figure dans la pièce 14 du DAO, ou toute autre forme prévue par la réglementa</w:t>
            </w:r>
            <w:r>
              <w:rPr>
                <w:rFonts w:ascii="Tw Cen MT" w:hAnsi="Tw Cen MT"/>
                <w:lang w:val="fr-FR"/>
              </w:rPr>
              <w:t xml:space="preserve">tion en vigueur (Chèque certifié, chèque banque, hypothèque légale), sauf dispositions contraires prévues par la convention de financement. A ce cautionnement, sera </w:t>
            </w:r>
            <w:r>
              <w:rPr>
                <w:rFonts w:ascii="Tw Cen MT" w:hAnsi="Tw Cen MT"/>
                <w:b/>
                <w:lang w:val="fr-FR"/>
              </w:rPr>
              <w:t>joint le récépissé de consignation délivré par la Caisse de Dépôts et de Consignations (CDE</w:t>
            </w:r>
            <w:r>
              <w:rPr>
                <w:rFonts w:ascii="Tw Cen MT" w:hAnsi="Tw Cen MT"/>
                <w:b/>
                <w:lang w:val="fr-FR"/>
              </w:rPr>
              <w:t>C)</w:t>
            </w:r>
            <w:r>
              <w:rPr>
                <w:rFonts w:ascii="Tw Cen MT" w:hAnsi="Tw Cen MT"/>
                <w:bCs/>
                <w:lang w:val="fr-FR"/>
              </w:rPr>
              <w:t xml:space="preserve">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de non-exclusion des marchés publics délivrée par l’organisme chargé de la régulation des marchés publics portant le numéro et l’objet de l’Appel d’Offres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délivrée par la Caisse Nationale de Prévoyance Sociale certifi</w:t>
            </w:r>
            <w:r>
              <w:rPr>
                <w:rFonts w:ascii="Tw Cen MT" w:hAnsi="Tw Cen MT"/>
                <w:lang w:val="fr-FR"/>
              </w:rPr>
              <w:t>ant que le soumissionnaire a satisfait à ses obligations sociales vis-à-vis de ladite caisse datant de moins de trois (03) mois à compter de la date de signature de ladite attestation ;</w:t>
            </w:r>
          </w:p>
          <w:p w:rsidR="00A73B65" w:rsidRDefault="007E23CE" w:rsidP="007E23CE">
            <w:pPr>
              <w:widowControl w:val="0"/>
              <w:numPr>
                <w:ilvl w:val="0"/>
                <w:numId w:val="52"/>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copie du registre de commerce certifiée par l’autorité compétente.</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En cas de groupement chaque membre du groupement doit présenter un dossier Administratif complet, les pièces g, h, i étant uniquement présentés par le mandataire du groupement.</w:t>
            </w:r>
          </w:p>
          <w:p w:rsidR="00A73B65" w:rsidRDefault="007E23CE">
            <w:pPr>
              <w:widowControl w:val="0"/>
              <w:autoSpaceDE w:val="0"/>
              <w:spacing w:line="276" w:lineRule="auto"/>
              <w:ind w:right="-20"/>
              <w:jc w:val="both"/>
              <w:rPr>
                <w:rFonts w:ascii="Tw Cen MT" w:hAnsi="Tw Cen MT"/>
                <w:b/>
                <w:lang w:val="fr-FR"/>
              </w:rPr>
            </w:pPr>
            <w:r>
              <w:rPr>
                <w:rFonts w:ascii="Tw Cen MT" w:hAnsi="Tw Cen MT"/>
                <w:b/>
                <w:u w:val="single"/>
                <w:lang w:val="fr-FR"/>
              </w:rPr>
              <w:t>NB</w:t>
            </w:r>
            <w:r>
              <w:rPr>
                <w:rFonts w:ascii="Tw Cen MT" w:hAnsi="Tw Cen MT"/>
                <w:b/>
                <w:lang w:val="fr-FR"/>
              </w:rPr>
              <w:t xml:space="preserve"> : Sous peine de rejet, les pièces du dossier administratif requises doivent être produites en originaux ou en copies certifiées conformes par le service émetteur ou l’autorité administrative compétente, conformément aux dispositions du Règlement Particuli</w:t>
            </w:r>
            <w:r>
              <w:rPr>
                <w:rFonts w:ascii="Tw Cen MT" w:hAnsi="Tw Cen MT"/>
                <w:b/>
                <w:lang w:val="fr-FR"/>
              </w:rPr>
              <w:t xml:space="preserve">er de l’Appel d’Offres. </w:t>
            </w:r>
          </w:p>
          <w:p w:rsidR="00A73B65" w:rsidRDefault="00A73B65">
            <w:pPr>
              <w:widowControl w:val="0"/>
              <w:autoSpaceDE w:val="0"/>
              <w:spacing w:line="276" w:lineRule="auto"/>
              <w:ind w:right="-20"/>
              <w:jc w:val="both"/>
              <w:rPr>
                <w:rFonts w:ascii="Tw Cen MT" w:hAnsi="Tw Cen MT"/>
                <w:b/>
                <w:sz w:val="10"/>
                <w:lang w:val="fr-FR"/>
              </w:rPr>
            </w:pPr>
          </w:p>
          <w:p w:rsidR="00A73B65" w:rsidRDefault="007E23CE">
            <w:pPr>
              <w:widowControl w:val="0"/>
              <w:autoSpaceDE w:val="0"/>
              <w:spacing w:line="276" w:lineRule="auto"/>
              <w:ind w:right="-20"/>
              <w:jc w:val="both"/>
              <w:rPr>
                <w:rFonts w:ascii="Tw Cen MT" w:hAnsi="Tw Cen MT"/>
                <w:b/>
                <w:lang w:val="fr-FR"/>
              </w:rPr>
            </w:pPr>
            <w:r>
              <w:rPr>
                <w:rFonts w:ascii="Tw Cen MT" w:hAnsi="Tw Cen MT"/>
                <w:b/>
                <w:lang w:val="fr-FR"/>
              </w:rPr>
              <w:t xml:space="preserve">B–Volume II : Offre technique </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Elle comprend notamment : </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b.1. Les renseignements sur la qualification</w:t>
            </w:r>
            <w:r>
              <w:rPr>
                <w:rFonts w:ascii="Tw Cen MT" w:hAnsi="Tw Cen MT"/>
                <w:lang w:val="fr-FR"/>
              </w:rPr>
              <w:t xml:space="preserve"> </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La liste des documents à fournir par les soumissionnaires pour justifier leur qualification notamment en ce qui concerne les r</w:t>
            </w:r>
            <w:r>
              <w:rPr>
                <w:rFonts w:ascii="Tw Cen MT" w:hAnsi="Tw Cen MT"/>
                <w:lang w:val="fr-FR"/>
              </w:rPr>
              <w:t xml:space="preserve">éférences, le matériel et le personnel comprend : </w:t>
            </w:r>
          </w:p>
          <w:p w:rsidR="00A73B65" w:rsidRDefault="007E23CE">
            <w:pPr>
              <w:widowControl w:val="0"/>
              <w:autoSpaceDE w:val="0"/>
              <w:spacing w:line="276" w:lineRule="auto"/>
              <w:ind w:right="-20"/>
              <w:jc w:val="both"/>
              <w:rPr>
                <w:rFonts w:ascii="Tw Cen MT" w:hAnsi="Tw Cen MT"/>
              </w:rPr>
            </w:pPr>
            <w:r>
              <w:rPr>
                <w:rFonts w:ascii="Tw Cen MT" w:hAnsi="Tw Cen MT"/>
                <w:lang w:val="fr-FR"/>
              </w:rPr>
              <w:t xml:space="preserve">    </w:t>
            </w:r>
            <w:r>
              <w:rPr>
                <w:rFonts w:ascii="Tw Cen MT" w:hAnsi="Tw Cen MT"/>
                <w:b/>
              </w:rPr>
              <w:t xml:space="preserve">b.1.1 </w:t>
            </w:r>
            <w:proofErr w:type="spellStart"/>
            <w:r>
              <w:rPr>
                <w:rFonts w:ascii="Tw Cen MT" w:hAnsi="Tw Cen MT"/>
                <w:b/>
              </w:rPr>
              <w:t>Expérience</w:t>
            </w:r>
            <w:proofErr w:type="spellEnd"/>
            <w:r>
              <w:rPr>
                <w:rFonts w:ascii="Tw Cen MT" w:hAnsi="Tw Cen MT"/>
                <w:b/>
              </w:rPr>
              <w:t xml:space="preserve"> du </w:t>
            </w:r>
            <w:proofErr w:type="spellStart"/>
            <w:r>
              <w:rPr>
                <w:rFonts w:ascii="Tw Cen MT" w:hAnsi="Tw Cen MT"/>
                <w:b/>
              </w:rPr>
              <w:t>soumissionnaire</w:t>
            </w:r>
            <w:proofErr w:type="spellEnd"/>
            <w:r>
              <w:rPr>
                <w:rFonts w:ascii="Tw Cen MT" w:hAnsi="Tw Cen MT"/>
              </w:rPr>
              <w:t xml:space="preserve"> </w:t>
            </w:r>
          </w:p>
          <w:p w:rsidR="00A73B65" w:rsidRDefault="007E23CE" w:rsidP="007E23CE">
            <w:pPr>
              <w:numPr>
                <w:ilvl w:val="0"/>
                <w:numId w:val="53"/>
              </w:numPr>
              <w:spacing w:before="60" w:after="60" w:line="240" w:lineRule="auto"/>
              <w:ind w:left="1256"/>
              <w:jc w:val="both"/>
              <w:rPr>
                <w:lang w:val="fr-FR"/>
              </w:rPr>
            </w:pPr>
            <w:r>
              <w:rPr>
                <w:rFonts w:ascii="Tw Cen MT" w:hAnsi="Tw Cen MT"/>
                <w:b/>
                <w:lang w:val="fr-FR"/>
              </w:rPr>
              <w:t>.b.1.1.1 Expérience générale </w:t>
            </w:r>
            <w:r>
              <w:rPr>
                <w:lang w:val="fr-FR"/>
              </w:rPr>
              <w:t xml:space="preserve">: </w:t>
            </w:r>
            <w:r>
              <w:rPr>
                <w:rFonts w:ascii="Tw Cen MT" w:hAnsi="Tw Cen MT"/>
                <w:lang w:val="fr-FR"/>
              </w:rPr>
              <w:t xml:space="preserve">Expérience de </w:t>
            </w:r>
            <w:r>
              <w:rPr>
                <w:rFonts w:ascii="Tw Cen MT" w:hAnsi="Tw Cen MT"/>
                <w:b/>
                <w:lang w:val="zh-CN"/>
              </w:rPr>
              <w:t>deux (02)</w:t>
            </w:r>
            <w:r>
              <w:rPr>
                <w:rFonts w:ascii="Tw Cen MT" w:hAnsi="Tw Cen MT"/>
                <w:b/>
                <w:lang w:val="fr-FR"/>
              </w:rPr>
              <w:t xml:space="preserve"> contrats</w:t>
            </w:r>
            <w:r>
              <w:rPr>
                <w:rFonts w:ascii="Tw Cen MT" w:hAnsi="Tw Cen MT"/>
                <w:lang w:val="fr-FR"/>
              </w:rPr>
              <w:t xml:space="preserve"> dans les marchés de fournitures au cours des cinq (05) dernières années (2024, 2023, 2022, 2021 et 2020) qui précèdent la date limite de dépôt des soumissions.</w:t>
            </w:r>
          </w:p>
          <w:p w:rsidR="00A73B65" w:rsidRDefault="007E23CE" w:rsidP="007E23CE">
            <w:pPr>
              <w:widowControl w:val="0"/>
              <w:numPr>
                <w:ilvl w:val="0"/>
                <w:numId w:val="53"/>
              </w:numPr>
              <w:suppressAutoHyphens/>
              <w:autoSpaceDE w:val="0"/>
              <w:autoSpaceDN w:val="0"/>
              <w:spacing w:after="0" w:line="276" w:lineRule="auto"/>
              <w:ind w:left="1256" w:right="-20"/>
              <w:jc w:val="both"/>
              <w:textAlignment w:val="baseline"/>
              <w:rPr>
                <w:rFonts w:ascii="Tw Cen MT" w:hAnsi="Tw Cen MT"/>
                <w:lang w:val="fr-FR"/>
              </w:rPr>
            </w:pPr>
            <w:r>
              <w:rPr>
                <w:rFonts w:ascii="Tw Cen MT" w:hAnsi="Tw Cen MT"/>
                <w:b/>
                <w:lang w:val="fr-FR"/>
              </w:rPr>
              <w:t xml:space="preserve">b.1.1.2 Expérience spécifique : </w:t>
            </w:r>
            <w:r>
              <w:rPr>
                <w:rFonts w:ascii="Tw Cen MT" w:hAnsi="Tw Cen MT"/>
                <w:lang w:val="zh-CN"/>
              </w:rPr>
              <w:t>Avoir effectivement exécuté de manière satisfaisante au moins d</w:t>
            </w:r>
            <w:r>
              <w:rPr>
                <w:rFonts w:ascii="Tw Cen MT" w:hAnsi="Tw Cen MT"/>
                <w:lang w:val="zh-CN"/>
              </w:rPr>
              <w:t xml:space="preserve">e </w:t>
            </w:r>
            <w:r>
              <w:rPr>
                <w:rFonts w:ascii="Tw Cen MT" w:hAnsi="Tw Cen MT"/>
                <w:b/>
                <w:lang w:val="zh-CN"/>
              </w:rPr>
              <w:t>deux (02)</w:t>
            </w:r>
            <w:r>
              <w:rPr>
                <w:rFonts w:ascii="Tw Cen MT" w:hAnsi="Tw Cen MT"/>
                <w:lang w:val="zh-CN"/>
              </w:rPr>
              <w:t xml:space="preserve"> </w:t>
            </w:r>
            <w:r>
              <w:rPr>
                <w:rFonts w:ascii="Tw Cen MT" w:hAnsi="Tw Cen MT"/>
                <w:b/>
                <w:lang w:val="zh-CN"/>
              </w:rPr>
              <w:t>marchés</w:t>
            </w:r>
            <w:r>
              <w:rPr>
                <w:rFonts w:ascii="Tw Cen MT" w:hAnsi="Tw Cen MT"/>
                <w:lang w:val="zh-CN"/>
              </w:rPr>
              <w:t xml:space="preserve"> similaires aux fournitures de véhicules </w:t>
            </w:r>
            <w:r>
              <w:rPr>
                <w:rFonts w:ascii="Tw Cen MT" w:hAnsi="Tw Cen MT"/>
                <w:lang w:val="fr-FR"/>
              </w:rPr>
              <w:t xml:space="preserve">au cours des </w:t>
            </w:r>
            <w:r>
              <w:rPr>
                <w:rFonts w:ascii="Tw Cen MT" w:hAnsi="Tw Cen MT"/>
                <w:b/>
                <w:bCs/>
                <w:lang w:val="fr-FR"/>
              </w:rPr>
              <w:t xml:space="preserve">trois (03) dernières années (2024, 2023 et 2022) </w:t>
            </w:r>
            <w:r>
              <w:rPr>
                <w:rFonts w:ascii="Tw Cen MT" w:hAnsi="Tw Cen MT"/>
                <w:lang w:val="zh-CN"/>
              </w:rPr>
              <w:t xml:space="preserve">avec une valeur minimale de </w:t>
            </w:r>
            <w:r>
              <w:rPr>
                <w:rFonts w:ascii="Tw Cen MT" w:hAnsi="Tw Cen MT"/>
                <w:b/>
                <w:lang w:val="zh-CN"/>
              </w:rPr>
              <w:t>cent millions (100 000 000) FCFA cumulée</w:t>
            </w:r>
            <w:r>
              <w:rPr>
                <w:rFonts w:ascii="Tw Cen MT" w:hAnsi="Tw Cen MT"/>
                <w:lang w:val="fr-FR"/>
              </w:rPr>
              <w:t>.</w:t>
            </w:r>
          </w:p>
          <w:p w:rsidR="00A73B65" w:rsidRDefault="007E23CE">
            <w:pPr>
              <w:widowControl w:val="0"/>
              <w:autoSpaceDE w:val="0"/>
              <w:spacing w:after="40" w:line="240" w:lineRule="auto"/>
              <w:ind w:left="318" w:right="-23"/>
              <w:jc w:val="both"/>
              <w:rPr>
                <w:rFonts w:ascii="Tw Cen MT" w:hAnsi="Tw Cen MT"/>
                <w:lang w:val="fr-FR"/>
              </w:rPr>
            </w:pPr>
            <w:r>
              <w:rPr>
                <w:rFonts w:ascii="Tw Cen MT" w:hAnsi="Tw Cen MT"/>
                <w:b/>
                <w:u w:val="single"/>
                <w:lang w:val="fr-FR"/>
              </w:rPr>
              <w:t>NB</w:t>
            </w:r>
            <w:r>
              <w:rPr>
                <w:rFonts w:ascii="Tw Cen MT" w:hAnsi="Tw Cen MT"/>
                <w:lang w:val="fr-FR"/>
              </w:rPr>
              <w:t> : Ces références devront être accompagnées des pièces justifi</w:t>
            </w:r>
            <w:r>
              <w:rPr>
                <w:rFonts w:ascii="Tw Cen MT" w:hAnsi="Tw Cen MT"/>
                <w:lang w:val="fr-FR"/>
              </w:rPr>
              <w:t xml:space="preserve">catives, en l’occurrence :  </w:t>
            </w:r>
          </w:p>
          <w:p w:rsidR="00A73B65" w:rsidRDefault="007E23CE">
            <w:pPr>
              <w:widowControl w:val="0"/>
              <w:autoSpaceDE w:val="0"/>
              <w:spacing w:after="40" w:line="240" w:lineRule="auto"/>
              <w:ind w:left="743" w:right="-23"/>
              <w:jc w:val="both"/>
              <w:rPr>
                <w:rFonts w:ascii="Tw Cen MT" w:hAnsi="Tw Cen MT"/>
                <w:lang w:val="fr-FR"/>
              </w:rPr>
            </w:pPr>
            <w:r>
              <w:rPr>
                <w:rFonts w:ascii="Tw Cen MT" w:hAnsi="Tw Cen MT"/>
                <w:lang w:val="fr-FR"/>
              </w:rPr>
              <w:t xml:space="preserve">• Copies des premières, deuxièmes et dernières pages du contrat ; </w:t>
            </w:r>
          </w:p>
          <w:p w:rsidR="00A73B65" w:rsidRDefault="007E23CE">
            <w:pPr>
              <w:widowControl w:val="0"/>
              <w:autoSpaceDE w:val="0"/>
              <w:spacing w:after="40" w:line="240" w:lineRule="auto"/>
              <w:ind w:left="743" w:right="-23"/>
              <w:jc w:val="both"/>
              <w:rPr>
                <w:rFonts w:ascii="Tw Cen MT" w:hAnsi="Tw Cen MT"/>
                <w:lang w:val="fr-FR"/>
              </w:rPr>
            </w:pPr>
            <w:r>
              <w:rPr>
                <w:rFonts w:ascii="Tw Cen MT" w:hAnsi="Tw Cen MT"/>
                <w:lang w:val="fr-FR"/>
              </w:rPr>
              <w:t>• PV de réception provisoire ou définitive, ou l’Attestation de bonne fin signée du Maître d’Ouvrage ;</w:t>
            </w:r>
          </w:p>
          <w:p w:rsidR="00A73B65" w:rsidRDefault="007E23CE">
            <w:pPr>
              <w:widowControl w:val="0"/>
              <w:autoSpaceDE w:val="0"/>
              <w:spacing w:after="40" w:line="240" w:lineRule="auto"/>
              <w:ind w:left="743" w:right="-23"/>
              <w:jc w:val="both"/>
              <w:rPr>
                <w:rFonts w:ascii="Tw Cen MT" w:hAnsi="Tw Cen MT"/>
                <w:lang w:val="fr-FR"/>
              </w:rPr>
            </w:pPr>
            <w:r>
              <w:rPr>
                <w:rFonts w:ascii="Tw Cen MT" w:hAnsi="Tw Cen MT"/>
                <w:lang w:val="fr-FR"/>
              </w:rPr>
              <w:t>• Copie du dernier décompte pour les contrats en cours.</w:t>
            </w:r>
          </w:p>
          <w:p w:rsidR="00A73B65" w:rsidRDefault="00A73B65">
            <w:pPr>
              <w:widowControl w:val="0"/>
              <w:autoSpaceDE w:val="0"/>
              <w:spacing w:line="276" w:lineRule="auto"/>
              <w:ind w:right="-20"/>
              <w:jc w:val="both"/>
              <w:rPr>
                <w:rFonts w:ascii="Tw Cen MT" w:hAnsi="Tw Cen MT"/>
                <w:b/>
                <w:sz w:val="12"/>
                <w:szCs w:val="12"/>
                <w:lang w:val="fr-FR"/>
              </w:rPr>
            </w:pP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lastRenderedPageBreak/>
              <w:t>b.2. Proposition technique</w:t>
            </w:r>
          </w:p>
          <w:p w:rsidR="00A73B65" w:rsidRDefault="007E23CE">
            <w:pPr>
              <w:widowControl w:val="0"/>
              <w:autoSpaceDE w:val="0"/>
              <w:spacing w:line="276" w:lineRule="auto"/>
              <w:ind w:left="34" w:right="-20"/>
              <w:jc w:val="both"/>
              <w:rPr>
                <w:rFonts w:ascii="Tw Cen MT" w:hAnsi="Tw Cen MT"/>
                <w:lang w:val="fr-FR"/>
              </w:rPr>
            </w:pPr>
            <w:r>
              <w:rPr>
                <w:rFonts w:ascii="Tw Cen MT" w:hAnsi="Tw Cen MT"/>
                <w:lang w:val="fr-FR"/>
              </w:rPr>
              <w:t xml:space="preserve">La liste des documents à fournir par les soumissionnaires pour justifier leur proposition technique comprend : </w:t>
            </w:r>
          </w:p>
          <w:p w:rsidR="00A73B65" w:rsidRDefault="007E23CE" w:rsidP="007E23CE">
            <w:pPr>
              <w:widowControl w:val="0"/>
              <w:numPr>
                <w:ilvl w:val="0"/>
                <w:numId w:val="54"/>
              </w:numPr>
              <w:suppressAutoHyphens/>
              <w:autoSpaceDE w:val="0"/>
              <w:autoSpaceDN w:val="0"/>
              <w:spacing w:after="0" w:line="276" w:lineRule="auto"/>
              <w:ind w:right="-20"/>
              <w:jc w:val="both"/>
              <w:textAlignment w:val="baseline"/>
              <w:rPr>
                <w:rFonts w:ascii="Tw Cen MT" w:hAnsi="Tw Cen MT"/>
                <w:lang w:val="fr-FR"/>
              </w:rPr>
            </w:pPr>
            <w:r>
              <w:rPr>
                <w:rFonts w:ascii="Tw Cen MT" w:hAnsi="Tw Cen MT"/>
                <w:lang w:val="fr-FR"/>
              </w:rPr>
              <w:t xml:space="preserve">les prospectus en couleur des véhicules proposés; </w:t>
            </w:r>
          </w:p>
          <w:p w:rsidR="00A73B65" w:rsidRDefault="007E23CE" w:rsidP="007E23CE">
            <w:pPr>
              <w:widowControl w:val="0"/>
              <w:numPr>
                <w:ilvl w:val="0"/>
                <w:numId w:val="54"/>
              </w:numPr>
              <w:suppressAutoHyphens/>
              <w:autoSpaceDE w:val="0"/>
              <w:autoSpaceDN w:val="0"/>
              <w:spacing w:after="0" w:line="276" w:lineRule="auto"/>
              <w:ind w:right="-20"/>
              <w:jc w:val="both"/>
              <w:textAlignment w:val="baseline"/>
              <w:rPr>
                <w:rFonts w:ascii="Tw Cen MT" w:hAnsi="Tw Cen MT"/>
                <w:bCs/>
                <w:lang w:val="fr-FR"/>
              </w:rPr>
            </w:pPr>
            <w:r>
              <w:rPr>
                <w:rFonts w:ascii="Tw Cen MT" w:hAnsi="Tw Cen MT"/>
                <w:bCs/>
                <w:lang w:val="fr-FR"/>
              </w:rPr>
              <w:t xml:space="preserve">la garantie et le service après-vente : </w:t>
            </w:r>
          </w:p>
          <w:p w:rsidR="00A73B65" w:rsidRDefault="007E23CE" w:rsidP="007E23CE">
            <w:pPr>
              <w:widowControl w:val="0"/>
              <w:numPr>
                <w:ilvl w:val="0"/>
                <w:numId w:val="55"/>
              </w:numPr>
              <w:autoSpaceDE w:val="0"/>
              <w:autoSpaceDN w:val="0"/>
              <w:adjustRightInd w:val="0"/>
              <w:spacing w:after="0" w:line="276" w:lineRule="auto"/>
              <w:ind w:left="972" w:right="-20" w:hanging="283"/>
              <w:jc w:val="both"/>
              <w:rPr>
                <w:rFonts w:ascii="Tw Cen MT" w:hAnsi="Tw Cen MT"/>
                <w:bCs/>
                <w:sz w:val="28"/>
                <w:szCs w:val="28"/>
                <w:lang w:val="fr-FR"/>
              </w:rPr>
            </w:pPr>
            <w:r>
              <w:rPr>
                <w:rFonts w:ascii="Tw Cen MT" w:hAnsi="Tw Cen MT"/>
                <w:lang w:val="fr-FR"/>
              </w:rPr>
              <w:t xml:space="preserve">Disponibilité des pièces </w:t>
            </w:r>
            <w:r>
              <w:rPr>
                <w:rFonts w:ascii="Tw Cen MT" w:hAnsi="Tw Cen MT"/>
                <w:lang w:val="fr-FR"/>
              </w:rPr>
              <w:t>de rechanges ;</w:t>
            </w:r>
          </w:p>
          <w:p w:rsidR="00A73B65" w:rsidRDefault="007E23CE" w:rsidP="007E23CE">
            <w:pPr>
              <w:numPr>
                <w:ilvl w:val="0"/>
                <w:numId w:val="55"/>
              </w:numPr>
              <w:autoSpaceDN w:val="0"/>
              <w:spacing w:after="0" w:line="276" w:lineRule="auto"/>
              <w:ind w:left="972" w:right="-17" w:hanging="283"/>
              <w:jc w:val="both"/>
              <w:rPr>
                <w:rFonts w:ascii="Tw Cen MT" w:hAnsi="Tw Cen MT"/>
                <w:lang w:val="fr-FR"/>
              </w:rPr>
            </w:pPr>
            <w:r>
              <w:rPr>
                <w:rFonts w:ascii="Tw Cen MT" w:hAnsi="Tw Cen MT"/>
                <w:lang w:val="fr-FR"/>
              </w:rPr>
              <w:t>Certificat de garantie d’au moins 12 (douze) mois.</w:t>
            </w:r>
          </w:p>
          <w:p w:rsidR="00A73B65" w:rsidRDefault="007E23CE" w:rsidP="007E23CE">
            <w:pPr>
              <w:widowControl w:val="0"/>
              <w:numPr>
                <w:ilvl w:val="0"/>
                <w:numId w:val="54"/>
              </w:numPr>
              <w:suppressAutoHyphens/>
              <w:autoSpaceDE w:val="0"/>
              <w:autoSpaceDN w:val="0"/>
              <w:spacing w:after="0" w:line="276" w:lineRule="auto"/>
              <w:ind w:right="-20"/>
              <w:jc w:val="both"/>
              <w:textAlignment w:val="baseline"/>
              <w:rPr>
                <w:rFonts w:ascii="Tw Cen MT" w:hAnsi="Tw Cen MT"/>
                <w:lang w:val="fr-FR"/>
              </w:rPr>
            </w:pPr>
            <w:r>
              <w:rPr>
                <w:rFonts w:ascii="Tw Cen MT" w:hAnsi="Tw Cen MT"/>
                <w:lang w:val="fr-FR"/>
              </w:rPr>
              <w:t>le calendrier, le planning et le délai de livraison des fournitures.</w:t>
            </w:r>
          </w:p>
          <w:p w:rsidR="00A73B65" w:rsidRDefault="00A73B65">
            <w:pPr>
              <w:widowControl w:val="0"/>
              <w:autoSpaceDE w:val="0"/>
              <w:spacing w:line="276" w:lineRule="auto"/>
              <w:ind w:left="318" w:right="-20"/>
              <w:jc w:val="both"/>
              <w:rPr>
                <w:rFonts w:ascii="Tw Cen MT" w:hAnsi="Tw Cen MT"/>
                <w:sz w:val="8"/>
                <w:lang w:val="fr-FR"/>
              </w:rPr>
            </w:pP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b.3. Les preuves d’acceptations des conditions du marché</w:t>
            </w:r>
          </w:p>
          <w:p w:rsidR="00A73B65" w:rsidRDefault="007E23CE">
            <w:pPr>
              <w:widowControl w:val="0"/>
              <w:autoSpaceDE w:val="0"/>
              <w:spacing w:line="276" w:lineRule="auto"/>
              <w:ind w:left="34" w:right="-20"/>
              <w:jc w:val="both"/>
              <w:rPr>
                <w:rFonts w:ascii="Tw Cen MT" w:hAnsi="Tw Cen MT"/>
                <w:lang w:val="fr-FR"/>
              </w:rPr>
            </w:pPr>
            <w:r>
              <w:rPr>
                <w:rFonts w:ascii="Tw Cen MT" w:hAnsi="Tw Cen MT"/>
                <w:lang w:val="fr-FR"/>
              </w:rPr>
              <w:t xml:space="preserve">Le soumissionnaire remettra les copies dûment paraphées sur chaque page et signée à la dernière précédée de la mention </w:t>
            </w:r>
            <w:r>
              <w:rPr>
                <w:rFonts w:ascii="Tw Cen MT" w:hAnsi="Tw Cen MT"/>
                <w:b/>
                <w:lang w:val="fr-FR"/>
              </w:rPr>
              <w:t>« lu et approuvé »,</w:t>
            </w:r>
            <w:r>
              <w:rPr>
                <w:rFonts w:ascii="Tw Cen MT" w:hAnsi="Tw Cen MT"/>
                <w:lang w:val="fr-FR"/>
              </w:rPr>
              <w:t xml:space="preserve"> des documents ci-après :  </w:t>
            </w:r>
          </w:p>
          <w:p w:rsidR="00A73B65" w:rsidRDefault="007E23CE">
            <w:pPr>
              <w:widowControl w:val="0"/>
              <w:autoSpaceDE w:val="0"/>
              <w:spacing w:line="276" w:lineRule="auto"/>
              <w:ind w:left="318" w:right="-20"/>
              <w:jc w:val="both"/>
              <w:rPr>
                <w:rFonts w:ascii="Tw Cen MT" w:hAnsi="Tw Cen MT"/>
                <w:lang w:val="fr-FR"/>
              </w:rPr>
            </w:pPr>
            <w:r>
              <w:rPr>
                <w:rFonts w:ascii="Tw Cen MT" w:hAnsi="Tw Cen MT"/>
                <w:lang w:val="fr-FR"/>
              </w:rPr>
              <w:t xml:space="preserve">a) Le Cahier des Clauses Administratives Particulières (CCAP) ; </w:t>
            </w:r>
          </w:p>
          <w:p w:rsidR="00A73B65" w:rsidRDefault="007E23CE">
            <w:pPr>
              <w:widowControl w:val="0"/>
              <w:autoSpaceDE w:val="0"/>
              <w:spacing w:line="276" w:lineRule="auto"/>
              <w:ind w:left="318" w:right="-20"/>
              <w:jc w:val="both"/>
              <w:rPr>
                <w:rFonts w:ascii="Tw Cen MT" w:hAnsi="Tw Cen MT"/>
                <w:lang w:val="fr-FR"/>
              </w:rPr>
            </w:pPr>
            <w:r>
              <w:rPr>
                <w:rFonts w:ascii="Tw Cen MT" w:hAnsi="Tw Cen MT"/>
                <w:lang w:val="fr-FR"/>
              </w:rPr>
              <w:t>b) Les Spécifications tec</w:t>
            </w:r>
            <w:r>
              <w:rPr>
                <w:rFonts w:ascii="Tw Cen MT" w:hAnsi="Tw Cen MT"/>
                <w:lang w:val="fr-FR"/>
              </w:rPr>
              <w:t xml:space="preserve">hniques (ST). </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b.4. Le soumissionnaire remplira et souscrira les formulaires :</w:t>
            </w:r>
          </w:p>
          <w:p w:rsidR="00A73B65" w:rsidRDefault="007E23CE">
            <w:pPr>
              <w:widowControl w:val="0"/>
              <w:autoSpaceDE w:val="0"/>
              <w:spacing w:line="276" w:lineRule="auto"/>
              <w:ind w:left="318" w:right="-20"/>
              <w:jc w:val="both"/>
              <w:rPr>
                <w:rFonts w:ascii="Tw Cen MT" w:hAnsi="Tw Cen MT"/>
                <w:lang w:val="fr-FR"/>
              </w:rPr>
            </w:pPr>
            <w:r>
              <w:rPr>
                <w:rFonts w:ascii="Tw Cen MT" w:hAnsi="Tw Cen MT"/>
                <w:lang w:val="fr-FR"/>
              </w:rPr>
              <w:t xml:space="preserve">•  la charte d’Intégrité  </w:t>
            </w:r>
          </w:p>
          <w:p w:rsidR="00A73B65" w:rsidRDefault="007E23CE">
            <w:pPr>
              <w:widowControl w:val="0"/>
              <w:autoSpaceDE w:val="0"/>
              <w:spacing w:line="276" w:lineRule="auto"/>
              <w:ind w:left="318" w:right="-20"/>
              <w:jc w:val="both"/>
              <w:rPr>
                <w:rFonts w:ascii="Tw Cen MT" w:hAnsi="Tw Cen MT"/>
                <w:lang w:val="fr-FR"/>
              </w:rPr>
            </w:pPr>
            <w:r>
              <w:rPr>
                <w:rFonts w:ascii="Tw Cen MT" w:hAnsi="Tw Cen MT"/>
                <w:lang w:val="fr-FR"/>
              </w:rPr>
              <w:t>•  La Déclaration d’engagement au respect des clauses sociales et environnementales</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b.5. Commentaires CCAP et Spécifications techniques</w:t>
            </w:r>
          </w:p>
          <w:p w:rsidR="00A73B65" w:rsidRDefault="007E23CE">
            <w:pPr>
              <w:widowControl w:val="0"/>
              <w:autoSpaceDE w:val="0"/>
              <w:spacing w:line="276" w:lineRule="auto"/>
              <w:ind w:left="34" w:right="-20"/>
              <w:jc w:val="both"/>
              <w:rPr>
                <w:rFonts w:ascii="Tw Cen MT" w:hAnsi="Tw Cen MT"/>
                <w:lang w:val="fr-FR"/>
              </w:rPr>
            </w:pPr>
            <w:r>
              <w:rPr>
                <w:rFonts w:ascii="Tw Cen MT" w:hAnsi="Tw Cen MT"/>
                <w:lang w:val="fr-FR"/>
              </w:rPr>
              <w:t>Le soumissionn</w:t>
            </w:r>
            <w:r>
              <w:rPr>
                <w:rFonts w:ascii="Tw Cen MT" w:hAnsi="Tw Cen MT"/>
                <w:lang w:val="fr-FR"/>
              </w:rPr>
              <w:t xml:space="preserve">aire devra joindre la note d’observation sur les CCAP et/ou les Spécifications techniques, assortie d’éventuelles propositions.  </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b.6. La capacité financière et Chiffres d’affaires</w:t>
            </w:r>
          </w:p>
          <w:p w:rsidR="00A73B65" w:rsidRDefault="007E23CE">
            <w:pPr>
              <w:widowControl w:val="0"/>
              <w:autoSpaceDE w:val="0"/>
              <w:spacing w:line="276" w:lineRule="auto"/>
              <w:ind w:left="34" w:right="-20"/>
              <w:jc w:val="both"/>
              <w:rPr>
                <w:rFonts w:ascii="Tw Cen MT" w:hAnsi="Tw Cen MT"/>
                <w:lang w:val="fr-FR"/>
              </w:rPr>
            </w:pPr>
            <w:r>
              <w:rPr>
                <w:rFonts w:ascii="Tw Cen MT" w:hAnsi="Tw Cen MT"/>
                <w:lang w:val="fr-FR"/>
              </w:rPr>
              <w:t xml:space="preserve">Les Soumissionnaires devront présenter notamment : </w:t>
            </w:r>
          </w:p>
          <w:p w:rsidR="00A73B65" w:rsidRDefault="007E23CE">
            <w:pPr>
              <w:widowControl w:val="0"/>
              <w:autoSpaceDE w:val="0"/>
              <w:spacing w:line="276" w:lineRule="auto"/>
              <w:ind w:left="318" w:right="-20"/>
              <w:jc w:val="both"/>
              <w:rPr>
                <w:rFonts w:ascii="Tw Cen MT" w:hAnsi="Tw Cen MT"/>
                <w:color w:val="auto"/>
                <w:lang w:val="fr-FR"/>
              </w:rPr>
            </w:pPr>
            <w:r>
              <w:rPr>
                <w:color w:val="auto"/>
                <w:lang w:val="fr-FR"/>
              </w:rPr>
              <w:t>▪</w:t>
            </w:r>
            <w:r>
              <w:rPr>
                <w:rFonts w:ascii="Tw Cen MT" w:hAnsi="Tw Cen MT"/>
                <w:color w:val="auto"/>
                <w:lang w:val="fr-FR"/>
              </w:rPr>
              <w:t xml:space="preserve"> L’attestation de capa</w:t>
            </w:r>
            <w:r>
              <w:rPr>
                <w:rFonts w:ascii="Tw Cen MT" w:hAnsi="Tw Cen MT"/>
                <w:color w:val="auto"/>
                <w:lang w:val="fr-FR"/>
              </w:rPr>
              <w:t xml:space="preserve">cité financière d’un montant de </w:t>
            </w:r>
            <w:r>
              <w:rPr>
                <w:rFonts w:ascii="Tw Cen MT" w:hAnsi="Tw Cen MT"/>
                <w:b/>
                <w:color w:val="auto"/>
                <w:lang w:val="fr-FR"/>
              </w:rPr>
              <w:t>C</w:t>
            </w:r>
            <w:r>
              <w:rPr>
                <w:rFonts w:ascii="Tw Cen MT" w:hAnsi="Tw Cen MT"/>
                <w:b/>
                <w:color w:val="auto"/>
                <w:lang w:val="zh-CN"/>
              </w:rPr>
              <w:t xml:space="preserve">inquante millions (50 000 000) FCFA </w:t>
            </w:r>
            <w:r>
              <w:rPr>
                <w:rFonts w:ascii="Tw Cen MT" w:hAnsi="Tw Cen MT"/>
                <w:color w:val="auto"/>
                <w:lang w:val="fr-FR"/>
              </w:rPr>
              <w:t>délivrée par une banque agréée de 1</w:t>
            </w:r>
            <w:r>
              <w:rPr>
                <w:rFonts w:ascii="Tw Cen MT" w:hAnsi="Tw Cen MT"/>
                <w:color w:val="auto"/>
                <w:vertAlign w:val="superscript"/>
                <w:lang w:val="fr-FR"/>
              </w:rPr>
              <w:t>er</w:t>
            </w:r>
            <w:r>
              <w:rPr>
                <w:rFonts w:ascii="Tw Cen MT" w:hAnsi="Tw Cen MT"/>
                <w:color w:val="auto"/>
                <w:lang w:val="fr-FR"/>
              </w:rPr>
              <w:t xml:space="preserve"> ordre ;</w:t>
            </w:r>
          </w:p>
          <w:p w:rsidR="00A73B65" w:rsidRDefault="007E23CE">
            <w:pPr>
              <w:widowControl w:val="0"/>
              <w:autoSpaceDE w:val="0"/>
              <w:spacing w:line="276" w:lineRule="auto"/>
              <w:ind w:left="318" w:right="-20"/>
              <w:jc w:val="both"/>
              <w:rPr>
                <w:rFonts w:ascii="Tw Cen MT" w:hAnsi="Tw Cen MT"/>
                <w:lang w:val="fr-FR"/>
              </w:rPr>
            </w:pPr>
            <w:r>
              <w:rPr>
                <w:color w:val="auto"/>
                <w:lang w:val="fr-FR"/>
              </w:rPr>
              <w:t>▪</w:t>
            </w:r>
            <w:r>
              <w:rPr>
                <w:rFonts w:ascii="Tw Cen MT" w:hAnsi="Tw Cen MT"/>
                <w:color w:val="auto"/>
                <w:lang w:val="fr-FR"/>
              </w:rPr>
              <w:t xml:space="preserve"> </w:t>
            </w:r>
            <w:r>
              <w:rPr>
                <w:rFonts w:ascii="Tw Cen MT" w:hAnsi="Tw Cen MT"/>
                <w:lang w:val="fr-FR"/>
              </w:rPr>
              <w:t xml:space="preserve">Le chiffre d’affaires du soumissionnaire pour les années 2021 ; 2022 et 2023 d’au </w:t>
            </w:r>
            <w:r>
              <w:rPr>
                <w:rFonts w:ascii="Tw Cen MT" w:hAnsi="Tw Cen MT"/>
                <w:b/>
                <w:lang w:val="fr-FR"/>
              </w:rPr>
              <w:t>moins 100 millions FCFA</w:t>
            </w:r>
            <w:r>
              <w:rPr>
                <w:rFonts w:ascii="Tw Cen MT" w:hAnsi="Tw Cen MT"/>
                <w:lang w:val="fr-FR"/>
              </w:rPr>
              <w:t xml:space="preserve"> (bilan certifié).</w:t>
            </w:r>
          </w:p>
          <w:p w:rsidR="00A73B65" w:rsidRDefault="007E23CE">
            <w:pPr>
              <w:widowControl w:val="0"/>
              <w:autoSpaceDE w:val="0"/>
              <w:spacing w:line="276" w:lineRule="auto"/>
              <w:ind w:right="-20"/>
              <w:jc w:val="both"/>
              <w:rPr>
                <w:rFonts w:ascii="Tw Cen MT" w:hAnsi="Tw Cen MT"/>
                <w:b/>
                <w:lang w:val="fr-FR"/>
              </w:rPr>
            </w:pPr>
            <w:r>
              <w:rPr>
                <w:rFonts w:ascii="Tw Cen MT" w:hAnsi="Tw Cen MT"/>
                <w:b/>
                <w:lang w:val="fr-FR"/>
              </w:rPr>
              <w:t xml:space="preserve">b.7. La </w:t>
            </w:r>
            <w:r>
              <w:rPr>
                <w:rFonts w:ascii="Tw Cen MT" w:hAnsi="Tw Cen MT"/>
                <w:b/>
                <w:lang w:val="fr-FR"/>
              </w:rPr>
              <w:t>déclaration sur l’honneur de n'avoir jamais abandonné un marché attribué au cours des trois (03) dernières années.</w:t>
            </w:r>
          </w:p>
          <w:p w:rsidR="00A73B65" w:rsidRDefault="00A73B65">
            <w:pPr>
              <w:widowControl w:val="0"/>
              <w:autoSpaceDE w:val="0"/>
              <w:spacing w:line="276" w:lineRule="auto"/>
              <w:ind w:right="-20"/>
              <w:jc w:val="both"/>
              <w:rPr>
                <w:rFonts w:ascii="Tw Cen MT" w:hAnsi="Tw Cen MT"/>
                <w:b/>
                <w:lang w:val="fr-FR"/>
              </w:rPr>
            </w:pP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C.  Volume 3 : Offre financière</w:t>
            </w:r>
            <w:r>
              <w:rPr>
                <w:rFonts w:ascii="Tw Cen MT" w:hAnsi="Tw Cen MT"/>
                <w:lang w:val="fr-FR"/>
              </w:rPr>
              <w:t xml:space="preserve"> </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Cette enveloppe comprendra les documents ci-après : </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c.1. La soumission proprement dite</w:t>
            </w:r>
            <w:r>
              <w:rPr>
                <w:rFonts w:ascii="Tw Cen MT" w:hAnsi="Tw Cen MT"/>
                <w:lang w:val="fr-FR"/>
              </w:rPr>
              <w:t>, en original rédigé</w:t>
            </w:r>
            <w:r>
              <w:rPr>
                <w:rFonts w:ascii="Tw Cen MT" w:hAnsi="Tw Cen MT"/>
                <w:lang w:val="fr-FR"/>
              </w:rPr>
              <w:t xml:space="preserve">e selon le modèle joint, timbré au tarif en vigueur, signée et datée ; </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c.2. Le cadre du Bordereau des prix unitaires et/ou forfaitaires</w:t>
            </w:r>
            <w:r>
              <w:rPr>
                <w:rFonts w:ascii="Tw Cen MT" w:hAnsi="Tw Cen MT"/>
                <w:lang w:val="fr-FR"/>
              </w:rPr>
              <w:t xml:space="preserve"> dûment rempli ; </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c.3.</w:t>
            </w:r>
            <w:r>
              <w:rPr>
                <w:rFonts w:ascii="Tw Cen MT" w:hAnsi="Tw Cen MT"/>
                <w:lang w:val="fr-FR"/>
              </w:rPr>
              <w:t xml:space="preserve"> </w:t>
            </w:r>
            <w:r>
              <w:rPr>
                <w:rFonts w:ascii="Tw Cen MT" w:hAnsi="Tw Cen MT"/>
                <w:b/>
                <w:lang w:val="fr-FR"/>
              </w:rPr>
              <w:t>Le cadre du Détail quantitatif et estimatif</w:t>
            </w:r>
            <w:r>
              <w:rPr>
                <w:rFonts w:ascii="Tw Cen MT" w:hAnsi="Tw Cen MT"/>
                <w:lang w:val="fr-FR"/>
              </w:rPr>
              <w:t xml:space="preserve"> dûment rempli ; </w:t>
            </w:r>
          </w:p>
          <w:p w:rsidR="00A73B65" w:rsidRDefault="007E23CE">
            <w:pPr>
              <w:widowControl w:val="0"/>
              <w:autoSpaceDE w:val="0"/>
              <w:spacing w:line="276" w:lineRule="auto"/>
              <w:ind w:right="-20"/>
              <w:jc w:val="both"/>
              <w:rPr>
                <w:rFonts w:ascii="Tw Cen MT" w:hAnsi="Tw Cen MT"/>
                <w:lang w:val="fr-FR"/>
              </w:rPr>
            </w:pPr>
            <w:r>
              <w:rPr>
                <w:rFonts w:ascii="Tw Cen MT" w:hAnsi="Tw Cen MT"/>
                <w:b/>
                <w:lang w:val="fr-FR"/>
              </w:rPr>
              <w:t xml:space="preserve">c.4. Le Sous-détail des prix </w:t>
            </w:r>
            <w:r>
              <w:rPr>
                <w:rFonts w:ascii="Tw Cen MT" w:hAnsi="Tw Cen MT"/>
                <w:b/>
                <w:lang w:val="fr-FR"/>
              </w:rPr>
              <w:t>unitaires et/ou la décomposition des prix forfaitaires</w:t>
            </w:r>
            <w:r>
              <w:rPr>
                <w:rFonts w:ascii="Tw Cen MT" w:hAnsi="Tw Cen MT"/>
                <w:lang w:val="fr-FR"/>
              </w:rPr>
              <w:t>.</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Les soumissionnaires utiliseront à cet effet les pièces et modèles ou formulaires types prévus </w:t>
            </w:r>
            <w:r>
              <w:rPr>
                <w:rFonts w:ascii="Tw Cen MT" w:hAnsi="Tw Cen MT"/>
                <w:lang w:val="fr-FR"/>
              </w:rPr>
              <w:lastRenderedPageBreak/>
              <w:t>dans le Dossier d’Appel d’Offres.</w:t>
            </w:r>
          </w:p>
          <w:p w:rsidR="00A73B65" w:rsidRDefault="007E23CE">
            <w:pPr>
              <w:widowControl w:val="0"/>
              <w:autoSpaceDE w:val="0"/>
              <w:spacing w:line="276" w:lineRule="auto"/>
              <w:ind w:right="-20"/>
              <w:jc w:val="both"/>
              <w:rPr>
                <w:rFonts w:ascii="Tw Cen MT" w:hAnsi="Tw Cen MT"/>
                <w:color w:val="auto"/>
                <w:szCs w:val="22"/>
                <w:lang w:val="fr-FR"/>
              </w:rPr>
            </w:pPr>
            <w:r>
              <w:rPr>
                <w:rFonts w:ascii="Tw Cen MT" w:hAnsi="Tw Cen MT"/>
                <w:b/>
                <w:u w:val="single"/>
                <w:lang w:val="fr-FR"/>
              </w:rPr>
              <w:t>NB</w:t>
            </w:r>
            <w:r>
              <w:rPr>
                <w:rFonts w:ascii="Tw Cen MT" w:hAnsi="Tw Cen MT"/>
                <w:b/>
                <w:lang w:val="fr-FR"/>
              </w:rPr>
              <w:t xml:space="preserve"> : Les différentes parties d’un même dossier seront séparées par les </w:t>
            </w:r>
            <w:r>
              <w:rPr>
                <w:rFonts w:ascii="Tw Cen MT" w:hAnsi="Tw Cen MT"/>
                <w:b/>
                <w:lang w:val="fr-FR"/>
              </w:rPr>
              <w:t>intercalaires de couleur autre que le blanc aussi bien dans l’original que dans les copies, de manière à faciliter son examen.</w:t>
            </w:r>
          </w:p>
        </w:tc>
      </w:tr>
      <w:tr w:rsidR="00A73B65" w:rsidRPr="00C657B2">
        <w:tblPrEx>
          <w:tblCellMar>
            <w:top w:w="56" w:type="dxa"/>
            <w:left w:w="5" w:type="dxa"/>
            <w:right w:w="0" w:type="dxa"/>
          </w:tblCellMar>
        </w:tblPrEx>
        <w:trPr>
          <w:trHeight w:val="485"/>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18"/>
              <w:jc w:val="center"/>
              <w:rPr>
                <w:rFonts w:ascii="Tw Cen MT" w:hAnsi="Tw Cen MT"/>
                <w:color w:val="auto"/>
                <w:szCs w:val="22"/>
                <w:lang w:val="fr-FR"/>
              </w:rPr>
            </w:pPr>
            <w:r>
              <w:rPr>
                <w:rFonts w:ascii="Tw Cen MT" w:eastAsia="Arial" w:hAnsi="Tw Cen MT" w:cs="Arial"/>
                <w:color w:val="auto"/>
                <w:szCs w:val="22"/>
                <w:lang w:val="fr-FR"/>
              </w:rPr>
              <w:lastRenderedPageBreak/>
              <w:t xml:space="preserve">13.2.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ind w:left="103"/>
              <w:rPr>
                <w:rFonts w:ascii="Tw Cen MT" w:eastAsia="Arial" w:hAnsi="Tw Cen MT" w:cs="Arial"/>
                <w:color w:val="auto"/>
                <w:szCs w:val="22"/>
                <w:lang w:val="fr-FR"/>
              </w:rPr>
            </w:pPr>
            <w:r>
              <w:rPr>
                <w:rFonts w:ascii="Tw Cen MT" w:eastAsia="Arial" w:hAnsi="Tw Cen MT" w:cs="Arial"/>
                <w:color w:val="auto"/>
                <w:szCs w:val="22"/>
                <w:lang w:val="fr-FR"/>
              </w:rPr>
              <w:t xml:space="preserve">Les prix du marché sont </w:t>
            </w:r>
            <w:r>
              <w:rPr>
                <w:rFonts w:ascii="Tw Cen MT" w:eastAsia="Arial" w:hAnsi="Tw Cen MT" w:cs="Arial"/>
                <w:i/>
                <w:color w:val="auto"/>
                <w:szCs w:val="22"/>
                <w:lang w:val="fr-FR"/>
              </w:rPr>
              <w:t xml:space="preserve">ne seront pas </w:t>
            </w:r>
            <w:r>
              <w:rPr>
                <w:rFonts w:ascii="Tw Cen MT" w:eastAsia="Arial" w:hAnsi="Tw Cen MT" w:cs="Arial"/>
                <w:color w:val="auto"/>
                <w:szCs w:val="22"/>
                <w:lang w:val="fr-FR"/>
              </w:rPr>
              <w:t xml:space="preserve">révisables. </w:t>
            </w:r>
          </w:p>
          <w:p w:rsidR="00A73B65" w:rsidRDefault="007E23CE">
            <w:pPr>
              <w:spacing w:after="0"/>
              <w:ind w:left="103"/>
              <w:rPr>
                <w:rFonts w:ascii="Tw Cen MT" w:eastAsia="Arial" w:hAnsi="Tw Cen MT" w:cs="Arial"/>
                <w:color w:val="auto"/>
                <w:szCs w:val="22"/>
                <w:lang w:val="fr-FR"/>
              </w:rPr>
            </w:pPr>
            <w:r>
              <w:rPr>
                <w:rFonts w:ascii="Tw Cen MT" w:eastAsia="Arial" w:hAnsi="Tw Cen MT" w:cs="Arial"/>
                <w:color w:val="auto"/>
                <w:szCs w:val="22"/>
                <w:lang w:val="fr-FR"/>
              </w:rPr>
              <w:t xml:space="preserve">Impôts : Les prix proposés doivent être libellés Toutes taxes </w:t>
            </w:r>
            <w:r>
              <w:rPr>
                <w:rFonts w:ascii="Tw Cen MT" w:eastAsia="Arial" w:hAnsi="Tw Cen MT" w:cs="Arial"/>
                <w:color w:val="auto"/>
                <w:szCs w:val="22"/>
                <w:lang w:val="fr-FR"/>
              </w:rPr>
              <w:t>comprises</w:t>
            </w:r>
            <w:r>
              <w:rPr>
                <w:rFonts w:ascii="Tw Cen MT" w:eastAsia="Arial" w:hAnsi="Tw Cen MT" w:cs="Arial"/>
                <w:i/>
                <w:color w:val="auto"/>
                <w:szCs w:val="22"/>
                <w:lang w:val="fr-FR"/>
              </w:rPr>
              <w:t xml:space="preserve"> </w:t>
            </w:r>
          </w:p>
        </w:tc>
      </w:tr>
      <w:tr w:rsidR="00A73B65" w:rsidRPr="00C657B2">
        <w:tblPrEx>
          <w:tblCellMar>
            <w:top w:w="56" w:type="dxa"/>
            <w:left w:w="5" w:type="dxa"/>
            <w:right w:w="0" w:type="dxa"/>
          </w:tblCellMar>
        </w:tblPrEx>
        <w:trPr>
          <w:trHeight w:val="1171"/>
        </w:trPr>
        <w:tc>
          <w:tcPr>
            <w:tcW w:w="783" w:type="pct"/>
            <w:tcBorders>
              <w:top w:val="single" w:sz="4" w:space="0" w:color="000000"/>
              <w:left w:val="single" w:sz="4" w:space="0" w:color="221F1F"/>
              <w:bottom w:val="single" w:sz="4" w:space="0" w:color="000000"/>
              <w:right w:val="single" w:sz="4" w:space="0" w:color="221F1F"/>
            </w:tcBorders>
          </w:tcPr>
          <w:p w:rsidR="00A73B65" w:rsidRDefault="007E23CE">
            <w:pPr>
              <w:spacing w:after="0"/>
              <w:ind w:right="5"/>
              <w:jc w:val="center"/>
              <w:rPr>
                <w:rFonts w:ascii="Tw Cen MT" w:hAnsi="Tw Cen MT"/>
                <w:color w:val="auto"/>
                <w:szCs w:val="22"/>
                <w:lang w:val="fr-FR"/>
              </w:rPr>
            </w:pPr>
            <w:r>
              <w:rPr>
                <w:rFonts w:ascii="Tw Cen MT" w:eastAsia="Arial" w:hAnsi="Tw Cen MT" w:cs="Arial"/>
                <w:color w:val="auto"/>
                <w:szCs w:val="22"/>
                <w:lang w:val="fr-FR"/>
              </w:rPr>
              <w:t xml:space="preserve">14. </w:t>
            </w:r>
          </w:p>
        </w:tc>
        <w:tc>
          <w:tcPr>
            <w:tcW w:w="4216" w:type="pct"/>
            <w:gridSpan w:val="4"/>
            <w:tcBorders>
              <w:top w:val="single" w:sz="4" w:space="0" w:color="000000"/>
              <w:left w:val="single" w:sz="4" w:space="0" w:color="221F1F"/>
              <w:bottom w:val="single" w:sz="4" w:space="0" w:color="000000"/>
              <w:right w:val="single" w:sz="4" w:space="0" w:color="221F1F"/>
            </w:tcBorders>
            <w:shd w:val="clear" w:color="auto" w:fill="auto"/>
          </w:tcPr>
          <w:p w:rsidR="00A73B65" w:rsidRDefault="007E23CE">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L’élément dépenses locales doit être libellé dans la monnaie nationale : </w:t>
            </w:r>
            <w:r>
              <w:rPr>
                <w:rFonts w:ascii="Tw Cen MT" w:eastAsia="Arial" w:hAnsi="Tw Cen MT" w:cs="Arial"/>
                <w:b/>
                <w:bCs/>
                <w:i/>
                <w:color w:val="auto"/>
                <w:szCs w:val="22"/>
                <w:lang w:val="fr-FR"/>
              </w:rPr>
              <w:t>Oui</w:t>
            </w:r>
          </w:p>
          <w:p w:rsidR="00A73B65" w:rsidRDefault="007E23CE">
            <w:pPr>
              <w:spacing w:after="0" w:line="240" w:lineRule="auto"/>
              <w:ind w:right="12"/>
              <w:jc w:val="both"/>
              <w:rPr>
                <w:rFonts w:ascii="Tw Cen MT" w:hAnsi="Tw Cen MT"/>
                <w:color w:val="auto"/>
                <w:szCs w:val="22"/>
                <w:lang w:val="fr-FR"/>
              </w:rPr>
            </w:pPr>
            <w:r>
              <w:rPr>
                <w:rFonts w:ascii="Tw Cen MT" w:eastAsia="Arial" w:hAnsi="Tw Cen MT" w:cs="Arial"/>
                <w:color w:val="auto"/>
                <w:szCs w:val="22"/>
                <w:lang w:val="fr-FR"/>
              </w:rPr>
              <w:t xml:space="preserve">Le taux de change pour convertir l’offre du soumissionnaire en monnaie locale ainsi que pour convertir les futurs décomptes en monnaie étrangère, sera </w:t>
            </w:r>
            <w:r>
              <w:rPr>
                <w:rFonts w:ascii="Tw Cen MT" w:eastAsia="Arial" w:hAnsi="Tw Cen MT" w:cs="Arial"/>
                <w:i/>
                <w:color w:val="auto"/>
                <w:szCs w:val="22"/>
                <w:lang w:val="fr-FR"/>
              </w:rPr>
              <w:t xml:space="preserve">celui de la BEAC </w:t>
            </w:r>
            <w:r>
              <w:rPr>
                <w:rFonts w:ascii="Tw Cen MT" w:eastAsia="Arial" w:hAnsi="Tw Cen MT" w:cs="Arial"/>
                <w:color w:val="auto"/>
                <w:szCs w:val="22"/>
                <w:lang w:val="fr-FR"/>
              </w:rPr>
              <w:t xml:space="preserve">en l’occurrence à la date à la fin du mois précédent le dépôt des offres. </w:t>
            </w:r>
          </w:p>
        </w:tc>
      </w:tr>
      <w:tr w:rsidR="00A73B65" w:rsidRPr="00C657B2">
        <w:tblPrEx>
          <w:tblCellMar>
            <w:top w:w="56" w:type="dxa"/>
            <w:left w:w="5" w:type="dxa"/>
            <w:right w:w="0" w:type="dxa"/>
          </w:tblCellMar>
        </w:tblPrEx>
        <w:trPr>
          <w:trHeight w:val="762"/>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2"/>
              <w:jc w:val="center"/>
              <w:rPr>
                <w:rFonts w:ascii="Tw Cen MT" w:hAnsi="Tw Cen MT"/>
                <w:color w:val="auto"/>
                <w:szCs w:val="22"/>
                <w:lang w:val="fr-FR"/>
              </w:rPr>
            </w:pPr>
            <w:r>
              <w:rPr>
                <w:rFonts w:ascii="Tw Cen MT" w:eastAsia="Arial" w:hAnsi="Tw Cen MT" w:cs="Arial"/>
                <w:color w:val="auto"/>
                <w:szCs w:val="22"/>
                <w:lang w:val="fr-FR"/>
              </w:rPr>
              <w:t xml:space="preserve">18.1 </w:t>
            </w:r>
          </w:p>
        </w:tc>
        <w:tc>
          <w:tcPr>
            <w:tcW w:w="4216" w:type="pct"/>
            <w:gridSpan w:val="4"/>
            <w:tcBorders>
              <w:top w:val="single" w:sz="4" w:space="0" w:color="000000"/>
              <w:left w:val="single" w:sz="4" w:space="0" w:color="000000"/>
              <w:right w:val="single" w:sz="4" w:space="0" w:color="000000"/>
            </w:tcBorders>
            <w:shd w:val="clear" w:color="auto" w:fill="auto"/>
          </w:tcPr>
          <w:p w:rsidR="00A73B65" w:rsidRDefault="007E23CE">
            <w:pPr>
              <w:spacing w:after="53" w:line="240" w:lineRule="auto"/>
              <w:ind w:left="103" w:right="-58"/>
              <w:rPr>
                <w:rFonts w:ascii="Tw Cen MT" w:hAnsi="Tw Cen MT"/>
                <w:color w:val="auto"/>
                <w:szCs w:val="22"/>
                <w:lang w:val="fr-FR"/>
              </w:rPr>
            </w:pPr>
            <w:r>
              <w:rPr>
                <w:rFonts w:ascii="Tw Cen MT" w:eastAsia="Arial" w:hAnsi="Tw Cen MT" w:cs="Arial"/>
                <w:color w:val="auto"/>
                <w:szCs w:val="22"/>
                <w:lang w:val="fr-FR"/>
              </w:rPr>
              <w:t xml:space="preserve">La période de validité des offres est de </w:t>
            </w:r>
            <w:r>
              <w:rPr>
                <w:rFonts w:ascii="Tw Cen MT" w:eastAsia="Arial" w:hAnsi="Tw Cen MT" w:cs="Arial"/>
                <w:b/>
                <w:bCs/>
                <w:color w:val="auto"/>
                <w:szCs w:val="22"/>
                <w:lang w:val="fr-FR"/>
              </w:rPr>
              <w:t>Quatre-vingt-dix (90)</w:t>
            </w:r>
            <w:r>
              <w:rPr>
                <w:rFonts w:ascii="Tw Cen MT" w:eastAsia="Arial" w:hAnsi="Tw Cen MT" w:cs="Arial"/>
                <w:color w:val="auto"/>
                <w:szCs w:val="22"/>
                <w:lang w:val="fr-FR"/>
              </w:rPr>
              <w:t xml:space="preserve">.  jours à partir de la date limite de dépôt des offres. </w:t>
            </w:r>
          </w:p>
        </w:tc>
      </w:tr>
      <w:tr w:rsidR="00A73B65" w:rsidRPr="00C657B2">
        <w:tblPrEx>
          <w:tblCellMar>
            <w:top w:w="56" w:type="dxa"/>
            <w:left w:w="108" w:type="dxa"/>
            <w:right w:w="39" w:type="dxa"/>
          </w:tblCellMar>
        </w:tblPrEx>
        <w:trPr>
          <w:trHeight w:val="1382"/>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175"/>
              <w:ind w:right="12"/>
              <w:jc w:val="center"/>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pPr>
              <w:spacing w:after="0"/>
              <w:ind w:right="47"/>
              <w:jc w:val="center"/>
              <w:rPr>
                <w:rFonts w:ascii="Tw Cen MT" w:hAnsi="Tw Cen MT"/>
                <w:color w:val="auto"/>
                <w:szCs w:val="22"/>
                <w:lang w:val="fr-FR"/>
              </w:rPr>
            </w:pPr>
            <w:r>
              <w:rPr>
                <w:rFonts w:ascii="Tw Cen MT" w:eastAsia="Arial" w:hAnsi="Tw Cen MT" w:cs="Arial"/>
                <w:color w:val="auto"/>
                <w:szCs w:val="22"/>
                <w:lang w:val="fr-FR"/>
              </w:rPr>
              <w:t xml:space="preserve">19.1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jc w:val="both"/>
              <w:rPr>
                <w:rFonts w:ascii="Tw Cen MT" w:hAnsi="Tw Cen MT"/>
                <w:color w:val="auto"/>
                <w:szCs w:val="22"/>
                <w:lang w:val="fr-FR"/>
              </w:rPr>
            </w:pPr>
            <w:r>
              <w:rPr>
                <w:rFonts w:ascii="Tw Cen MT" w:eastAsia="Arial" w:hAnsi="Tw Cen MT" w:cs="Arial"/>
                <w:color w:val="auto"/>
                <w:szCs w:val="22"/>
                <w:lang w:val="fr-FR"/>
              </w:rPr>
              <w:t xml:space="preserve">Le Montant du cautionnement de soumission se présente ainsi qu’il suit : </w:t>
            </w:r>
          </w:p>
          <w:tbl>
            <w:tblPr>
              <w:tblStyle w:val="TableGrid"/>
              <w:tblW w:w="6303" w:type="dxa"/>
              <w:tblInd w:w="923" w:type="dxa"/>
              <w:tblLayout w:type="fixed"/>
              <w:tblCellMar>
                <w:top w:w="54" w:type="dxa"/>
                <w:left w:w="107" w:type="dxa"/>
                <w:right w:w="115" w:type="dxa"/>
              </w:tblCellMar>
              <w:tblLook w:val="04A0" w:firstRow="1" w:lastRow="0" w:firstColumn="1" w:lastColumn="0" w:noHBand="0" w:noVBand="1"/>
            </w:tblPr>
            <w:tblGrid>
              <w:gridCol w:w="1506"/>
              <w:gridCol w:w="4797"/>
            </w:tblGrid>
            <w:tr w:rsidR="00A73B65">
              <w:trPr>
                <w:trHeight w:val="20"/>
              </w:trPr>
              <w:tc>
                <w:tcPr>
                  <w:tcW w:w="1506" w:type="dxa"/>
                  <w:tcBorders>
                    <w:top w:val="single" w:sz="4" w:space="0" w:color="000000"/>
                    <w:left w:val="single" w:sz="4" w:space="0" w:color="000000"/>
                    <w:bottom w:val="single" w:sz="8" w:space="0" w:color="000000"/>
                    <w:right w:val="single" w:sz="4" w:space="0" w:color="000000"/>
                  </w:tcBorders>
                  <w:shd w:val="clear" w:color="auto" w:fill="E7E6E6"/>
                </w:tcPr>
                <w:p w:rsidR="00A73B65" w:rsidRDefault="007E23CE">
                  <w:pPr>
                    <w:spacing w:after="0" w:line="240" w:lineRule="auto"/>
                    <w:ind w:left="6"/>
                    <w:jc w:val="center"/>
                    <w:rPr>
                      <w:rFonts w:ascii="Tw Cen MT" w:hAnsi="Tw Cen MT"/>
                      <w:color w:val="auto"/>
                      <w:szCs w:val="22"/>
                      <w:lang w:val="fr-FR"/>
                    </w:rPr>
                  </w:pPr>
                  <w:r>
                    <w:rPr>
                      <w:rFonts w:ascii="Tw Cen MT" w:eastAsia="Arial" w:hAnsi="Tw Cen MT" w:cs="Arial"/>
                      <w:b/>
                      <w:color w:val="auto"/>
                      <w:szCs w:val="22"/>
                      <w:lang w:val="fr-FR"/>
                    </w:rPr>
                    <w:t xml:space="preserve">Lot </w:t>
                  </w:r>
                </w:p>
              </w:tc>
              <w:tc>
                <w:tcPr>
                  <w:tcW w:w="4797" w:type="dxa"/>
                  <w:tcBorders>
                    <w:top w:val="single" w:sz="4" w:space="0" w:color="000000"/>
                    <w:left w:val="single" w:sz="4" w:space="0" w:color="000000"/>
                    <w:bottom w:val="single" w:sz="8" w:space="0" w:color="000000"/>
                    <w:right w:val="single" w:sz="4" w:space="0" w:color="000000"/>
                  </w:tcBorders>
                  <w:shd w:val="clear" w:color="auto" w:fill="E7E6E6"/>
                </w:tcPr>
                <w:p w:rsidR="00A73B65" w:rsidRDefault="007E23CE">
                  <w:pPr>
                    <w:spacing w:after="0" w:line="240" w:lineRule="auto"/>
                    <w:ind w:left="8"/>
                    <w:jc w:val="center"/>
                    <w:rPr>
                      <w:rFonts w:ascii="Tw Cen MT" w:hAnsi="Tw Cen MT"/>
                      <w:color w:val="auto"/>
                      <w:szCs w:val="22"/>
                      <w:lang w:val="fr-FR"/>
                    </w:rPr>
                  </w:pPr>
                  <w:r>
                    <w:rPr>
                      <w:rFonts w:ascii="Tw Cen MT" w:eastAsia="Arial" w:hAnsi="Tw Cen MT" w:cs="Arial"/>
                      <w:b/>
                      <w:color w:val="auto"/>
                      <w:szCs w:val="22"/>
                      <w:lang w:val="fr-FR"/>
                    </w:rPr>
                    <w:t xml:space="preserve">Montant </w:t>
                  </w:r>
                </w:p>
              </w:tc>
            </w:tr>
            <w:tr w:rsidR="00A73B65" w:rsidRPr="00C657B2">
              <w:trPr>
                <w:trHeight w:val="20"/>
              </w:trPr>
              <w:tc>
                <w:tcPr>
                  <w:tcW w:w="1506" w:type="dxa"/>
                  <w:tcBorders>
                    <w:top w:val="single" w:sz="8" w:space="0" w:color="000000"/>
                    <w:left w:val="single" w:sz="4" w:space="0" w:color="000000"/>
                    <w:bottom w:val="single" w:sz="4" w:space="0" w:color="000000"/>
                    <w:right w:val="single" w:sz="4" w:space="0" w:color="000000"/>
                  </w:tcBorders>
                </w:tcPr>
                <w:p w:rsidR="00A73B65" w:rsidRDefault="007E23CE">
                  <w:pPr>
                    <w:spacing w:after="0" w:line="240" w:lineRule="auto"/>
                    <w:rPr>
                      <w:rFonts w:ascii="Tw Cen MT" w:hAnsi="Tw Cen MT"/>
                      <w:color w:val="auto"/>
                      <w:szCs w:val="22"/>
                      <w:lang w:val="fr-FR"/>
                    </w:rPr>
                  </w:pPr>
                  <w:r>
                    <w:rPr>
                      <w:rFonts w:ascii="Tw Cen MT" w:eastAsia="Arial" w:hAnsi="Tw Cen MT" w:cs="Arial"/>
                      <w:color w:val="auto"/>
                      <w:szCs w:val="22"/>
                      <w:lang w:val="fr-FR"/>
                    </w:rPr>
                    <w:t>1 (Unique)</w:t>
                  </w:r>
                </w:p>
              </w:tc>
              <w:tc>
                <w:tcPr>
                  <w:tcW w:w="4797" w:type="dxa"/>
                  <w:tcBorders>
                    <w:top w:val="single" w:sz="8" w:space="0" w:color="000000"/>
                    <w:left w:val="single" w:sz="4" w:space="0" w:color="000000"/>
                    <w:bottom w:val="single" w:sz="4" w:space="0" w:color="000000"/>
                    <w:right w:val="single" w:sz="4" w:space="0" w:color="000000"/>
                  </w:tcBorders>
                </w:tcPr>
                <w:p w:rsidR="00A73B65" w:rsidRDefault="007E23CE">
                  <w:pPr>
                    <w:spacing w:after="0" w:line="240" w:lineRule="auto"/>
                    <w:ind w:left="1"/>
                    <w:rPr>
                      <w:rFonts w:ascii="Tw Cen MT" w:hAnsi="Tw Cen MT"/>
                      <w:color w:val="auto"/>
                      <w:szCs w:val="22"/>
                      <w:lang w:val="fr-FR"/>
                    </w:rPr>
                  </w:pPr>
                  <w:r>
                    <w:rPr>
                      <w:rFonts w:ascii="Tw Cen MT" w:eastAsia="Arial" w:hAnsi="Tw Cen MT" w:cs="Arial"/>
                      <w:color w:val="auto"/>
                      <w:szCs w:val="22"/>
                      <w:lang w:val="fr-FR"/>
                    </w:rPr>
                    <w:t xml:space="preserve"> </w:t>
                  </w:r>
                  <w:r>
                    <w:rPr>
                      <w:rFonts w:ascii="Tw Cen MT" w:hAnsi="Tw Cen MT"/>
                      <w:b/>
                      <w:color w:val="auto"/>
                      <w:lang w:val="fr-FR"/>
                    </w:rPr>
                    <w:t>Un million cinq cent mille (1 500 000)</w:t>
                  </w:r>
                </w:p>
              </w:tc>
            </w:tr>
          </w:tbl>
          <w:p w:rsidR="00A73B65" w:rsidRDefault="00A73B65">
            <w:pPr>
              <w:spacing w:after="0"/>
              <w:ind w:right="1"/>
              <w:rPr>
                <w:rFonts w:ascii="Tw Cen MT" w:hAnsi="Tw Cen MT"/>
                <w:color w:val="auto"/>
                <w:szCs w:val="22"/>
                <w:lang w:val="fr-FR"/>
              </w:rPr>
            </w:pPr>
          </w:p>
        </w:tc>
      </w:tr>
      <w:tr w:rsidR="00A73B65" w:rsidRPr="00C657B2">
        <w:tblPrEx>
          <w:tblCellMar>
            <w:top w:w="56" w:type="dxa"/>
            <w:left w:w="108" w:type="dxa"/>
            <w:right w:w="39" w:type="dxa"/>
          </w:tblCellMar>
        </w:tblPrEx>
        <w:trPr>
          <w:trHeight w:val="509"/>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68"/>
              <w:jc w:val="center"/>
              <w:rPr>
                <w:rFonts w:ascii="Tw Cen MT" w:hAnsi="Tw Cen MT"/>
                <w:color w:val="auto"/>
                <w:szCs w:val="22"/>
                <w:lang w:val="fr-FR"/>
              </w:rPr>
            </w:pPr>
            <w:r>
              <w:rPr>
                <w:rFonts w:ascii="Tw Cen MT" w:eastAsia="Arial" w:hAnsi="Tw Cen MT" w:cs="Arial"/>
                <w:color w:val="auto"/>
                <w:szCs w:val="22"/>
                <w:lang w:val="fr-FR"/>
              </w:rPr>
              <w:t xml:space="preserve">20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60" w:line="359" w:lineRule="auto"/>
              <w:ind w:right="68"/>
              <w:jc w:val="both"/>
              <w:rPr>
                <w:rFonts w:ascii="Tw Cen MT" w:hAnsi="Tw Cen MT"/>
                <w:color w:val="auto"/>
                <w:szCs w:val="22"/>
                <w:lang w:val="fr-FR"/>
              </w:rPr>
            </w:pPr>
            <w:r>
              <w:rPr>
                <w:rFonts w:ascii="Tw Cen MT" w:eastAsia="Arial" w:hAnsi="Tw Cen MT" w:cs="Arial"/>
                <w:color w:val="auto"/>
                <w:szCs w:val="22"/>
                <w:lang w:val="fr-FR"/>
              </w:rPr>
              <w:t>Le soumissionnaire devra fournir une offre originale et 06</w:t>
            </w:r>
            <w:r>
              <w:rPr>
                <w:rFonts w:ascii="Tw Cen MT" w:eastAsia="Arial" w:hAnsi="Tw Cen MT" w:cs="Arial"/>
                <w:i/>
                <w:color w:val="auto"/>
                <w:szCs w:val="22"/>
                <w:lang w:val="fr-FR"/>
              </w:rPr>
              <w:t xml:space="preserve"> </w:t>
            </w:r>
            <w:r>
              <w:rPr>
                <w:rFonts w:ascii="Tw Cen MT" w:eastAsia="Arial" w:hAnsi="Tw Cen MT" w:cs="Arial"/>
                <w:color w:val="auto"/>
                <w:szCs w:val="22"/>
                <w:lang w:val="fr-FR"/>
              </w:rPr>
              <w:t xml:space="preserve">copies de chaque proposition </w:t>
            </w:r>
          </w:p>
        </w:tc>
      </w:tr>
      <w:tr w:rsidR="00A73B65">
        <w:tblPrEx>
          <w:tblCellMar>
            <w:top w:w="56" w:type="dxa"/>
            <w:left w:w="108" w:type="dxa"/>
            <w:right w:w="39"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000000"/>
            </w:tcBorders>
          </w:tcPr>
          <w:p w:rsidR="00A73B65" w:rsidRDefault="007E23CE">
            <w:pPr>
              <w:spacing w:after="0"/>
              <w:ind w:left="652"/>
              <w:jc w:val="center"/>
              <w:rPr>
                <w:rFonts w:ascii="Tw Cen MT" w:hAnsi="Tw Cen MT"/>
                <w:color w:val="auto"/>
                <w:szCs w:val="22"/>
                <w:lang w:val="fr-FR"/>
              </w:rPr>
            </w:pPr>
            <w:r>
              <w:rPr>
                <w:rFonts w:ascii="Tw Cen MT" w:eastAsia="Arial" w:hAnsi="Tw Cen MT" w:cs="Arial"/>
                <w:b/>
                <w:color w:val="auto"/>
                <w:szCs w:val="22"/>
                <w:lang w:val="fr-FR"/>
              </w:rPr>
              <w:t>D- DEPOT DES OFFRES</w:t>
            </w:r>
            <w:r>
              <w:rPr>
                <w:rFonts w:ascii="Tw Cen MT" w:eastAsia="Arial" w:hAnsi="Tw Cen MT" w:cs="Arial"/>
                <w:color w:val="auto"/>
                <w:szCs w:val="22"/>
                <w:lang w:val="fr-FR"/>
              </w:rPr>
              <w:t xml:space="preserve"> </w:t>
            </w:r>
          </w:p>
        </w:tc>
      </w:tr>
      <w:tr w:rsidR="00A73B65" w:rsidRPr="00C657B2">
        <w:tblPrEx>
          <w:tblCellMar>
            <w:top w:w="56" w:type="dxa"/>
            <w:left w:w="108" w:type="dxa"/>
            <w:right w:w="39" w:type="dxa"/>
          </w:tblCellMar>
        </w:tblPrEx>
        <w:trPr>
          <w:trHeight w:val="414"/>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48"/>
              <w:jc w:val="center"/>
              <w:rPr>
                <w:rFonts w:ascii="Tw Cen MT" w:hAnsi="Tw Cen MT"/>
                <w:color w:val="auto"/>
                <w:szCs w:val="22"/>
                <w:lang w:val="fr-FR"/>
              </w:rPr>
            </w:pPr>
            <w:r>
              <w:rPr>
                <w:rFonts w:ascii="Tw Cen MT" w:eastAsia="Arial" w:hAnsi="Tw Cen MT" w:cs="Arial"/>
                <w:color w:val="auto"/>
                <w:szCs w:val="22"/>
                <w:lang w:val="fr-FR"/>
              </w:rPr>
              <w:t xml:space="preserve">21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ind w:right="52"/>
              <w:jc w:val="both"/>
              <w:rPr>
                <w:rFonts w:ascii="Tw Cen MT" w:hAnsi="Tw Cen MT"/>
                <w:color w:val="auto"/>
                <w:szCs w:val="22"/>
                <w:lang w:val="fr-FR"/>
              </w:rPr>
            </w:pPr>
            <w:r>
              <w:rPr>
                <w:rFonts w:ascii="Tw Cen MT" w:eastAsia="Arial" w:hAnsi="Tw Cen MT" w:cs="Arial"/>
                <w:b/>
                <w:color w:val="auto"/>
                <w:szCs w:val="22"/>
                <w:lang w:val="fr-FR"/>
              </w:rPr>
              <w:t>Le mode de soumission</w:t>
            </w:r>
            <w:r>
              <w:rPr>
                <w:rFonts w:ascii="Tw Cen MT" w:eastAsia="Arial" w:hAnsi="Tw Cen MT" w:cs="Arial"/>
                <w:color w:val="auto"/>
                <w:szCs w:val="22"/>
                <w:lang w:val="fr-FR"/>
              </w:rPr>
              <w:t xml:space="preserve"> retenu pour cette consultation est </w:t>
            </w:r>
            <w:r>
              <w:rPr>
                <w:rFonts w:ascii="Tw Cen MT" w:eastAsia="Arial" w:hAnsi="Tw Cen MT" w:cs="Arial"/>
                <w:b/>
                <w:bCs/>
                <w:iCs/>
                <w:color w:val="auto"/>
                <w:sz w:val="24"/>
                <w:lang w:val="fr-FR"/>
              </w:rPr>
              <w:t>en ligne exclusivement</w:t>
            </w:r>
            <w:r>
              <w:rPr>
                <w:rFonts w:ascii="Tw Cen MT" w:eastAsia="Arial" w:hAnsi="Tw Cen MT" w:cs="Arial"/>
                <w:i/>
                <w:color w:val="auto"/>
                <w:szCs w:val="22"/>
                <w:lang w:val="fr-FR"/>
              </w:rPr>
              <w:t xml:space="preserve">. </w:t>
            </w:r>
          </w:p>
        </w:tc>
      </w:tr>
      <w:tr w:rsidR="00A73B65" w:rsidRPr="00C657B2">
        <w:tblPrEx>
          <w:tblCellMar>
            <w:top w:w="56" w:type="dxa"/>
            <w:left w:w="108" w:type="dxa"/>
            <w:right w:w="39" w:type="dxa"/>
          </w:tblCellMar>
        </w:tblPrEx>
        <w:trPr>
          <w:trHeight w:val="9407"/>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46"/>
              <w:jc w:val="center"/>
              <w:rPr>
                <w:rFonts w:ascii="Tw Cen MT" w:hAnsi="Tw Cen MT"/>
                <w:color w:val="auto"/>
                <w:szCs w:val="22"/>
                <w:lang w:val="fr-FR"/>
              </w:rPr>
            </w:pPr>
            <w:r>
              <w:rPr>
                <w:rFonts w:ascii="Tw Cen MT" w:eastAsia="Arial" w:hAnsi="Tw Cen MT" w:cs="Arial"/>
                <w:color w:val="auto"/>
                <w:szCs w:val="22"/>
                <w:lang w:val="fr-FR"/>
              </w:rPr>
              <w:lastRenderedPageBreak/>
              <w:t xml:space="preserve">21.1. </w:t>
            </w:r>
          </w:p>
        </w:tc>
        <w:tc>
          <w:tcPr>
            <w:tcW w:w="4216" w:type="pct"/>
            <w:gridSpan w:val="4"/>
            <w:tcBorders>
              <w:top w:val="single" w:sz="4" w:space="0" w:color="000000"/>
              <w:left w:val="single" w:sz="4" w:space="0" w:color="000000"/>
              <w:right w:val="single" w:sz="4" w:space="0" w:color="000000"/>
            </w:tcBorders>
          </w:tcPr>
          <w:p w:rsidR="00A73B65" w:rsidRDefault="007E23CE">
            <w:pPr>
              <w:spacing w:after="175"/>
              <w:rPr>
                <w:rFonts w:ascii="Tw Cen MT" w:hAnsi="Tw Cen MT"/>
                <w:color w:val="auto"/>
                <w:szCs w:val="22"/>
                <w:lang w:val="fr-FR"/>
              </w:rPr>
            </w:pPr>
            <w:r>
              <w:rPr>
                <w:rFonts w:ascii="Tw Cen MT" w:eastAsia="Arial" w:hAnsi="Tw Cen MT" w:cs="Arial"/>
                <w:b/>
                <w:color w:val="auto"/>
                <w:szCs w:val="22"/>
                <w:u w:val="single" w:color="000000"/>
                <w:lang w:val="fr-FR"/>
              </w:rPr>
              <w:t>Soumission en ligne</w:t>
            </w:r>
            <w:r>
              <w:rPr>
                <w:rFonts w:ascii="Tw Cen MT" w:eastAsia="Arial" w:hAnsi="Tw Cen MT" w:cs="Arial"/>
                <w:b/>
                <w:color w:val="auto"/>
                <w:szCs w:val="22"/>
                <w:lang w:val="fr-FR"/>
              </w:rPr>
              <w:t xml:space="preserve"> </w:t>
            </w:r>
          </w:p>
          <w:p w:rsidR="00A73B65" w:rsidRDefault="007E23CE">
            <w:pPr>
              <w:spacing w:after="0" w:line="240" w:lineRule="auto"/>
              <w:jc w:val="both"/>
              <w:rPr>
                <w:rFonts w:ascii="Tw Cen MT" w:hAnsi="Tw Cen MT"/>
                <w:color w:val="auto"/>
                <w:szCs w:val="22"/>
                <w:lang w:val="fr-FR"/>
              </w:rPr>
            </w:pPr>
            <w:r>
              <w:rPr>
                <w:rFonts w:ascii="Tw Cen MT" w:eastAsia="Arial" w:hAnsi="Tw Cen MT" w:cs="Arial"/>
                <w:color w:val="auto"/>
                <w:szCs w:val="22"/>
                <w:lang w:val="fr-FR"/>
              </w:rPr>
              <w:t xml:space="preserve">Renseignements à ajouter sur l’enveloppe extérieure </w:t>
            </w:r>
            <w:r>
              <w:rPr>
                <w:rFonts w:ascii="Tw Cen MT" w:eastAsia="Arial" w:hAnsi="Tw Cen MT" w:cs="Arial"/>
                <w:b/>
                <w:bCs/>
                <w:i/>
                <w:iCs/>
                <w:color w:val="auto"/>
                <w:szCs w:val="22"/>
                <w:lang w:val="fr-FR"/>
              </w:rPr>
              <w:t xml:space="preserve">: « copie de sauvegarde » et les références de l’appel d’offres dans les délais </w:t>
            </w:r>
            <w:r>
              <w:rPr>
                <w:rFonts w:ascii="Tw Cen MT" w:eastAsia="Arial" w:hAnsi="Tw Cen MT" w:cs="Arial"/>
                <w:b/>
                <w:bCs/>
                <w:i/>
                <w:iCs/>
                <w:color w:val="auto"/>
                <w:szCs w:val="22"/>
                <w:lang w:val="fr-FR"/>
              </w:rPr>
              <w:t>impartis</w:t>
            </w:r>
            <w:r>
              <w:rPr>
                <w:rFonts w:ascii="Tw Cen MT" w:eastAsia="Arial" w:hAnsi="Tw Cen MT" w:cs="Arial"/>
                <w:color w:val="auto"/>
                <w:szCs w:val="22"/>
                <w:lang w:val="fr-FR"/>
              </w:rPr>
              <w:t xml:space="preserve">. </w:t>
            </w:r>
            <w:hyperlink r:id="rId22">
              <w:r>
                <w:rPr>
                  <w:rFonts w:ascii="Tw Cen MT" w:eastAsia="Arial" w:hAnsi="Tw Cen MT" w:cs="Arial"/>
                  <w:color w:val="auto"/>
                  <w:szCs w:val="22"/>
                  <w:lang w:val="fr-FR"/>
                </w:rPr>
                <w:t xml:space="preserve"> </w:t>
              </w:r>
            </w:hyperlink>
          </w:p>
          <w:p w:rsidR="00A73B65" w:rsidRDefault="007E23CE">
            <w:pPr>
              <w:spacing w:after="0" w:line="240" w:lineRule="auto"/>
              <w:jc w:val="both"/>
              <w:rPr>
                <w:rFonts w:ascii="Tw Cen MT" w:hAnsi="Tw Cen MT"/>
                <w:color w:val="auto"/>
                <w:szCs w:val="22"/>
                <w:lang w:val="fr-FR"/>
              </w:rPr>
            </w:pPr>
            <w:r>
              <w:rPr>
                <w:rFonts w:ascii="Tw Cen MT" w:eastAsia="Arial" w:hAnsi="Tw Cen MT" w:cs="Arial"/>
                <w:color w:val="auto"/>
                <w:szCs w:val="22"/>
                <w:lang w:val="fr-FR"/>
              </w:rPr>
              <w:t xml:space="preserve">Pour la soumission par voie électronique, les tailles maximales des documents qui vont transiter sur la plateforme et constituant l’offre du soumissionnaire sont les suivantes : </w:t>
            </w:r>
          </w:p>
          <w:p w:rsidR="00A73B65" w:rsidRDefault="007E23CE" w:rsidP="007E23CE">
            <w:pPr>
              <w:numPr>
                <w:ilvl w:val="0"/>
                <w:numId w:val="56"/>
              </w:numPr>
              <w:spacing w:after="0" w:line="240" w:lineRule="auto"/>
              <w:rPr>
                <w:rFonts w:ascii="Tw Cen MT" w:hAnsi="Tw Cen MT"/>
                <w:color w:val="auto"/>
                <w:lang w:val="fr-FR"/>
              </w:rPr>
            </w:pPr>
            <w:r>
              <w:rPr>
                <w:rFonts w:ascii="Tw Cen MT" w:eastAsia="Arial" w:hAnsi="Tw Cen MT" w:cs="Arial"/>
                <w:color w:val="auto"/>
                <w:szCs w:val="22"/>
                <w:lang w:val="fr-FR"/>
              </w:rPr>
              <w:t xml:space="preserve">5 MO pour </w:t>
            </w:r>
            <w:r>
              <w:rPr>
                <w:rFonts w:ascii="Tw Cen MT" w:eastAsia="Arial" w:hAnsi="Tw Cen MT" w:cs="Arial"/>
                <w:color w:val="auto"/>
                <w:szCs w:val="22"/>
                <w:lang w:val="fr-FR"/>
              </w:rPr>
              <w:t>l’Offre Administrative ;</w:t>
            </w:r>
          </w:p>
          <w:p w:rsidR="00A73B65" w:rsidRDefault="007E23CE" w:rsidP="007E23CE">
            <w:pPr>
              <w:numPr>
                <w:ilvl w:val="0"/>
                <w:numId w:val="56"/>
              </w:numPr>
              <w:spacing w:after="0" w:line="240" w:lineRule="auto"/>
              <w:rPr>
                <w:rFonts w:ascii="Tw Cen MT" w:eastAsia="Arial" w:hAnsi="Tw Cen MT" w:cs="Arial"/>
                <w:color w:val="auto"/>
                <w:szCs w:val="22"/>
                <w:lang w:val="fr-FR"/>
              </w:rPr>
            </w:pPr>
            <w:r>
              <w:rPr>
                <w:rFonts w:ascii="Tw Cen MT" w:eastAsia="Arial" w:hAnsi="Tw Cen MT" w:cs="Arial"/>
                <w:color w:val="auto"/>
                <w:szCs w:val="22"/>
                <w:lang w:val="fr-FR"/>
              </w:rPr>
              <w:t xml:space="preserve">15 MO pour l’Offre Technique ; </w:t>
            </w:r>
          </w:p>
          <w:p w:rsidR="00A73B65" w:rsidRDefault="007E23CE" w:rsidP="007E23CE">
            <w:pPr>
              <w:numPr>
                <w:ilvl w:val="0"/>
                <w:numId w:val="56"/>
              </w:numPr>
              <w:spacing w:after="0" w:line="240" w:lineRule="auto"/>
              <w:rPr>
                <w:rFonts w:ascii="Tw Cen MT" w:eastAsia="Arial" w:hAnsi="Tw Cen MT" w:cs="Arial"/>
                <w:color w:val="auto"/>
                <w:szCs w:val="22"/>
                <w:lang w:val="fr-FR"/>
              </w:rPr>
            </w:pPr>
            <w:r>
              <w:rPr>
                <w:rFonts w:ascii="Tw Cen MT" w:eastAsia="Arial" w:hAnsi="Tw Cen MT" w:cs="Arial"/>
                <w:color w:val="auto"/>
                <w:szCs w:val="22"/>
                <w:lang w:val="fr-FR"/>
              </w:rPr>
              <w:t xml:space="preserve">5 MO pour l’Offre Financière. </w:t>
            </w:r>
          </w:p>
          <w:p w:rsidR="00A73B65" w:rsidRDefault="007E23CE">
            <w:pPr>
              <w:spacing w:after="0" w:line="240" w:lineRule="auto"/>
              <w:rPr>
                <w:rFonts w:ascii="Tw Cen MT" w:hAnsi="Tw Cen MT"/>
                <w:color w:val="auto"/>
                <w:sz w:val="20"/>
                <w:szCs w:val="22"/>
                <w:lang w:val="fr-FR"/>
              </w:rPr>
            </w:pPr>
            <w:r>
              <w:rPr>
                <w:rFonts w:ascii="Tw Cen MT" w:eastAsia="Arial" w:hAnsi="Tw Cen MT" w:cs="Arial"/>
                <w:color w:val="auto"/>
                <w:szCs w:val="22"/>
                <w:lang w:val="fr-FR"/>
              </w:rPr>
              <w:t xml:space="preserve">Les formats acceptés sont les suivants : </w:t>
            </w:r>
          </w:p>
          <w:p w:rsidR="00A73B65" w:rsidRDefault="007E23CE" w:rsidP="007E23CE">
            <w:pPr>
              <w:numPr>
                <w:ilvl w:val="0"/>
                <w:numId w:val="56"/>
              </w:numPr>
              <w:spacing w:after="0" w:line="240" w:lineRule="auto"/>
              <w:rPr>
                <w:rFonts w:ascii="Tw Cen MT" w:hAnsi="Tw Cen MT"/>
                <w:color w:val="auto"/>
                <w:sz w:val="20"/>
                <w:szCs w:val="22"/>
                <w:lang w:val="fr-FR"/>
              </w:rPr>
            </w:pPr>
            <w:r>
              <w:rPr>
                <w:rFonts w:ascii="Tw Cen MT" w:eastAsia="Arial" w:hAnsi="Tw Cen MT" w:cs="Arial"/>
                <w:color w:val="auto"/>
                <w:szCs w:val="22"/>
                <w:lang w:val="fr-FR"/>
              </w:rPr>
              <w:t>Format PDF pour les documents textuels ;</w:t>
            </w:r>
          </w:p>
          <w:p w:rsidR="00A73B65" w:rsidRDefault="007E23CE" w:rsidP="007E23CE">
            <w:pPr>
              <w:numPr>
                <w:ilvl w:val="0"/>
                <w:numId w:val="56"/>
              </w:numPr>
              <w:spacing w:after="0" w:line="240" w:lineRule="auto"/>
              <w:rPr>
                <w:rFonts w:ascii="Tw Cen MT" w:hAnsi="Tw Cen MT"/>
                <w:color w:val="auto"/>
                <w:sz w:val="20"/>
                <w:szCs w:val="22"/>
                <w:lang w:val="fr-FR"/>
              </w:rPr>
            </w:pPr>
            <w:r>
              <w:rPr>
                <w:rFonts w:ascii="Tw Cen MT" w:eastAsia="Arial" w:hAnsi="Tw Cen MT" w:cs="Arial"/>
                <w:color w:val="auto"/>
                <w:szCs w:val="22"/>
                <w:lang w:val="fr-FR"/>
              </w:rPr>
              <w:t xml:space="preserve">JPEG pour les images. </w:t>
            </w:r>
          </w:p>
          <w:p w:rsidR="00A73B65" w:rsidRDefault="007E23CE">
            <w:pPr>
              <w:spacing w:after="0" w:line="240" w:lineRule="auto"/>
              <w:jc w:val="both"/>
              <w:rPr>
                <w:rFonts w:ascii="Tw Cen MT" w:eastAsia="Arial" w:hAnsi="Tw Cen MT" w:cs="Arial"/>
                <w:color w:val="auto"/>
                <w:szCs w:val="22"/>
                <w:lang w:val="fr-FR"/>
              </w:rPr>
            </w:pPr>
            <w:r>
              <w:rPr>
                <w:rFonts w:ascii="Tw Cen MT" w:eastAsia="Arial" w:hAnsi="Tw Cen MT" w:cs="Arial"/>
                <w:color w:val="auto"/>
                <w:szCs w:val="22"/>
                <w:lang w:val="fr-FR"/>
              </w:rPr>
              <w:t>L’offre devra être transmise par le soumissionnaire sur la pla</w:t>
            </w:r>
            <w:r>
              <w:rPr>
                <w:rFonts w:ascii="Tw Cen MT" w:eastAsia="Arial" w:hAnsi="Tw Cen MT" w:cs="Arial"/>
                <w:color w:val="auto"/>
                <w:szCs w:val="22"/>
                <w:lang w:val="fr-FR"/>
              </w:rPr>
              <w:t>teforme COLEPS disponible à l’adresse</w:t>
            </w:r>
            <w:r>
              <w:rPr>
                <w:rFonts w:ascii="Tw Cen MT" w:eastAsia="Arial" w:hAnsi="Tw Cen MT" w:cs="Arial"/>
                <w:i/>
                <w:color w:val="auto"/>
                <w:szCs w:val="22"/>
                <w:lang w:val="fr-FR"/>
              </w:rPr>
              <w:t xml:space="preserve"> </w:t>
            </w:r>
            <w:hyperlink r:id="rId23">
              <w:r>
                <w:rPr>
                  <w:rFonts w:ascii="Tw Cen MT" w:eastAsia="Arial" w:hAnsi="Tw Cen MT" w:cs="Arial"/>
                  <w:i/>
                  <w:color w:val="auto"/>
                  <w:szCs w:val="22"/>
                  <w:lang w:val="fr-FR"/>
                </w:rPr>
                <w:t>http://www.marchespublics.cm</w:t>
              </w:r>
            </w:hyperlink>
            <w:hyperlink r:id="rId24">
              <w:r>
                <w:rPr>
                  <w:rFonts w:ascii="Tw Cen MT" w:eastAsia="Arial" w:hAnsi="Tw Cen MT" w:cs="Arial"/>
                  <w:i/>
                  <w:color w:val="auto"/>
                  <w:szCs w:val="22"/>
                  <w:lang w:val="fr-FR"/>
                </w:rPr>
                <w:t xml:space="preserve"> </w:t>
              </w:r>
            </w:hyperlink>
            <w:r>
              <w:rPr>
                <w:rFonts w:ascii="Tw Cen MT" w:eastAsia="Arial" w:hAnsi="Tw Cen MT" w:cs="Arial"/>
                <w:i/>
                <w:color w:val="auto"/>
                <w:szCs w:val="22"/>
                <w:lang w:val="fr-FR"/>
              </w:rPr>
              <w:t xml:space="preserve">ou </w:t>
            </w:r>
            <w:hyperlink r:id="rId25">
              <w:r>
                <w:rPr>
                  <w:rFonts w:ascii="Tw Cen MT" w:eastAsia="Arial" w:hAnsi="Tw Cen MT" w:cs="Arial"/>
                  <w:i/>
                  <w:color w:val="auto"/>
                  <w:szCs w:val="22"/>
                  <w:lang w:val="fr-FR"/>
                </w:rPr>
                <w:t>http://www.publiccontracts.cm</w:t>
              </w:r>
            </w:hyperlink>
            <w:r>
              <w:rPr>
                <w:rFonts w:ascii="Tw Cen MT" w:eastAsia="Arial" w:hAnsi="Tw Cen MT" w:cs="Arial"/>
                <w:color w:val="auto"/>
                <w:szCs w:val="22"/>
                <w:lang w:val="fr-FR"/>
              </w:rPr>
              <w:t xml:space="preserve">.  </w:t>
            </w:r>
          </w:p>
          <w:p w:rsidR="00A73B65" w:rsidRDefault="00A73B65">
            <w:pPr>
              <w:spacing w:after="0" w:line="240" w:lineRule="auto"/>
              <w:jc w:val="both"/>
              <w:rPr>
                <w:rFonts w:ascii="Tw Cen MT" w:eastAsia="Arial" w:hAnsi="Tw Cen MT" w:cs="Arial"/>
                <w:color w:val="auto"/>
                <w:szCs w:val="22"/>
                <w:lang w:val="fr-FR"/>
              </w:rPr>
            </w:pPr>
          </w:p>
          <w:p w:rsidR="00A73B65" w:rsidRDefault="007E23CE">
            <w:pPr>
              <w:tabs>
                <w:tab w:val="center" w:pos="885"/>
                <w:tab w:val="center" w:pos="2665"/>
              </w:tabs>
              <w:spacing w:after="0" w:line="240" w:lineRule="auto"/>
              <w:rPr>
                <w:rFonts w:ascii="Tw Cen MT" w:eastAsia="Arial" w:hAnsi="Tw Cen MT" w:cs="Arial"/>
                <w:b/>
                <w:bCs/>
                <w:color w:val="auto"/>
                <w:szCs w:val="22"/>
                <w:lang w:val="fr-FR"/>
              </w:rPr>
            </w:pPr>
            <w:r>
              <w:rPr>
                <w:rFonts w:ascii="Tw Cen MT" w:eastAsia="Arial" w:hAnsi="Tw Cen MT" w:cs="Arial"/>
                <w:color w:val="auto"/>
                <w:szCs w:val="22"/>
                <w:lang w:val="fr-FR"/>
              </w:rPr>
              <w:t>Pour</w:t>
            </w:r>
            <w:r>
              <w:rPr>
                <w:rFonts w:ascii="Tw Cen MT" w:eastAsia="Arial" w:hAnsi="Tw Cen MT" w:cs="Arial"/>
                <w:color w:val="auto"/>
                <w:szCs w:val="22"/>
                <w:lang w:val="fr-FR"/>
              </w:rPr>
              <w:t xml:space="preserve"> la soumission par voie électronique, l’offre devra être transmise par le soumissionnaire sur la plateforme COLEPS. Une copie de sauvegarde de l’offre enregistrée sur clé USB ou CD/DVD doit être déposée dans les services du MO/MOD ou AC concernée sous pli </w:t>
            </w:r>
            <w:r>
              <w:rPr>
                <w:rFonts w:ascii="Tw Cen MT" w:eastAsia="Arial" w:hAnsi="Tw Cen MT" w:cs="Arial"/>
                <w:color w:val="auto"/>
                <w:szCs w:val="22"/>
                <w:lang w:val="fr-FR"/>
              </w:rPr>
              <w:t xml:space="preserve">scellé avec la mention claire et lisible « copie de sauvegarde » et les références de l’appel d’offres dans les délais impartis. </w:t>
            </w:r>
            <w:hyperlink r:id="rId26">
              <w:r>
                <w:rPr>
                  <w:rFonts w:ascii="Tw Cen MT" w:eastAsia="Arial" w:hAnsi="Tw Cen MT" w:cs="Arial"/>
                  <w:color w:val="auto"/>
                  <w:szCs w:val="22"/>
                  <w:lang w:val="fr-FR"/>
                </w:rPr>
                <w:t xml:space="preserve"> </w:t>
              </w:r>
            </w:hyperlink>
          </w:p>
          <w:p w:rsidR="00A73B65" w:rsidRDefault="00A73B65">
            <w:pPr>
              <w:tabs>
                <w:tab w:val="center" w:pos="885"/>
                <w:tab w:val="center" w:pos="2665"/>
              </w:tabs>
              <w:spacing w:after="0" w:line="240" w:lineRule="auto"/>
              <w:rPr>
                <w:rFonts w:ascii="Tw Cen MT" w:eastAsia="Arial" w:hAnsi="Tw Cen MT" w:cs="Arial"/>
                <w:b/>
                <w:bCs/>
                <w:color w:val="auto"/>
                <w:szCs w:val="22"/>
                <w:lang w:val="fr-FR"/>
              </w:rPr>
            </w:pPr>
          </w:p>
          <w:p w:rsidR="00A73B65" w:rsidRDefault="007E23CE">
            <w:pPr>
              <w:spacing w:after="0" w:line="240" w:lineRule="auto"/>
              <w:rPr>
                <w:rFonts w:ascii="Tw Cen MT" w:hAnsi="Tw Cen MT" w:cs="Tw Cen MT"/>
                <w:color w:val="auto"/>
                <w:lang w:val="fr-FR"/>
              </w:rPr>
            </w:pPr>
            <w:r>
              <w:rPr>
                <w:rFonts w:ascii="Tw Cen MT" w:hAnsi="Tw Cen MT" w:cs="Tw Cen MT"/>
                <w:color w:val="auto"/>
                <w:lang w:val="fr-FR"/>
              </w:rPr>
              <w:t xml:space="preserve">Direction des Infrastructures, de la Planification et du Développement de </w:t>
            </w:r>
            <w:r>
              <w:rPr>
                <w:rFonts w:ascii="Tw Cen MT" w:hAnsi="Tw Cen MT" w:cs="Tw Cen MT"/>
                <w:color w:val="auto"/>
                <w:lang w:val="fr-FR"/>
              </w:rPr>
              <w:t>l’Université de Bamenda, Service du SIGAMP, campus de Bambili.</w:t>
            </w:r>
          </w:p>
          <w:p w:rsidR="00A73B65" w:rsidRDefault="00A73B65">
            <w:pPr>
              <w:spacing w:after="0" w:line="240" w:lineRule="auto"/>
              <w:rPr>
                <w:rFonts w:ascii="Tw Cen MT" w:hAnsi="Tw Cen MT" w:cs="Tw Cen MT"/>
                <w:color w:val="auto"/>
                <w:lang w:val="fr-FR"/>
              </w:rPr>
            </w:pPr>
          </w:p>
          <w:p w:rsidR="00A73B65" w:rsidRDefault="007E23CE">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 </w:t>
            </w:r>
            <w:proofErr w:type="gramStart"/>
            <w:r>
              <w:rPr>
                <w:rFonts w:ascii="Tw Cen MT" w:eastAsia="Arial" w:hAnsi="Tw Cen MT" w:cs="Arial"/>
                <w:b/>
                <w:color w:val="auto"/>
                <w:szCs w:val="22"/>
                <w:lang w:val="fr-FR"/>
              </w:rPr>
              <w:t>Les date</w:t>
            </w:r>
            <w:proofErr w:type="gramEnd"/>
            <w:r>
              <w:rPr>
                <w:rFonts w:ascii="Tw Cen MT" w:eastAsia="Arial" w:hAnsi="Tw Cen MT" w:cs="Arial"/>
                <w:b/>
                <w:color w:val="auto"/>
                <w:szCs w:val="22"/>
                <w:lang w:val="fr-FR"/>
              </w:rPr>
              <w:t xml:space="preserve"> et heure limites de remise des offres sont les suivantes : </w:t>
            </w:r>
          </w:p>
          <w:p w:rsidR="00A73B65" w:rsidRDefault="00A73B65">
            <w:pPr>
              <w:spacing w:after="0" w:line="240" w:lineRule="auto"/>
              <w:rPr>
                <w:rFonts w:ascii="Tw Cen MT" w:eastAsia="Arial" w:hAnsi="Tw Cen MT" w:cs="Arial"/>
                <w:color w:val="auto"/>
                <w:szCs w:val="22"/>
                <w:lang w:val="fr-FR"/>
              </w:rPr>
            </w:pPr>
          </w:p>
          <w:p w:rsidR="00A73B65" w:rsidRDefault="007E23CE">
            <w:pPr>
              <w:spacing w:after="0" w:line="240" w:lineRule="auto"/>
              <w:rPr>
                <w:rFonts w:ascii="Tw Cen MT" w:hAnsi="Tw Cen MT"/>
                <w:color w:val="auto"/>
                <w:szCs w:val="22"/>
                <w:lang w:val="fr-FR"/>
              </w:rPr>
            </w:pPr>
            <w:r>
              <w:rPr>
                <w:rFonts w:ascii="Tw Cen MT" w:eastAsia="Arial" w:hAnsi="Tw Cen MT" w:cs="Arial"/>
                <w:color w:val="auto"/>
                <w:szCs w:val="22"/>
                <w:lang w:val="fr-FR"/>
              </w:rPr>
              <w:t xml:space="preserve">Date </w:t>
            </w:r>
            <w:proofErr w:type="gramStart"/>
            <w:r>
              <w:rPr>
                <w:rFonts w:ascii="Tw Cen MT" w:eastAsia="Arial" w:hAnsi="Tw Cen MT" w:cs="Arial"/>
                <w:color w:val="auto"/>
                <w:szCs w:val="22"/>
                <w:lang w:val="fr-FR"/>
              </w:rPr>
              <w:t xml:space="preserve">: </w:t>
            </w:r>
            <w:r>
              <w:rPr>
                <w:rFonts w:ascii="Tw Cen MT" w:eastAsia="Arial" w:hAnsi="Tw Cen MT" w:cs="Arial"/>
                <w:i/>
                <w:color w:val="auto"/>
                <w:szCs w:val="22"/>
                <w:lang w:val="fr-FR"/>
              </w:rPr>
              <w:t xml:space="preserve"> </w:t>
            </w:r>
            <w:r>
              <w:rPr>
                <w:rFonts w:ascii="Tw Cen MT" w:eastAsia="Arial" w:hAnsi="Tw Cen MT" w:cs="Arial"/>
                <w:b/>
                <w:bCs/>
                <w:i/>
                <w:color w:val="FF0000"/>
                <w:sz w:val="24"/>
                <w:lang w:val="fr-FR"/>
              </w:rPr>
              <w:t>_</w:t>
            </w:r>
            <w:proofErr w:type="gramEnd"/>
            <w:r>
              <w:rPr>
                <w:rFonts w:ascii="Tw Cen MT" w:eastAsia="Arial" w:hAnsi="Tw Cen MT" w:cs="Arial"/>
                <w:b/>
                <w:bCs/>
                <w:i/>
                <w:color w:val="FF0000"/>
                <w:sz w:val="24"/>
                <w:lang w:val="fr-FR"/>
              </w:rPr>
              <w:t>_____________</w:t>
            </w:r>
          </w:p>
          <w:p w:rsidR="00A73B65" w:rsidRDefault="00A73B65">
            <w:pPr>
              <w:spacing w:after="0" w:line="240" w:lineRule="auto"/>
              <w:rPr>
                <w:rFonts w:ascii="Tw Cen MT" w:eastAsia="Arial" w:hAnsi="Tw Cen MT" w:cs="Arial"/>
                <w:color w:val="auto"/>
                <w:szCs w:val="22"/>
                <w:lang w:val="fr-FR"/>
              </w:rPr>
            </w:pPr>
          </w:p>
          <w:p w:rsidR="00A73B65" w:rsidRDefault="007E23CE">
            <w:pPr>
              <w:spacing w:after="0" w:line="240" w:lineRule="auto"/>
              <w:rPr>
                <w:rFonts w:ascii="Tw Cen MT" w:hAnsi="Tw Cen MT"/>
                <w:color w:val="auto"/>
                <w:szCs w:val="22"/>
                <w:lang w:val="fr-FR"/>
              </w:rPr>
            </w:pPr>
            <w:r>
              <w:rPr>
                <w:rFonts w:ascii="Tw Cen MT" w:eastAsia="Arial" w:hAnsi="Tw Cen MT" w:cs="Arial"/>
                <w:color w:val="auto"/>
                <w:szCs w:val="22"/>
                <w:lang w:val="fr-FR"/>
              </w:rPr>
              <w:t xml:space="preserve">Heure : </w:t>
            </w:r>
            <w:r>
              <w:rPr>
                <w:rFonts w:ascii="Tw Cen MT" w:eastAsia="Arial" w:hAnsi="Tw Cen MT" w:cs="Arial"/>
                <w:b/>
                <w:bCs/>
                <w:i/>
                <w:color w:val="FF0000"/>
                <w:sz w:val="24"/>
                <w:lang w:val="fr-FR"/>
              </w:rPr>
              <w:t>11 heures 00 min</w:t>
            </w:r>
            <w:r>
              <w:rPr>
                <w:rFonts w:ascii="Tw Cen MT" w:eastAsia="Arial" w:hAnsi="Tw Cen MT" w:cs="Arial"/>
                <w:b/>
                <w:bCs/>
                <w:color w:val="FF0000"/>
                <w:sz w:val="24"/>
                <w:lang w:val="fr-FR"/>
              </w:rPr>
              <w:t xml:space="preserve">  </w:t>
            </w:r>
          </w:p>
          <w:p w:rsidR="00A73B65" w:rsidRDefault="00A73B65">
            <w:pPr>
              <w:spacing w:after="0" w:line="240" w:lineRule="auto"/>
              <w:rPr>
                <w:rFonts w:ascii="Tw Cen MT" w:eastAsia="Arial" w:hAnsi="Tw Cen MT" w:cs="Arial"/>
                <w:i/>
                <w:color w:val="auto"/>
                <w:szCs w:val="22"/>
                <w:lang w:val="fr-FR"/>
              </w:rPr>
            </w:pPr>
          </w:p>
          <w:p w:rsidR="00A73B65" w:rsidRDefault="00A73B65">
            <w:pPr>
              <w:spacing w:after="0" w:line="240" w:lineRule="auto"/>
              <w:rPr>
                <w:rFonts w:ascii="Tw Cen MT" w:eastAsia="Arial" w:hAnsi="Tw Cen MT" w:cs="Arial"/>
                <w:i/>
                <w:color w:val="auto"/>
                <w:szCs w:val="22"/>
                <w:lang w:val="fr-FR"/>
              </w:rPr>
            </w:pPr>
          </w:p>
          <w:p w:rsidR="00A73B65" w:rsidRDefault="007E23CE">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Le fuseau horaire de référence est l’heure locale (GMT/UTC + 1) visible sur la page de soumission. </w:t>
            </w:r>
          </w:p>
          <w:p w:rsidR="00A73B65" w:rsidRDefault="007E23CE">
            <w:pPr>
              <w:spacing w:after="0" w:line="240" w:lineRule="auto"/>
              <w:rPr>
                <w:rFonts w:ascii="Tw Cen MT" w:hAnsi="Tw Cen MT"/>
                <w:color w:val="auto"/>
                <w:szCs w:val="22"/>
                <w:lang w:val="fr-FR"/>
              </w:rPr>
            </w:pPr>
            <w:r>
              <w:rPr>
                <w:rFonts w:ascii="Tw Cen MT" w:eastAsia="Arial" w:hAnsi="Tw Cen MT" w:cs="Arial"/>
                <w:i/>
                <w:color w:val="auto"/>
                <w:szCs w:val="22"/>
                <w:lang w:val="fr-FR"/>
              </w:rPr>
              <w:t xml:space="preserve">Renseignements à ajouter sur l’enveloppe extérieure :  </w:t>
            </w:r>
          </w:p>
          <w:p w:rsidR="00A73B65" w:rsidRDefault="007E23CE">
            <w:pPr>
              <w:spacing w:after="0" w:line="240" w:lineRule="auto"/>
              <w:rPr>
                <w:rFonts w:ascii="Tw Cen MT" w:eastAsia="Arial" w:hAnsi="Tw Cen MT" w:cs="Arial"/>
                <w:color w:val="auto"/>
                <w:szCs w:val="22"/>
                <w:lang w:val="fr-FR"/>
              </w:rPr>
            </w:pPr>
            <w:r>
              <w:rPr>
                <w:rFonts w:ascii="Tw Cen MT" w:eastAsia="Arial" w:hAnsi="Tw Cen MT" w:cs="Arial"/>
                <w:color w:val="auto"/>
                <w:szCs w:val="22"/>
                <w:lang w:val="fr-FR"/>
              </w:rPr>
              <w:t xml:space="preserve">Les enveloppes fermées devront comprendre la mention suivante : </w:t>
            </w:r>
          </w:p>
          <w:p w:rsidR="00A73B65" w:rsidRDefault="00A73B65">
            <w:pPr>
              <w:spacing w:after="0" w:line="240" w:lineRule="auto"/>
              <w:rPr>
                <w:rFonts w:ascii="Tw Cen MT" w:eastAsia="Arial" w:hAnsi="Tw Cen MT" w:cs="Arial"/>
                <w:color w:val="auto"/>
                <w:szCs w:val="22"/>
                <w:lang w:val="fr-FR"/>
              </w:rPr>
            </w:pPr>
          </w:p>
          <w:p w:rsidR="00A73B65" w:rsidRDefault="007E23CE">
            <w:pPr>
              <w:pStyle w:val="BodyText"/>
              <w:spacing w:after="60" w:line="276" w:lineRule="auto"/>
              <w:jc w:val="center"/>
              <w:rPr>
                <w:rFonts w:ascii="Tw Cen MT" w:hAnsi="Tw Cen MT" w:cs="Trebuchet MS"/>
                <w:b/>
                <w:bCs/>
                <w:sz w:val="20"/>
                <w:szCs w:val="20"/>
                <w:lang w:val="fr-FR"/>
              </w:rPr>
            </w:pPr>
            <w:r>
              <w:rPr>
                <w:rFonts w:ascii="Tw Cen MT" w:hAnsi="Tw Cen MT" w:cs="Trebuchet MS"/>
                <w:b/>
                <w:bCs/>
                <w:sz w:val="20"/>
                <w:szCs w:val="20"/>
                <w:lang w:val="fr-FR"/>
              </w:rPr>
              <w:t>Avis d’Appel d’Offres National Ouv</w:t>
            </w:r>
            <w:r>
              <w:rPr>
                <w:rFonts w:ascii="Tw Cen MT" w:hAnsi="Tw Cen MT" w:cs="Trebuchet MS"/>
                <w:b/>
                <w:bCs/>
                <w:sz w:val="20"/>
                <w:szCs w:val="20"/>
                <w:lang w:val="fr-FR"/>
              </w:rPr>
              <w:t xml:space="preserve">ert en </w:t>
            </w:r>
            <w:proofErr w:type="spellStart"/>
            <w:r>
              <w:rPr>
                <w:rFonts w:ascii="Tw Cen MT" w:hAnsi="Tw Cen MT" w:cs="Trebuchet MS"/>
                <w:b/>
                <w:bCs/>
                <w:sz w:val="20"/>
                <w:szCs w:val="20"/>
                <w:lang w:val="fr-FR"/>
              </w:rPr>
              <w:t>procedure</w:t>
            </w:r>
            <w:proofErr w:type="spellEnd"/>
            <w:r>
              <w:rPr>
                <w:rFonts w:ascii="Tw Cen MT" w:hAnsi="Tw Cen MT" w:cs="Trebuchet MS"/>
                <w:b/>
                <w:bCs/>
                <w:sz w:val="20"/>
                <w:szCs w:val="20"/>
                <w:lang w:val="fr-FR"/>
              </w:rPr>
              <w:t xml:space="preserve"> d’urgence</w:t>
            </w:r>
          </w:p>
          <w:p w:rsidR="00A73B65" w:rsidRDefault="007E23CE">
            <w:pPr>
              <w:pStyle w:val="BodyText"/>
              <w:spacing w:after="240" w:line="276" w:lineRule="auto"/>
              <w:jc w:val="center"/>
              <w:rPr>
                <w:rFonts w:ascii="Tw Cen MT" w:hAnsi="Tw Cen MT"/>
                <w:b/>
                <w:bCs/>
                <w:szCs w:val="22"/>
                <w:lang w:val="fr-FR"/>
              </w:rPr>
            </w:pPr>
            <w:r>
              <w:rPr>
                <w:rFonts w:ascii="Tw Cen MT" w:eastAsia="Arial" w:hAnsi="Tw Cen MT" w:cs="Arial"/>
                <w:b/>
                <w:bCs/>
                <w:sz w:val="22"/>
                <w:szCs w:val="22"/>
                <w:lang w:val="fr-FR"/>
              </w:rPr>
              <w:t xml:space="preserve"> </w:t>
            </w:r>
            <w:r>
              <w:rPr>
                <w:rFonts w:ascii="Tw Cen MT" w:hAnsi="Tw Cen MT" w:cs="Arial Narrow"/>
                <w:b/>
                <w:bCs/>
                <w:sz w:val="22"/>
                <w:szCs w:val="22"/>
                <w:lang w:val="fr-FR"/>
              </w:rPr>
              <w:t>N° _</w:t>
            </w:r>
            <w:r>
              <w:rPr>
                <w:rFonts w:ascii="Tw Cen MT" w:hAnsi="Tw Cen MT" w:cs="Arial Narrow"/>
                <w:b/>
                <w:bCs/>
                <w:color w:val="FF0000"/>
                <w:sz w:val="22"/>
                <w:szCs w:val="22"/>
                <w:lang w:val="fr-FR"/>
              </w:rPr>
              <w:t>25-000</w:t>
            </w:r>
            <w:r>
              <w:rPr>
                <w:rFonts w:ascii="Tw Cen MT" w:hAnsi="Tw Cen MT" w:cs="Arial Narrow"/>
                <w:b/>
                <w:bCs/>
                <w:color w:val="FF0000"/>
                <w:sz w:val="22"/>
                <w:szCs w:val="22"/>
                <w:lang w:val="fr-FR"/>
              </w:rPr>
              <w:t>5</w:t>
            </w:r>
            <w:r>
              <w:rPr>
                <w:rFonts w:ascii="Tw Cen MT" w:hAnsi="Tw Cen MT" w:cs="Arial Narrow"/>
                <w:b/>
                <w:bCs/>
                <w:sz w:val="22"/>
                <w:szCs w:val="22"/>
                <w:lang w:val="fr-FR"/>
              </w:rPr>
              <w:t>/AONO/</w:t>
            </w:r>
            <w:proofErr w:type="spellStart"/>
            <w:r>
              <w:rPr>
                <w:rFonts w:ascii="Tw Cen MT" w:hAnsi="Tw Cen MT" w:cs="Arial Narrow"/>
                <w:b/>
                <w:bCs/>
                <w:sz w:val="22"/>
                <w:szCs w:val="22"/>
                <w:lang w:val="fr-FR"/>
              </w:rPr>
              <w:t>UBa</w:t>
            </w:r>
            <w:proofErr w:type="spellEnd"/>
            <w:r>
              <w:rPr>
                <w:rFonts w:ascii="Tw Cen MT" w:hAnsi="Tw Cen MT" w:cs="Arial Narrow"/>
                <w:b/>
                <w:bCs/>
                <w:sz w:val="22"/>
                <w:szCs w:val="22"/>
                <w:lang w:val="fr-FR"/>
              </w:rPr>
              <w:t>/CIPM/2025 DU _</w:t>
            </w:r>
            <w:r>
              <w:rPr>
                <w:rFonts w:ascii="Tw Cen MT" w:hAnsi="Tw Cen MT" w:cs="Arial Narrow"/>
                <w:b/>
                <w:bCs/>
                <w:color w:val="FF0000"/>
                <w:sz w:val="22"/>
                <w:szCs w:val="22"/>
                <w:lang w:val="fr-FR"/>
              </w:rPr>
              <w:t>13</w:t>
            </w:r>
            <w:r>
              <w:rPr>
                <w:rFonts w:ascii="Tw Cen MT" w:hAnsi="Tw Cen MT" w:cs="Arial Narrow"/>
                <w:b/>
                <w:bCs/>
                <w:color w:val="FF0000"/>
                <w:sz w:val="22"/>
                <w:szCs w:val="22"/>
                <w:lang w:val="fr-FR"/>
              </w:rPr>
              <w:t>/0</w:t>
            </w:r>
            <w:r>
              <w:rPr>
                <w:rFonts w:ascii="Tw Cen MT" w:hAnsi="Tw Cen MT" w:cs="Arial Narrow"/>
                <w:b/>
                <w:bCs/>
                <w:color w:val="FF0000"/>
                <w:sz w:val="22"/>
                <w:szCs w:val="22"/>
                <w:lang w:val="fr-FR"/>
              </w:rPr>
              <w:t>9</w:t>
            </w:r>
            <w:r>
              <w:rPr>
                <w:rFonts w:ascii="Tw Cen MT" w:hAnsi="Tw Cen MT" w:cs="Arial Narrow"/>
                <w:b/>
                <w:bCs/>
                <w:color w:val="FF0000"/>
                <w:sz w:val="22"/>
                <w:szCs w:val="22"/>
                <w:lang w:val="fr-FR"/>
              </w:rPr>
              <w:t>/2025</w:t>
            </w:r>
            <w:r>
              <w:rPr>
                <w:rFonts w:ascii="Tw Cen MT" w:hAnsi="Tw Cen MT" w:cs="Arial Narrow"/>
                <w:b/>
                <w:bCs/>
                <w:sz w:val="22"/>
                <w:szCs w:val="22"/>
                <w:lang w:val="fr-FR"/>
              </w:rPr>
              <w:t>_</w:t>
            </w:r>
            <w:r>
              <w:rPr>
                <w:rFonts w:ascii="Tw Cen MT" w:hAnsi="Tw Cen MT" w:cs="Trebuchet MS"/>
                <w:i/>
                <w:iCs/>
                <w:sz w:val="22"/>
                <w:szCs w:val="22"/>
                <w:lang w:val="fr-FR"/>
              </w:rPr>
              <w:t xml:space="preserve"> </w:t>
            </w:r>
            <w:r>
              <w:rPr>
                <w:rFonts w:ascii="Tw Cen MT" w:hAnsi="Tw Cen MT" w:cs="Arial Narrow"/>
                <w:b/>
                <w:bCs/>
                <w:sz w:val="22"/>
                <w:szCs w:val="22"/>
                <w:lang w:val="fr-FR"/>
              </w:rPr>
              <w:t>POUR L’ACQUISITION DES EQUIPEMENTS DE LABORATOIRE SPECIFIQUES DU DEPARTEMENT DE GENIE PETROLIER DU NATIONAL HIGHER POLYTECHNIC INSTITUTE (NAHPI) A L’UNIVERSITE DE BAMENDA</w:t>
            </w:r>
          </w:p>
        </w:tc>
      </w:tr>
      <w:tr w:rsidR="00A73B65" w:rsidRPr="00C657B2">
        <w:tblPrEx>
          <w:tblCellMar>
            <w:top w:w="57" w:type="dxa"/>
            <w:left w:w="108" w:type="dxa"/>
            <w:right w:w="39"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000000"/>
            </w:tcBorders>
          </w:tcPr>
          <w:p w:rsidR="00A73B65" w:rsidRDefault="007E23CE">
            <w:pPr>
              <w:spacing w:after="0"/>
              <w:ind w:left="2076"/>
              <w:rPr>
                <w:rFonts w:ascii="Tw Cen MT" w:hAnsi="Tw Cen MT"/>
                <w:color w:val="auto"/>
                <w:szCs w:val="22"/>
                <w:lang w:val="fr-FR"/>
              </w:rPr>
            </w:pPr>
            <w:r>
              <w:rPr>
                <w:rFonts w:ascii="Tw Cen MT" w:eastAsia="Arial" w:hAnsi="Tw Cen MT" w:cs="Arial"/>
                <w:b/>
                <w:color w:val="auto"/>
                <w:szCs w:val="22"/>
                <w:lang w:val="fr-FR"/>
              </w:rPr>
              <w:t xml:space="preserve">E. OUVERTURE DES PLIS ET EVALUATION DES OFFRES </w:t>
            </w:r>
          </w:p>
        </w:tc>
      </w:tr>
      <w:tr w:rsidR="00A73B65" w:rsidRPr="00C657B2">
        <w:tblPrEx>
          <w:tblCellMar>
            <w:top w:w="57" w:type="dxa"/>
            <w:left w:w="108" w:type="dxa"/>
            <w:right w:w="43" w:type="dxa"/>
          </w:tblCellMar>
        </w:tblPrEx>
        <w:trPr>
          <w:trHeight w:val="5804"/>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177"/>
              <w:ind w:right="8"/>
              <w:jc w:val="center"/>
              <w:rPr>
                <w:rFonts w:ascii="Tw Cen MT" w:hAnsi="Tw Cen MT"/>
                <w:color w:val="auto"/>
                <w:szCs w:val="22"/>
                <w:lang w:val="fr-FR"/>
              </w:rPr>
            </w:pPr>
            <w:r>
              <w:rPr>
                <w:rFonts w:ascii="Tw Cen MT" w:eastAsia="Arial" w:hAnsi="Tw Cen MT" w:cs="Arial"/>
                <w:color w:val="auto"/>
                <w:szCs w:val="22"/>
                <w:lang w:val="fr-FR"/>
              </w:rPr>
              <w:lastRenderedPageBreak/>
              <w:t xml:space="preserve"> </w:t>
            </w:r>
          </w:p>
          <w:p w:rsidR="00A73B65" w:rsidRDefault="007E23CE">
            <w:pPr>
              <w:spacing w:after="175"/>
              <w:ind w:right="62"/>
              <w:jc w:val="center"/>
              <w:rPr>
                <w:rFonts w:ascii="Tw Cen MT" w:hAnsi="Tw Cen MT"/>
                <w:color w:val="auto"/>
                <w:szCs w:val="22"/>
                <w:lang w:val="fr-FR"/>
              </w:rPr>
            </w:pPr>
            <w:r>
              <w:rPr>
                <w:rFonts w:ascii="Tw Cen MT" w:eastAsia="Arial" w:hAnsi="Tw Cen MT" w:cs="Arial"/>
                <w:color w:val="auto"/>
                <w:szCs w:val="22"/>
                <w:lang w:val="fr-FR"/>
              </w:rPr>
              <w:t xml:space="preserve">25.1 </w:t>
            </w:r>
          </w:p>
          <w:p w:rsidR="00A73B65" w:rsidRDefault="00A73B65">
            <w:pPr>
              <w:spacing w:after="0"/>
              <w:rPr>
                <w:rFonts w:ascii="Tw Cen MT" w:hAnsi="Tw Cen MT"/>
                <w:color w:val="auto"/>
                <w:szCs w:val="22"/>
                <w:lang w:val="fr-FR"/>
              </w:rPr>
            </w:pPr>
          </w:p>
          <w:p w:rsidR="00A73B65" w:rsidRDefault="007E23CE">
            <w:pPr>
              <w:spacing w:after="0"/>
              <w:ind w:left="11"/>
              <w:jc w:val="center"/>
              <w:rPr>
                <w:rFonts w:ascii="Tw Cen MT" w:hAnsi="Tw Cen MT"/>
                <w:color w:val="auto"/>
                <w:szCs w:val="22"/>
                <w:lang w:val="fr-FR"/>
              </w:rPr>
            </w:pPr>
            <w:r>
              <w:rPr>
                <w:rFonts w:ascii="Tw Cen MT" w:eastAsia="Arial" w:hAnsi="Tw Cen MT" w:cs="Arial"/>
                <w:color w:val="auto"/>
                <w:szCs w:val="22"/>
                <w:lang w:val="fr-FR"/>
              </w:rPr>
              <w:t xml:space="preserve">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line="240" w:lineRule="auto"/>
              <w:jc w:val="both"/>
              <w:rPr>
                <w:rFonts w:ascii="Tw Cen MT" w:hAnsi="Tw Cen MT"/>
                <w:color w:val="auto"/>
                <w:szCs w:val="22"/>
                <w:lang w:val="fr-FR"/>
              </w:rPr>
            </w:pPr>
            <w:r>
              <w:rPr>
                <w:rFonts w:ascii="Tw Cen MT" w:eastAsia="Arial" w:hAnsi="Tw Cen MT" w:cs="Arial"/>
                <w:color w:val="auto"/>
                <w:szCs w:val="22"/>
                <w:lang w:val="fr-FR"/>
              </w:rPr>
              <w:t>L’ouverture des offres aura lieu, l</w:t>
            </w:r>
            <w:r>
              <w:rPr>
                <w:rFonts w:ascii="Tw Cen MT" w:eastAsia="Arial" w:hAnsi="Tw Cen MT" w:cs="Arial"/>
                <w:b/>
                <w:bCs/>
                <w:color w:val="FF0000"/>
                <w:szCs w:val="22"/>
                <w:lang w:val="fr-FR"/>
              </w:rPr>
              <w:t xml:space="preserve">e </w:t>
            </w:r>
            <w:r>
              <w:rPr>
                <w:rFonts w:ascii="Tw Cen MT" w:eastAsia="Arial" w:hAnsi="Tw Cen MT" w:cs="Arial"/>
                <w:b/>
                <w:bCs/>
                <w:i/>
                <w:color w:val="FF0000"/>
                <w:sz w:val="24"/>
                <w:lang w:val="fr-FR"/>
              </w:rPr>
              <w:t>_________________</w:t>
            </w:r>
            <w:r>
              <w:rPr>
                <w:rFonts w:ascii="Tw Cen MT" w:eastAsia="Arial" w:hAnsi="Tw Cen MT" w:cs="Arial"/>
                <w:b/>
                <w:bCs/>
                <w:color w:val="FF0000"/>
                <w:szCs w:val="22"/>
                <w:lang w:val="fr-FR"/>
              </w:rPr>
              <w:t xml:space="preserve"> dès 12 heures</w:t>
            </w:r>
            <w:r>
              <w:rPr>
                <w:rFonts w:ascii="Tw Cen MT" w:eastAsia="Arial" w:hAnsi="Tw Cen MT" w:cs="Arial"/>
                <w:color w:val="auto"/>
                <w:szCs w:val="22"/>
                <w:lang w:val="fr-FR"/>
              </w:rPr>
              <w:t xml:space="preserve"> précises dans la salle des Actes sise au Rectorat de l’</w:t>
            </w:r>
            <w:proofErr w:type="spellStart"/>
            <w:r>
              <w:rPr>
                <w:rFonts w:ascii="Tw Cen MT" w:eastAsia="Arial" w:hAnsi="Tw Cen MT" w:cs="Arial"/>
                <w:color w:val="auto"/>
                <w:szCs w:val="22"/>
                <w:lang w:val="fr-FR"/>
              </w:rPr>
              <w:t>UBa</w:t>
            </w:r>
            <w:proofErr w:type="spellEnd"/>
          </w:p>
          <w:p w:rsidR="00A73B65" w:rsidRDefault="007E23CE">
            <w:pPr>
              <w:spacing w:after="0" w:line="240" w:lineRule="auto"/>
              <w:ind w:right="52"/>
              <w:jc w:val="both"/>
              <w:rPr>
                <w:rFonts w:ascii="Tw Cen MT" w:hAnsi="Tw Cen MT"/>
                <w:color w:val="auto"/>
                <w:szCs w:val="22"/>
                <w:lang w:val="fr-FR"/>
              </w:rPr>
            </w:pPr>
            <w:r>
              <w:rPr>
                <w:rFonts w:ascii="Tw Cen MT" w:eastAsia="Arial" w:hAnsi="Tw Cen MT" w:cs="Arial"/>
                <w:color w:val="auto"/>
                <w:szCs w:val="22"/>
                <w:lang w:val="fr-FR"/>
              </w:rPr>
              <w:t xml:space="preserve">Seuls les soumissionnaires peuvent assister à cette séance d'ouverture ou s'y faire représenter par une seule personne de leur choix dûment mandatée même en cas de groupement d’entreprises. </w:t>
            </w:r>
          </w:p>
          <w:p w:rsidR="00A73B65" w:rsidRDefault="007E23CE">
            <w:pPr>
              <w:spacing w:after="0" w:line="240" w:lineRule="auto"/>
              <w:ind w:right="146"/>
              <w:jc w:val="both"/>
              <w:rPr>
                <w:rFonts w:ascii="Tw Cen MT" w:hAnsi="Tw Cen MT"/>
                <w:color w:val="auto"/>
                <w:szCs w:val="22"/>
                <w:lang w:val="fr-FR"/>
              </w:rPr>
            </w:pPr>
            <w:r>
              <w:rPr>
                <w:rFonts w:ascii="Tw Cen MT" w:eastAsia="Arial" w:hAnsi="Tw Cen MT" w:cs="Arial"/>
                <w:color w:val="auto"/>
                <w:szCs w:val="22"/>
                <w:lang w:val="fr-FR"/>
              </w:rPr>
              <w:t>Sous peine de rejet, les pièces du dossier administratif requises</w:t>
            </w:r>
            <w:r>
              <w:rPr>
                <w:rFonts w:ascii="Tw Cen MT" w:eastAsia="Arial" w:hAnsi="Tw Cen MT" w:cs="Arial"/>
                <w:color w:val="auto"/>
                <w:szCs w:val="22"/>
                <w:lang w:val="fr-FR"/>
              </w:rPr>
              <w:t xml:space="preserve"> doivent être produites en originaux ou en copies certifiées conformes par le service émetteur ou autorité administrative compétente</w:t>
            </w:r>
            <w:r>
              <w:rPr>
                <w:rFonts w:ascii="Tw Cen MT" w:eastAsia="Arial" w:hAnsi="Tw Cen MT" w:cs="Arial"/>
                <w:strike/>
                <w:color w:val="auto"/>
                <w:szCs w:val="22"/>
                <w:lang w:val="fr-FR"/>
              </w:rPr>
              <w:t>,</w:t>
            </w:r>
            <w:r>
              <w:rPr>
                <w:rFonts w:ascii="Tw Cen MT" w:eastAsia="Arial" w:hAnsi="Tw Cen MT" w:cs="Arial"/>
                <w:color w:val="auto"/>
                <w:szCs w:val="22"/>
                <w:lang w:val="fr-FR"/>
              </w:rPr>
              <w:t xml:space="preserve"> conformément aux stipulations du Règlement Particulier de l’Appel d’Offres. Elles doivent être valide au moment du dépôt de l’Offre dater de moins de trois (03) mois à compter de la date limite originelle d’ouverture des offres ou avoir été établies posté</w:t>
            </w:r>
            <w:r>
              <w:rPr>
                <w:rFonts w:ascii="Tw Cen MT" w:eastAsia="Arial" w:hAnsi="Tw Cen MT" w:cs="Arial"/>
                <w:color w:val="auto"/>
                <w:szCs w:val="22"/>
                <w:lang w:val="fr-FR"/>
              </w:rPr>
              <w:t xml:space="preserve">rieurement à la date de signature de l’avis d’appel d’offres. </w:t>
            </w:r>
          </w:p>
          <w:p w:rsidR="00A73B65" w:rsidRDefault="007E23CE">
            <w:pPr>
              <w:spacing w:after="0" w:line="240" w:lineRule="auto"/>
              <w:ind w:right="143"/>
              <w:jc w:val="both"/>
              <w:rPr>
                <w:rFonts w:ascii="Tw Cen MT" w:hAnsi="Tw Cen MT"/>
                <w:color w:val="auto"/>
                <w:szCs w:val="22"/>
                <w:lang w:val="fr-FR"/>
              </w:rPr>
            </w:pPr>
            <w:r>
              <w:rPr>
                <w:rFonts w:ascii="Tw Cen MT" w:eastAsia="Arial" w:hAnsi="Tw Cen MT" w:cs="Arial"/>
                <w:color w:val="auto"/>
                <w:szCs w:val="22"/>
                <w:lang w:val="fr-FR"/>
              </w:rPr>
              <w:t>En cas d’absence ou de non-conformité d’une pièce du dossier administratif lors de l’ouverture des plis, un délai de quarante-huit heures est accordé aux soumissionnaires concernés pour produir</w:t>
            </w:r>
            <w:r>
              <w:rPr>
                <w:rFonts w:ascii="Tw Cen MT" w:eastAsia="Arial" w:hAnsi="Tw Cen MT" w:cs="Arial"/>
                <w:color w:val="auto"/>
                <w:szCs w:val="22"/>
                <w:lang w:val="fr-FR"/>
              </w:rPr>
              <w:t xml:space="preserve">e ou remplacer la pièce en question. </w:t>
            </w:r>
          </w:p>
          <w:p w:rsidR="00A73B65" w:rsidRDefault="007E23CE">
            <w:pPr>
              <w:spacing w:after="0" w:line="240" w:lineRule="auto"/>
              <w:rPr>
                <w:rFonts w:ascii="Tw Cen MT" w:hAnsi="Tw Cen MT"/>
                <w:color w:val="auto"/>
                <w:szCs w:val="22"/>
                <w:lang w:val="fr-FR"/>
              </w:rPr>
            </w:pPr>
            <w:r>
              <w:rPr>
                <w:rFonts w:ascii="Tw Cen MT" w:eastAsia="Arial" w:hAnsi="Tw Cen MT" w:cs="Arial"/>
                <w:color w:val="auto"/>
                <w:szCs w:val="22"/>
                <w:lang w:val="fr-FR"/>
              </w:rPr>
              <w:t>Est déclarée irrecevable et rejetée par la Commission de Passation des Marchés</w:t>
            </w:r>
            <w:proofErr w:type="gramStart"/>
            <w:r>
              <w:rPr>
                <w:rFonts w:ascii="Tw Cen MT" w:eastAsia="Arial" w:hAnsi="Tw Cen MT" w:cs="Arial"/>
                <w:color w:val="auto"/>
                <w:szCs w:val="22"/>
                <w:lang w:val="fr-FR"/>
              </w:rPr>
              <w:t>,:</w:t>
            </w:r>
            <w:proofErr w:type="gramEnd"/>
            <w:r>
              <w:rPr>
                <w:rFonts w:ascii="Tw Cen MT" w:eastAsia="Arial" w:hAnsi="Tw Cen MT" w:cs="Arial"/>
                <w:color w:val="auto"/>
                <w:szCs w:val="22"/>
                <w:lang w:val="fr-FR"/>
              </w:rPr>
              <w:t xml:space="preserve"> </w:t>
            </w:r>
          </w:p>
          <w:p w:rsidR="00A73B65" w:rsidRDefault="007E23CE" w:rsidP="007E23CE">
            <w:pPr>
              <w:numPr>
                <w:ilvl w:val="0"/>
                <w:numId w:val="57"/>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Toute offre produite en nombre insuffisant ou uniquement en copies pour la soumission physique,  </w:t>
            </w:r>
          </w:p>
          <w:p w:rsidR="00A73B65" w:rsidRDefault="007E23CE" w:rsidP="007E23CE">
            <w:pPr>
              <w:numPr>
                <w:ilvl w:val="0"/>
                <w:numId w:val="57"/>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Toute offre en noir sur blanc pour la </w:t>
            </w:r>
            <w:r>
              <w:rPr>
                <w:rFonts w:ascii="Tw Cen MT" w:eastAsia="Arial" w:hAnsi="Tw Cen MT" w:cs="Arial"/>
                <w:color w:val="auto"/>
                <w:szCs w:val="22"/>
                <w:lang w:val="fr-FR"/>
              </w:rPr>
              <w:t xml:space="preserve">soumission en ligne ;  </w:t>
            </w:r>
          </w:p>
          <w:p w:rsidR="00A73B65" w:rsidRDefault="007E23CE" w:rsidP="007E23CE">
            <w:pPr>
              <w:numPr>
                <w:ilvl w:val="0"/>
                <w:numId w:val="57"/>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les plis portant les indications sur l’identité des soumissionnaires,  </w:t>
            </w:r>
          </w:p>
          <w:p w:rsidR="00A73B65" w:rsidRDefault="007E23CE" w:rsidP="007E23CE">
            <w:pPr>
              <w:numPr>
                <w:ilvl w:val="0"/>
                <w:numId w:val="57"/>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les plis parvenus postérieurement aux dates et heures limites de dépôt.  </w:t>
            </w:r>
          </w:p>
          <w:p w:rsidR="00A73B65" w:rsidRDefault="007E23CE" w:rsidP="007E23CE">
            <w:pPr>
              <w:numPr>
                <w:ilvl w:val="0"/>
                <w:numId w:val="57"/>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 xml:space="preserve">les plis sans indication de l’identité de l’Appel d’Offres ; </w:t>
            </w:r>
          </w:p>
          <w:p w:rsidR="00A73B65" w:rsidRDefault="007E23CE" w:rsidP="007E23CE">
            <w:pPr>
              <w:numPr>
                <w:ilvl w:val="0"/>
                <w:numId w:val="57"/>
              </w:numPr>
              <w:spacing w:after="0" w:line="240" w:lineRule="auto"/>
              <w:ind w:left="833" w:hanging="471"/>
              <w:rPr>
                <w:rFonts w:ascii="Tw Cen MT" w:hAnsi="Tw Cen MT"/>
                <w:color w:val="auto"/>
                <w:szCs w:val="22"/>
                <w:lang w:val="fr-FR"/>
              </w:rPr>
            </w:pPr>
            <w:r>
              <w:rPr>
                <w:rFonts w:ascii="Tw Cen MT" w:eastAsia="Arial" w:hAnsi="Tw Cen MT" w:cs="Arial"/>
                <w:color w:val="auto"/>
                <w:szCs w:val="22"/>
                <w:lang w:val="fr-FR"/>
              </w:rPr>
              <w:t>les plis non-conformes a</w:t>
            </w:r>
            <w:r>
              <w:rPr>
                <w:rFonts w:ascii="Tw Cen MT" w:eastAsia="Arial" w:hAnsi="Tw Cen MT" w:cs="Arial"/>
                <w:color w:val="auto"/>
                <w:szCs w:val="22"/>
                <w:lang w:val="fr-FR"/>
              </w:rPr>
              <w:t xml:space="preserve">u mode de soumission ; </w:t>
            </w:r>
          </w:p>
          <w:p w:rsidR="00A73B65" w:rsidRDefault="007E23CE" w:rsidP="007E23CE">
            <w:pPr>
              <w:numPr>
                <w:ilvl w:val="0"/>
                <w:numId w:val="57"/>
              </w:numPr>
              <w:spacing w:after="0" w:line="240" w:lineRule="auto"/>
              <w:ind w:left="833" w:hanging="471"/>
              <w:rPr>
                <w:rFonts w:ascii="Tw Cen MT" w:eastAsia="Arial" w:hAnsi="Tw Cen MT" w:cs="Arial"/>
                <w:color w:val="auto"/>
                <w:szCs w:val="22"/>
                <w:lang w:val="fr-FR"/>
              </w:rPr>
            </w:pPr>
            <w:r>
              <w:rPr>
                <w:rFonts w:ascii="Tw Cen MT" w:eastAsia="Arial" w:hAnsi="Tw Cen MT" w:cs="Arial"/>
                <w:color w:val="auto"/>
                <w:szCs w:val="22"/>
                <w:lang w:val="fr-FR"/>
              </w:rPr>
              <w:t xml:space="preserve">Toute offre non conforme aux prescriptions du DAO, </w:t>
            </w:r>
          </w:p>
          <w:p w:rsidR="00A73B65" w:rsidRDefault="007E23CE" w:rsidP="007E23CE">
            <w:pPr>
              <w:numPr>
                <w:ilvl w:val="0"/>
                <w:numId w:val="57"/>
              </w:numPr>
              <w:spacing w:after="0" w:line="240" w:lineRule="auto"/>
              <w:ind w:left="833" w:hanging="471"/>
              <w:rPr>
                <w:rFonts w:ascii="Tw Cen MT" w:eastAsia="Arial" w:hAnsi="Tw Cen MT" w:cs="Arial"/>
                <w:color w:val="auto"/>
                <w:szCs w:val="22"/>
                <w:lang w:val="fr-FR"/>
              </w:rPr>
            </w:pPr>
            <w:r>
              <w:rPr>
                <w:rFonts w:ascii="Tw Cen MT" w:eastAsia="Arial" w:hAnsi="Tw Cen MT" w:cs="Arial"/>
                <w:color w:val="auto"/>
                <w:szCs w:val="22"/>
                <w:lang w:val="fr-FR"/>
              </w:rPr>
              <w:t>L’absence de la caution de soumission délivrée par un organisme ou une institution financière agréée par le Ministre en charge des finances pour émettre les cautions dans le domain</w:t>
            </w:r>
            <w:r>
              <w:rPr>
                <w:rFonts w:ascii="Tw Cen MT" w:eastAsia="Arial" w:hAnsi="Tw Cen MT" w:cs="Arial"/>
                <w:color w:val="auto"/>
                <w:szCs w:val="22"/>
                <w:lang w:val="fr-FR"/>
              </w:rPr>
              <w:t>e des marchés publics ou le non-respect des modèles des pièces du Dossier d'Appel d'Offres, entraînera le rejet pur et simple de l'offre sans aucun recours.  Une caution de soumission produite mais n'ayant aucun rapport avec la consultation concernée est c</w:t>
            </w:r>
            <w:r>
              <w:rPr>
                <w:rFonts w:ascii="Tw Cen MT" w:eastAsia="Arial" w:hAnsi="Tw Cen MT" w:cs="Arial"/>
                <w:color w:val="auto"/>
                <w:szCs w:val="22"/>
                <w:lang w:val="fr-FR"/>
              </w:rPr>
              <w:t xml:space="preserve">onsidérée comme absente. La caution de soumission présentée par un soumissionnaire au cours de la séance d’ouverture des plis est irrecevable. ;  </w:t>
            </w:r>
          </w:p>
          <w:p w:rsidR="00A73B65" w:rsidRDefault="007E23CE" w:rsidP="007E23CE">
            <w:pPr>
              <w:numPr>
                <w:ilvl w:val="0"/>
                <w:numId w:val="57"/>
              </w:numPr>
              <w:spacing w:after="0"/>
              <w:ind w:hanging="471"/>
              <w:rPr>
                <w:rFonts w:ascii="Tw Cen MT" w:hAnsi="Tw Cen MT"/>
                <w:color w:val="auto"/>
                <w:szCs w:val="22"/>
                <w:lang w:val="fr-FR"/>
              </w:rPr>
            </w:pPr>
            <w:r>
              <w:rPr>
                <w:rFonts w:ascii="Tw Cen MT" w:eastAsia="Arial" w:hAnsi="Tw Cen MT" w:cs="Arial"/>
                <w:color w:val="auto"/>
                <w:szCs w:val="22"/>
                <w:lang w:val="fr-FR"/>
              </w:rPr>
              <w:t xml:space="preserve">La Commission de Passation des Marchés établira un procès-verbal de la séance d’ouverture des plis, dont une </w:t>
            </w:r>
            <w:r>
              <w:rPr>
                <w:rFonts w:ascii="Tw Cen MT" w:eastAsia="Arial" w:hAnsi="Tw Cen MT" w:cs="Arial"/>
                <w:color w:val="auto"/>
                <w:szCs w:val="22"/>
                <w:lang w:val="fr-FR"/>
              </w:rPr>
              <w:t xml:space="preserve">copie sera remise à tous les soumissionnaires </w:t>
            </w:r>
          </w:p>
        </w:tc>
      </w:tr>
      <w:tr w:rsidR="00A73B65" w:rsidRPr="00C657B2">
        <w:tblPrEx>
          <w:tblCellMar>
            <w:top w:w="56" w:type="dxa"/>
            <w:left w:w="108" w:type="dxa"/>
            <w:right w:w="6" w:type="dxa"/>
          </w:tblCellMar>
        </w:tblPrEx>
        <w:trPr>
          <w:trHeight w:val="10237"/>
        </w:trPr>
        <w:tc>
          <w:tcPr>
            <w:tcW w:w="783" w:type="pct"/>
            <w:tcBorders>
              <w:top w:val="single" w:sz="4" w:space="0" w:color="auto"/>
              <w:left w:val="single" w:sz="4" w:space="0" w:color="000000"/>
              <w:right w:val="single" w:sz="4" w:space="0" w:color="000000"/>
            </w:tcBorders>
          </w:tcPr>
          <w:p w:rsidR="00A73B65" w:rsidRDefault="007E23CE">
            <w:pPr>
              <w:spacing w:after="0"/>
              <w:ind w:right="81"/>
              <w:jc w:val="center"/>
              <w:rPr>
                <w:rFonts w:ascii="Tw Cen MT" w:hAnsi="Tw Cen MT"/>
                <w:color w:val="auto"/>
                <w:szCs w:val="22"/>
                <w:lang w:val="fr-FR"/>
              </w:rPr>
            </w:pPr>
            <w:r>
              <w:rPr>
                <w:rFonts w:ascii="Tw Cen MT" w:eastAsia="Arial" w:hAnsi="Tw Cen MT" w:cs="Arial"/>
                <w:color w:val="auto"/>
                <w:szCs w:val="22"/>
                <w:lang w:val="fr-FR"/>
              </w:rPr>
              <w:lastRenderedPageBreak/>
              <w:t xml:space="preserve">29 </w:t>
            </w:r>
          </w:p>
        </w:tc>
        <w:tc>
          <w:tcPr>
            <w:tcW w:w="4216" w:type="pct"/>
            <w:gridSpan w:val="4"/>
            <w:tcBorders>
              <w:top w:val="single" w:sz="4" w:space="0" w:color="auto"/>
              <w:left w:val="single" w:sz="4" w:space="0" w:color="000000"/>
              <w:bottom w:val="single" w:sz="4" w:space="0" w:color="000000"/>
              <w:right w:val="single" w:sz="4" w:space="0" w:color="000000"/>
            </w:tcBorders>
          </w:tcPr>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L’évaluation des offres se fera sur la base des critères ci-après : </w:t>
            </w:r>
          </w:p>
          <w:p w:rsidR="00A73B65" w:rsidRDefault="007E23CE">
            <w:pPr>
              <w:spacing w:after="175"/>
              <w:ind w:left="425"/>
              <w:rPr>
                <w:rFonts w:ascii="Tw Cen MT" w:hAnsi="Tw Cen MT"/>
                <w:color w:val="auto"/>
                <w:szCs w:val="22"/>
                <w:lang w:val="fr-FR"/>
              </w:rPr>
            </w:pPr>
            <w:r>
              <w:rPr>
                <w:rFonts w:ascii="Tw Cen MT" w:eastAsia="Arial" w:hAnsi="Tw Cen MT" w:cs="Arial"/>
                <w:b/>
                <w:color w:val="auto"/>
                <w:szCs w:val="22"/>
                <w:lang w:val="fr-FR"/>
              </w:rPr>
              <w:t xml:space="preserve">1) Critères éliminatoires </w:t>
            </w:r>
          </w:p>
          <w:p w:rsidR="00A73B65" w:rsidRDefault="007E23CE">
            <w:pPr>
              <w:pStyle w:val="BodyText"/>
              <w:rPr>
                <w:rFonts w:ascii="Tw Cen MT" w:hAnsi="Tw Cen MT"/>
                <w:sz w:val="22"/>
                <w:szCs w:val="22"/>
                <w:lang w:val="zh-CN"/>
              </w:rPr>
            </w:pPr>
            <w:r>
              <w:rPr>
                <w:rFonts w:ascii="Tw Cen MT" w:hAnsi="Tw Cen MT"/>
                <w:sz w:val="22"/>
                <w:szCs w:val="22"/>
                <w:lang w:val="fr-FR"/>
              </w:rPr>
              <w:t xml:space="preserve">Il s'agit de : </w:t>
            </w:r>
          </w:p>
          <w:p w:rsidR="00A73B65" w:rsidRDefault="007E23CE" w:rsidP="007E23CE">
            <w:pPr>
              <w:pStyle w:val="BodyText"/>
              <w:numPr>
                <w:ilvl w:val="2"/>
                <w:numId w:val="58"/>
              </w:numPr>
              <w:spacing w:line="276" w:lineRule="auto"/>
              <w:ind w:left="1393" w:hanging="484"/>
              <w:rPr>
                <w:rFonts w:ascii="Tw Cen MT" w:hAnsi="Tw Cen MT"/>
                <w:b/>
                <w:bCs/>
                <w:i/>
                <w:sz w:val="21"/>
                <w:szCs w:val="21"/>
              </w:rPr>
            </w:pPr>
            <w:proofErr w:type="spellStart"/>
            <w:r>
              <w:rPr>
                <w:rFonts w:ascii="Tw Cen MT" w:hAnsi="Tw Cen MT"/>
                <w:b/>
                <w:bCs/>
                <w:i/>
                <w:sz w:val="21"/>
                <w:szCs w:val="21"/>
              </w:rPr>
              <w:t>Général</w:t>
            </w:r>
            <w:proofErr w:type="spellEnd"/>
            <w:r>
              <w:rPr>
                <w:rFonts w:ascii="Tw Cen MT" w:hAnsi="Tw Cen MT"/>
                <w:b/>
                <w:bCs/>
                <w:i/>
                <w:sz w:val="21"/>
                <w:szCs w:val="21"/>
              </w:rPr>
              <w:t xml:space="preserve"> </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l’absence de la charte d’intégrité datée et signée;</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 xml:space="preserve">l’absence de la déclaration </w:t>
            </w:r>
            <w:r>
              <w:rPr>
                <w:rFonts w:ascii="Tw Cen MT" w:hAnsi="Tw Cen MT"/>
                <w:iCs/>
                <w:sz w:val="21"/>
                <w:szCs w:val="21"/>
              </w:rPr>
              <w:t>d’engagement au respect des clauses environnementales et sociales datée et signée;</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l’absence de la déclaration sur l’honneur de non abandon des prestations au cours des trois (03) dernières années ;</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iCs/>
                <w:sz w:val="21"/>
                <w:szCs w:val="21"/>
              </w:rPr>
            </w:pPr>
            <w:r>
              <w:rPr>
                <w:rFonts w:ascii="Tw Cen MT" w:hAnsi="Tw Cen MT"/>
                <w:bCs/>
                <w:iCs/>
                <w:sz w:val="21"/>
                <w:szCs w:val="21"/>
              </w:rPr>
              <w:t xml:space="preserve">le non-respect du format de fichiers des offres soumises </w:t>
            </w:r>
            <w:r>
              <w:rPr>
                <w:rFonts w:ascii="Tw Cen MT" w:hAnsi="Tw Cen MT"/>
                <w:bCs/>
                <w:iCs/>
                <w:sz w:val="21"/>
                <w:szCs w:val="21"/>
              </w:rPr>
              <w:t>en ligne;</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bCs/>
                <w:iCs/>
                <w:sz w:val="21"/>
                <w:szCs w:val="21"/>
              </w:rPr>
            </w:pPr>
            <w:r>
              <w:rPr>
                <w:rFonts w:ascii="Tw Cen MT" w:hAnsi="Tw Cen MT"/>
                <w:bCs/>
                <w:iCs/>
                <w:sz w:val="21"/>
                <w:szCs w:val="21"/>
              </w:rPr>
              <w:t>l’absence de la copie de sauvegarde (clé USB ou CD/DVD contenant la version numérique de son dossier) en cas de dysfonctionnement de la plateforme COLEPS ;</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bCs/>
                <w:iCs/>
                <w:sz w:val="21"/>
                <w:szCs w:val="21"/>
              </w:rPr>
            </w:pPr>
            <w:r>
              <w:rPr>
                <w:rFonts w:ascii="Tw Cen MT" w:hAnsi="Tw Cen MT"/>
                <w:bCs/>
                <w:iCs/>
                <w:sz w:val="21"/>
                <w:szCs w:val="21"/>
              </w:rPr>
              <w:t>les fausses déclarations, manœuvres frauduleuses ou des pièces falsifiées.</w:t>
            </w:r>
          </w:p>
          <w:p w:rsidR="00A73B65" w:rsidRDefault="007E23CE" w:rsidP="007E23CE">
            <w:pPr>
              <w:pStyle w:val="BodyText"/>
              <w:numPr>
                <w:ilvl w:val="2"/>
                <w:numId w:val="58"/>
              </w:numPr>
              <w:ind w:left="1393" w:hanging="484"/>
              <w:rPr>
                <w:rFonts w:ascii="Tw Cen MT" w:hAnsi="Tw Cen MT"/>
                <w:b/>
                <w:bCs/>
                <w:i/>
                <w:sz w:val="21"/>
                <w:szCs w:val="21"/>
              </w:rPr>
            </w:pPr>
            <w:proofErr w:type="spellStart"/>
            <w:r>
              <w:rPr>
                <w:rFonts w:ascii="Tw Cen MT" w:hAnsi="Tw Cen MT"/>
                <w:b/>
                <w:bCs/>
                <w:i/>
                <w:sz w:val="21"/>
                <w:szCs w:val="21"/>
              </w:rPr>
              <w:t>Pièces</w:t>
            </w:r>
            <w:proofErr w:type="spellEnd"/>
            <w:r>
              <w:rPr>
                <w:rFonts w:ascii="Tw Cen MT" w:hAnsi="Tw Cen MT"/>
                <w:b/>
                <w:bCs/>
                <w:i/>
                <w:sz w:val="21"/>
                <w:szCs w:val="21"/>
              </w:rPr>
              <w:t xml:space="preserve"> </w:t>
            </w:r>
            <w:proofErr w:type="spellStart"/>
            <w:r>
              <w:rPr>
                <w:rFonts w:ascii="Tw Cen MT" w:hAnsi="Tw Cen MT"/>
                <w:b/>
                <w:bCs/>
                <w:i/>
                <w:sz w:val="21"/>
                <w:szCs w:val="21"/>
              </w:rPr>
              <w:t>administ</w:t>
            </w:r>
            <w:r>
              <w:rPr>
                <w:rFonts w:ascii="Tw Cen MT" w:hAnsi="Tw Cen MT"/>
                <w:b/>
                <w:bCs/>
                <w:i/>
                <w:sz w:val="21"/>
                <w:szCs w:val="21"/>
              </w:rPr>
              <w:t>ratives</w:t>
            </w:r>
            <w:proofErr w:type="spellEnd"/>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b/>
                <w:bCs/>
                <w:i/>
                <w:sz w:val="21"/>
                <w:szCs w:val="21"/>
              </w:rPr>
            </w:pPr>
            <w:r>
              <w:rPr>
                <w:rFonts w:ascii="Tw Cen MT" w:hAnsi="Tw Cen MT"/>
                <w:sz w:val="21"/>
                <w:szCs w:val="21"/>
              </w:rPr>
              <w:t xml:space="preserve">l’absence du cautionnement de soumission </w:t>
            </w:r>
            <w:r>
              <w:rPr>
                <w:rFonts w:ascii="Tw Cen MT" w:hAnsi="Tw Cen MT"/>
                <w:b/>
                <w:sz w:val="21"/>
                <w:szCs w:val="21"/>
              </w:rPr>
              <w:t>acquitté à la main et timbré au tarif en vigueur</w:t>
            </w:r>
            <w:r>
              <w:rPr>
                <w:rFonts w:ascii="Tw Cen MT" w:hAnsi="Tw Cen MT"/>
                <w:sz w:val="21"/>
                <w:szCs w:val="21"/>
                <w:lang w:val="zh-CN"/>
              </w:rPr>
              <w:t xml:space="preserve"> à l’ouverture des plis délivrée par un </w:t>
            </w:r>
            <w:r>
              <w:rPr>
                <w:rFonts w:ascii="Tw Cen MT" w:hAnsi="Tw Cen MT"/>
                <w:bCs/>
                <w:sz w:val="21"/>
                <w:szCs w:val="21"/>
              </w:rPr>
              <w:t xml:space="preserve">établissement bancaire de premier ordre ou un organisme financier agrée par le Ministre chargé des finances, à émettre </w:t>
            </w:r>
            <w:r>
              <w:rPr>
                <w:rFonts w:ascii="Tw Cen MT" w:hAnsi="Tw Cen MT"/>
                <w:bCs/>
                <w:sz w:val="21"/>
                <w:szCs w:val="21"/>
              </w:rPr>
              <w:t>les cautions dans le domaine des marchés publics</w:t>
            </w:r>
            <w:r>
              <w:rPr>
                <w:rFonts w:ascii="Tw Cen MT" w:hAnsi="Tw Cen MT"/>
                <w:sz w:val="21"/>
                <w:szCs w:val="21"/>
                <w:lang w:val="zh-CN"/>
              </w:rPr>
              <w:t xml:space="preserve"> d’un montant de </w:t>
            </w:r>
            <w:r>
              <w:rPr>
                <w:rFonts w:ascii="Tw Cen MT" w:hAnsi="Tw Cen MT"/>
                <w:b/>
                <w:sz w:val="21"/>
                <w:szCs w:val="21"/>
              </w:rPr>
              <w:t>trois millions huit cent mille (3 800 000) FCFA</w:t>
            </w:r>
            <w:r>
              <w:rPr>
                <w:rFonts w:ascii="Tw Cen MT" w:hAnsi="Tw Cen MT"/>
                <w:sz w:val="21"/>
                <w:szCs w:val="21"/>
                <w:lang w:val="zh-CN"/>
              </w:rPr>
              <w:t>;</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bCs/>
                <w:sz w:val="21"/>
                <w:szCs w:val="21"/>
              </w:rPr>
            </w:pPr>
            <w:proofErr w:type="gramStart"/>
            <w:r>
              <w:rPr>
                <w:rFonts w:ascii="Tw Cen MT" w:hAnsi="Tw Cen MT"/>
                <w:bCs/>
                <w:sz w:val="21"/>
                <w:szCs w:val="21"/>
              </w:rPr>
              <w:t>la</w:t>
            </w:r>
            <w:proofErr w:type="gramEnd"/>
            <w:r>
              <w:rPr>
                <w:rFonts w:ascii="Tw Cen MT" w:hAnsi="Tw Cen MT"/>
                <w:bCs/>
                <w:sz w:val="21"/>
                <w:szCs w:val="21"/>
              </w:rPr>
              <w:t xml:space="preserve"> non production au-delà du délai de 48h après l’ouverture des plis d’une pièce du dossier administratif jugée non conforme ou absente lors d</w:t>
            </w:r>
            <w:r>
              <w:rPr>
                <w:rFonts w:ascii="Tw Cen MT" w:hAnsi="Tw Cen MT"/>
                <w:bCs/>
                <w:sz w:val="21"/>
                <w:szCs w:val="21"/>
              </w:rPr>
              <w:t>e l’ouverture des plis</w:t>
            </w:r>
            <w:r>
              <w:rPr>
                <w:rFonts w:ascii="Tw Cen MT" w:hAnsi="Tw Cen MT"/>
                <w:bCs/>
                <w:sz w:val="21"/>
                <w:szCs w:val="21"/>
                <w:lang w:val="zh-CN"/>
              </w:rPr>
              <w:t>,</w:t>
            </w:r>
            <w:r>
              <w:rPr>
                <w:rFonts w:ascii="Tw Cen MT" w:hAnsi="Tw Cen MT"/>
                <w:bCs/>
                <w:sz w:val="21"/>
                <w:szCs w:val="21"/>
              </w:rPr>
              <w:t xml:space="preserve"> (excepté le cautionnement de soumission).</w:t>
            </w:r>
          </w:p>
          <w:p w:rsidR="00A73B65" w:rsidRDefault="007E23CE" w:rsidP="007E23CE">
            <w:pPr>
              <w:pStyle w:val="BodyText"/>
              <w:numPr>
                <w:ilvl w:val="2"/>
                <w:numId w:val="58"/>
              </w:numPr>
              <w:ind w:left="1393" w:hanging="484"/>
              <w:rPr>
                <w:rFonts w:ascii="Tw Cen MT" w:hAnsi="Tw Cen MT"/>
                <w:b/>
                <w:bCs/>
                <w:i/>
                <w:sz w:val="21"/>
                <w:szCs w:val="21"/>
              </w:rPr>
            </w:pPr>
            <w:proofErr w:type="spellStart"/>
            <w:r>
              <w:rPr>
                <w:rFonts w:ascii="Tw Cen MT" w:hAnsi="Tw Cen MT"/>
                <w:b/>
                <w:bCs/>
                <w:i/>
                <w:sz w:val="21"/>
                <w:szCs w:val="21"/>
              </w:rPr>
              <w:t>Offre</w:t>
            </w:r>
            <w:proofErr w:type="spellEnd"/>
            <w:r>
              <w:rPr>
                <w:rFonts w:ascii="Tw Cen MT" w:hAnsi="Tw Cen MT"/>
                <w:b/>
                <w:bCs/>
                <w:i/>
                <w:sz w:val="21"/>
                <w:szCs w:val="21"/>
              </w:rPr>
              <w:t xml:space="preserve"> Technique</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sz w:val="21"/>
                <w:szCs w:val="21"/>
              </w:rPr>
            </w:pPr>
            <w:r>
              <w:rPr>
                <w:rFonts w:ascii="Tw Cen MT" w:hAnsi="Tw Cen MT"/>
                <w:sz w:val="21"/>
                <w:szCs w:val="21"/>
              </w:rPr>
              <w:t>Le non-respect de l’une des caractéristiques techniques majeures :</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sz w:val="21"/>
                <w:szCs w:val="21"/>
              </w:rPr>
            </w:pPr>
            <w:r>
              <w:rPr>
                <w:rFonts w:ascii="Tw Cen MT" w:hAnsi="Tw Cen MT"/>
                <w:sz w:val="21"/>
                <w:szCs w:val="21"/>
              </w:rPr>
              <w:t>le non-respect de 75% des caractéristiques techniques mineures;</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sz w:val="21"/>
                <w:szCs w:val="21"/>
              </w:rPr>
            </w:pPr>
            <w:r>
              <w:rPr>
                <w:rFonts w:ascii="Tw Cen MT" w:hAnsi="Tw Cen MT"/>
                <w:sz w:val="21"/>
                <w:szCs w:val="21"/>
              </w:rPr>
              <w:t>l’absence de l’autorisation du fabricant ou</w:t>
            </w:r>
            <w:r>
              <w:rPr>
                <w:rFonts w:ascii="Tw Cen MT" w:hAnsi="Tw Cen MT"/>
                <w:sz w:val="21"/>
                <w:szCs w:val="21"/>
              </w:rPr>
              <w:t xml:space="preserve"> du concessionnaire;</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sz w:val="21"/>
                <w:szCs w:val="21"/>
              </w:rPr>
            </w:pPr>
            <w:r>
              <w:rPr>
                <w:rFonts w:ascii="Tw Cen MT" w:hAnsi="Tw Cen MT"/>
                <w:iCs/>
                <w:sz w:val="21"/>
                <w:szCs w:val="21"/>
              </w:rPr>
              <w:t xml:space="preserve">le non-respect de </w:t>
            </w:r>
            <w:r>
              <w:rPr>
                <w:rFonts w:ascii="Tw Cen MT" w:hAnsi="Tw Cen MT"/>
                <w:b/>
                <w:bCs/>
                <w:iCs/>
                <w:sz w:val="21"/>
                <w:szCs w:val="21"/>
              </w:rPr>
              <w:t>cinq (05)</w:t>
            </w:r>
            <w:r>
              <w:rPr>
                <w:rFonts w:ascii="Tw Cen MT" w:hAnsi="Tw Cen MT"/>
                <w:iCs/>
                <w:sz w:val="21"/>
                <w:szCs w:val="21"/>
              </w:rPr>
              <w:t xml:space="preserve"> critères essentiels sur </w:t>
            </w:r>
            <w:r>
              <w:rPr>
                <w:rFonts w:ascii="Tw Cen MT" w:hAnsi="Tw Cen MT"/>
                <w:b/>
                <w:bCs/>
                <w:iCs/>
                <w:sz w:val="21"/>
                <w:szCs w:val="21"/>
              </w:rPr>
              <w:t>sept (07);</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iCs/>
                <w:sz w:val="21"/>
                <w:szCs w:val="21"/>
              </w:rPr>
            </w:pPr>
            <w:r>
              <w:rPr>
                <w:rFonts w:ascii="Tw Cen MT" w:hAnsi="Tw Cen MT"/>
                <w:sz w:val="21"/>
                <w:szCs w:val="21"/>
              </w:rPr>
              <w:t xml:space="preserve">l’absence des prospectus en couleur des </w:t>
            </w:r>
            <w:proofErr w:type="spellStart"/>
            <w:r>
              <w:rPr>
                <w:rFonts w:ascii="Tw Cen MT" w:hAnsi="Tw Cen MT"/>
                <w:sz w:val="21"/>
                <w:szCs w:val="21"/>
              </w:rPr>
              <w:t>equipements</w:t>
            </w:r>
            <w:proofErr w:type="spellEnd"/>
            <w:r>
              <w:rPr>
                <w:rFonts w:ascii="Tw Cen MT" w:hAnsi="Tw Cen MT"/>
                <w:sz w:val="21"/>
                <w:szCs w:val="21"/>
              </w:rPr>
              <w:t xml:space="preserve"> proposés.</w:t>
            </w:r>
          </w:p>
          <w:p w:rsidR="00A73B65" w:rsidRDefault="007E23CE" w:rsidP="007E23CE">
            <w:pPr>
              <w:pStyle w:val="BodyText"/>
              <w:numPr>
                <w:ilvl w:val="2"/>
                <w:numId w:val="59"/>
              </w:numPr>
              <w:rPr>
                <w:rFonts w:ascii="Tw Cen MT" w:hAnsi="Tw Cen MT"/>
                <w:b/>
                <w:bCs/>
                <w:i/>
                <w:sz w:val="21"/>
                <w:szCs w:val="21"/>
              </w:rPr>
            </w:pPr>
            <w:proofErr w:type="spellStart"/>
            <w:r>
              <w:rPr>
                <w:rFonts w:ascii="Tw Cen MT" w:hAnsi="Tw Cen MT"/>
                <w:b/>
                <w:bCs/>
                <w:i/>
                <w:sz w:val="21"/>
                <w:szCs w:val="21"/>
              </w:rPr>
              <w:t>Offre</w:t>
            </w:r>
            <w:proofErr w:type="spellEnd"/>
            <w:r>
              <w:rPr>
                <w:rFonts w:ascii="Tw Cen MT" w:hAnsi="Tw Cen MT"/>
                <w:b/>
                <w:bCs/>
                <w:i/>
                <w:sz w:val="21"/>
                <w:szCs w:val="21"/>
              </w:rPr>
              <w:t xml:space="preserve"> </w:t>
            </w:r>
            <w:proofErr w:type="spellStart"/>
            <w:r>
              <w:rPr>
                <w:rFonts w:ascii="Tw Cen MT" w:hAnsi="Tw Cen MT"/>
                <w:b/>
                <w:bCs/>
                <w:i/>
                <w:sz w:val="21"/>
                <w:szCs w:val="21"/>
              </w:rPr>
              <w:t>financière</w:t>
            </w:r>
            <w:proofErr w:type="spellEnd"/>
            <w:r>
              <w:rPr>
                <w:rFonts w:ascii="Tw Cen MT" w:hAnsi="Tw Cen MT"/>
                <w:b/>
                <w:bCs/>
                <w:i/>
                <w:sz w:val="21"/>
                <w:szCs w:val="21"/>
              </w:rPr>
              <w:t xml:space="preserve"> </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l’absence d’un prix unitaire quantifié dans l’offre financière;</w:t>
            </w:r>
          </w:p>
          <w:p w:rsidR="00A73B65" w:rsidRDefault="007E23CE" w:rsidP="007E23CE">
            <w:pPr>
              <w:pStyle w:val="ListParagraph"/>
              <w:widowControl w:val="0"/>
              <w:numPr>
                <w:ilvl w:val="0"/>
                <w:numId w:val="14"/>
              </w:numPr>
              <w:autoSpaceDE w:val="0"/>
              <w:autoSpaceDN w:val="0"/>
              <w:adjustRightInd w:val="0"/>
              <w:ind w:left="400" w:right="-20" w:hanging="142"/>
              <w:contextualSpacing w:val="0"/>
              <w:jc w:val="both"/>
              <w:rPr>
                <w:rFonts w:ascii="Tw Cen MT" w:hAnsi="Tw Cen MT"/>
                <w:iCs/>
                <w:sz w:val="21"/>
                <w:szCs w:val="21"/>
              </w:rPr>
            </w:pPr>
            <w:r>
              <w:rPr>
                <w:rFonts w:ascii="Tw Cen MT" w:hAnsi="Tw Cen MT"/>
                <w:iCs/>
                <w:sz w:val="21"/>
                <w:szCs w:val="21"/>
              </w:rPr>
              <w:t xml:space="preserve">l’absence de l’une des pièces de l’offre financière ci-dessous : </w:t>
            </w:r>
          </w:p>
          <w:p w:rsidR="00A73B65" w:rsidRDefault="007E23CE" w:rsidP="007E23CE">
            <w:pPr>
              <w:widowControl w:val="0"/>
              <w:numPr>
                <w:ilvl w:val="0"/>
                <w:numId w:val="60"/>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la lettre de soumission timbrée, datée et signée ;</w:t>
            </w:r>
          </w:p>
          <w:p w:rsidR="00A73B65" w:rsidRDefault="007E23CE" w:rsidP="007E23CE">
            <w:pPr>
              <w:widowControl w:val="0"/>
              <w:numPr>
                <w:ilvl w:val="0"/>
                <w:numId w:val="60"/>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le bordereau des prix unitaires, paraphé et rempli de manière lisible ;</w:t>
            </w:r>
          </w:p>
          <w:p w:rsidR="00A73B65" w:rsidRDefault="007E23CE" w:rsidP="007E23CE">
            <w:pPr>
              <w:widowControl w:val="0"/>
              <w:numPr>
                <w:ilvl w:val="0"/>
                <w:numId w:val="60"/>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le détail estimatif, daté et signé ;</w:t>
            </w:r>
          </w:p>
          <w:p w:rsidR="00A73B65" w:rsidRDefault="007E23CE" w:rsidP="007E23CE">
            <w:pPr>
              <w:widowControl w:val="0"/>
              <w:numPr>
                <w:ilvl w:val="0"/>
                <w:numId w:val="60"/>
              </w:numPr>
              <w:autoSpaceDE w:val="0"/>
              <w:autoSpaceDN w:val="0"/>
              <w:adjustRightInd w:val="0"/>
              <w:spacing w:before="60" w:after="60" w:line="240" w:lineRule="auto"/>
              <w:ind w:left="967" w:right="-20" w:hanging="284"/>
              <w:jc w:val="both"/>
              <w:rPr>
                <w:rFonts w:ascii="Tw Cen MT" w:hAnsi="Tw Cen MT"/>
                <w:bCs/>
                <w:sz w:val="21"/>
                <w:szCs w:val="21"/>
                <w:lang w:val="fr-FR"/>
              </w:rPr>
            </w:pPr>
            <w:r>
              <w:rPr>
                <w:rFonts w:ascii="Tw Cen MT" w:hAnsi="Tw Cen MT"/>
                <w:bCs/>
                <w:sz w:val="21"/>
                <w:szCs w:val="21"/>
                <w:lang w:val="fr-FR"/>
              </w:rPr>
              <w:t xml:space="preserve">le sous-détail de prix pour </w:t>
            </w:r>
            <w:r>
              <w:rPr>
                <w:rFonts w:ascii="Tw Cen MT" w:hAnsi="Tw Cen MT"/>
                <w:bCs/>
                <w:sz w:val="21"/>
                <w:szCs w:val="21"/>
                <w:lang w:val="fr-FR"/>
              </w:rPr>
              <w:t>les prix à corriger, daté et signé ;</w:t>
            </w:r>
          </w:p>
          <w:p w:rsidR="00A73B65" w:rsidRDefault="00A73B65">
            <w:pPr>
              <w:spacing w:after="60"/>
              <w:ind w:leftChars="-300" w:left="-660"/>
              <w:rPr>
                <w:rFonts w:ascii="Tw Cen MT" w:hAnsi="Tw Cen MT"/>
                <w:color w:val="auto"/>
                <w:szCs w:val="22"/>
                <w:lang w:val="fr-FR"/>
              </w:rPr>
            </w:pPr>
          </w:p>
          <w:p w:rsidR="00A73B65" w:rsidRDefault="007E23CE">
            <w:pPr>
              <w:spacing w:after="120"/>
              <w:rPr>
                <w:rFonts w:ascii="Tw Cen MT" w:hAnsi="Tw Cen MT"/>
                <w:b/>
                <w:color w:val="auto"/>
                <w:szCs w:val="22"/>
                <w:lang w:val="fr-FR"/>
              </w:rPr>
            </w:pPr>
            <w:proofErr w:type="gramStart"/>
            <w:r>
              <w:rPr>
                <w:rFonts w:ascii="Tw Cen MT" w:eastAsia="Arial" w:hAnsi="Tw Cen MT" w:cs="Arial"/>
                <w:b/>
                <w:i/>
                <w:color w:val="auto"/>
                <w:szCs w:val="22"/>
                <w:lang w:val="fr-FR"/>
              </w:rPr>
              <w:t>2) .</w:t>
            </w:r>
            <w:proofErr w:type="gramEnd"/>
            <w:r>
              <w:rPr>
                <w:rFonts w:ascii="Tw Cen MT" w:eastAsia="Arial" w:hAnsi="Tw Cen MT" w:cs="Arial"/>
                <w:b/>
                <w:i/>
                <w:color w:val="auto"/>
                <w:szCs w:val="22"/>
                <w:lang w:val="fr-FR"/>
              </w:rPr>
              <w:t xml:space="preserve"> Critères essentiels </w:t>
            </w:r>
          </w:p>
          <w:p w:rsidR="00A73B65" w:rsidRDefault="007E23CE">
            <w:pPr>
              <w:spacing w:after="216"/>
              <w:rPr>
                <w:rFonts w:ascii="Tw Cen MT" w:hAnsi="Tw Cen MT"/>
                <w:color w:val="auto"/>
                <w:szCs w:val="22"/>
                <w:lang w:val="fr-FR"/>
              </w:rPr>
            </w:pPr>
            <w:r>
              <w:rPr>
                <w:rFonts w:ascii="Tw Cen MT" w:eastAsia="Arial" w:hAnsi="Tw Cen MT" w:cs="Arial"/>
                <w:i/>
                <w:color w:val="auto"/>
                <w:szCs w:val="22"/>
                <w:lang w:val="fr-FR"/>
              </w:rPr>
              <w:t xml:space="preserve">Les critères essentiels à la qualification des fournisseurs porteront sur: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0"/>
              <w:gridCol w:w="5114"/>
              <w:gridCol w:w="2434"/>
            </w:tblGrid>
            <w:tr w:rsidR="00A73B65">
              <w:trPr>
                <w:trHeight w:val="283"/>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left="-50"/>
                    <w:jc w:val="center"/>
                    <w:rPr>
                      <w:rFonts w:ascii="Tw Cen MT" w:hAnsi="Tw Cen MT"/>
                      <w:b/>
                    </w:rPr>
                  </w:pPr>
                  <w:r>
                    <w:rPr>
                      <w:rFonts w:ascii="Tw Cen MT" w:hAnsi="Tw Cen MT"/>
                      <w:b/>
                    </w:rPr>
                    <w:t>N°</w:t>
                  </w: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widowControl w:val="0"/>
                    <w:adjustRightInd w:val="0"/>
                    <w:spacing w:after="0" w:line="240" w:lineRule="auto"/>
                    <w:ind w:right="141"/>
                    <w:jc w:val="center"/>
                    <w:rPr>
                      <w:rFonts w:ascii="Tw Cen MT" w:hAnsi="Tw Cen MT"/>
                      <w:b/>
                      <w:bCs/>
                    </w:rPr>
                  </w:pPr>
                  <w:proofErr w:type="spellStart"/>
                  <w:r>
                    <w:rPr>
                      <w:rFonts w:ascii="Tw Cen MT" w:hAnsi="Tw Cen MT"/>
                      <w:b/>
                      <w:bCs/>
                    </w:rPr>
                    <w:t>Critères</w:t>
                  </w:r>
                  <w:proofErr w:type="spellEnd"/>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widowControl w:val="0"/>
                    <w:adjustRightInd w:val="0"/>
                    <w:spacing w:after="0" w:line="240" w:lineRule="auto"/>
                    <w:jc w:val="center"/>
                    <w:rPr>
                      <w:rFonts w:ascii="Tw Cen MT" w:hAnsi="Tw Cen MT"/>
                      <w:b/>
                      <w:bCs/>
                    </w:rPr>
                  </w:pPr>
                  <w:proofErr w:type="spellStart"/>
                  <w:r>
                    <w:rPr>
                      <w:rFonts w:ascii="Tw Cen MT" w:hAnsi="Tw Cen MT"/>
                      <w:b/>
                      <w:bCs/>
                    </w:rPr>
                    <w:t>Nombre</w:t>
                  </w:r>
                  <w:proofErr w:type="spellEnd"/>
                  <w:r>
                    <w:rPr>
                      <w:rFonts w:ascii="Tw Cen MT" w:hAnsi="Tw Cen MT"/>
                      <w:b/>
                      <w:bCs/>
                    </w:rPr>
                    <w:t xml:space="preserve"> de sous-</w:t>
                  </w:r>
                  <w:proofErr w:type="spellStart"/>
                  <w:r>
                    <w:rPr>
                      <w:rFonts w:ascii="Tw Cen MT" w:hAnsi="Tw Cen MT"/>
                      <w:b/>
                      <w:bCs/>
                    </w:rPr>
                    <w:t>critères</w:t>
                  </w:r>
                  <w:proofErr w:type="spellEnd"/>
                </w:p>
              </w:tc>
            </w:tr>
            <w:tr w:rsidR="00A73B65">
              <w:trPr>
                <w:trHeight w:val="283"/>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A73B65" w:rsidP="007E23CE">
                  <w:pPr>
                    <w:numPr>
                      <w:ilvl w:val="0"/>
                      <w:numId w:val="61"/>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widowControl w:val="0"/>
                    <w:adjustRightInd w:val="0"/>
                    <w:spacing w:after="0" w:line="240" w:lineRule="auto"/>
                    <w:ind w:right="141"/>
                    <w:rPr>
                      <w:rFonts w:ascii="Tw Cen MT" w:hAnsi="Tw Cen MT"/>
                    </w:rPr>
                  </w:pPr>
                  <w:proofErr w:type="spellStart"/>
                  <w:r>
                    <w:rPr>
                      <w:rFonts w:ascii="Tw Cen MT" w:hAnsi="Tw Cen MT"/>
                    </w:rPr>
                    <w:t>Présentation</w:t>
                  </w:r>
                  <w:proofErr w:type="spellEnd"/>
                  <w:r>
                    <w:rPr>
                      <w:rFonts w:ascii="Tw Cen MT" w:hAnsi="Tw Cen MT"/>
                    </w:rPr>
                    <w:t xml:space="preserve"> </w:t>
                  </w:r>
                  <w:proofErr w:type="spellStart"/>
                  <w:r>
                    <w:rPr>
                      <w:rFonts w:ascii="Tw Cen MT" w:hAnsi="Tw Cen MT"/>
                    </w:rPr>
                    <w:t>générale</w:t>
                  </w:r>
                  <w:proofErr w:type="spellEnd"/>
                  <w:r>
                    <w:rPr>
                      <w:rFonts w:ascii="Tw Cen MT" w:hAnsi="Tw Cen MT"/>
                    </w:rPr>
                    <w:t xml:space="preserve"> des </w:t>
                  </w:r>
                  <w:proofErr w:type="spellStart"/>
                  <w:r>
                    <w:rPr>
                      <w:rFonts w:ascii="Tw Cen MT" w:hAnsi="Tw Cen MT"/>
                    </w:rPr>
                    <w:t>offres</w:t>
                  </w:r>
                  <w:proofErr w:type="spellEnd"/>
                  <w:r>
                    <w:rPr>
                      <w:rFonts w:ascii="Tw Cen MT" w:hAnsi="Tw Cen MT"/>
                    </w:rPr>
                    <w:t> </w:t>
                  </w:r>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widowControl w:val="0"/>
                    <w:adjustRightInd w:val="0"/>
                    <w:spacing w:after="0" w:line="240" w:lineRule="auto"/>
                    <w:ind w:right="141"/>
                    <w:jc w:val="center"/>
                    <w:rPr>
                      <w:rFonts w:ascii="Tw Cen MT" w:hAnsi="Tw Cen MT"/>
                      <w:b/>
                      <w:bCs/>
                    </w:rPr>
                  </w:pPr>
                  <w:r>
                    <w:rPr>
                      <w:rFonts w:ascii="Tw Cen MT" w:hAnsi="Tw Cen MT"/>
                      <w:b/>
                      <w:bCs/>
                    </w:rPr>
                    <w:t>04</w:t>
                  </w:r>
                </w:p>
              </w:tc>
            </w:tr>
            <w:tr w:rsidR="00A73B65">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A73B65" w:rsidP="007E23CE">
                  <w:pPr>
                    <w:numPr>
                      <w:ilvl w:val="0"/>
                      <w:numId w:val="61"/>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rPr>
                      <w:rFonts w:ascii="Tw Cen MT" w:hAnsi="Tw Cen MT"/>
                    </w:rPr>
                  </w:pPr>
                  <w:proofErr w:type="spellStart"/>
                  <w:r>
                    <w:rPr>
                      <w:rFonts w:ascii="Tw Cen MT" w:hAnsi="Tw Cen MT"/>
                    </w:rPr>
                    <w:t>Expérience</w:t>
                  </w:r>
                  <w:proofErr w:type="spellEnd"/>
                  <w:r>
                    <w:rPr>
                      <w:rFonts w:ascii="Tw Cen MT" w:hAnsi="Tw Cen MT"/>
                    </w:rPr>
                    <w:t xml:space="preserve"> du </w:t>
                  </w:r>
                  <w:proofErr w:type="spellStart"/>
                  <w:r>
                    <w:rPr>
                      <w:rFonts w:ascii="Tw Cen MT" w:hAnsi="Tw Cen MT"/>
                    </w:rPr>
                    <w:t>soumissionnaire</w:t>
                  </w:r>
                  <w:proofErr w:type="spellEnd"/>
                  <w:r>
                    <w:rPr>
                      <w:rFonts w:ascii="Tw Cen MT" w:hAnsi="Tw Cen MT"/>
                    </w:rPr>
                    <w:t> </w:t>
                  </w:r>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jc w:val="center"/>
                    <w:rPr>
                      <w:rFonts w:ascii="Tw Cen MT" w:hAnsi="Tw Cen MT"/>
                      <w:b/>
                    </w:rPr>
                  </w:pPr>
                  <w:r>
                    <w:rPr>
                      <w:rFonts w:ascii="Tw Cen MT" w:hAnsi="Tw Cen MT"/>
                      <w:b/>
                    </w:rPr>
                    <w:t>02</w:t>
                  </w:r>
                </w:p>
              </w:tc>
            </w:tr>
            <w:tr w:rsidR="00A73B65">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A73B65" w:rsidP="007E23CE">
                  <w:pPr>
                    <w:numPr>
                      <w:ilvl w:val="0"/>
                      <w:numId w:val="61"/>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w:eastAsia="Arial" w:hAnsi="Tw Cen MT" w:cs="Arial"/>
                      <w:i/>
                      <w:color w:val="auto"/>
                      <w:szCs w:val="22"/>
                      <w:lang w:val="fr-FR"/>
                    </w:rPr>
                  </w:pPr>
                  <w:r>
                    <w:rPr>
                      <w:rFonts w:ascii="Tw Cen MT" w:hAnsi="Tw Cen MT"/>
                      <w:lang w:val="fr-FR"/>
                    </w:rPr>
                    <w:t xml:space="preserve">Le </w:t>
                  </w:r>
                  <w:r>
                    <w:rPr>
                      <w:rFonts w:ascii="Tw Cen MT" w:hAnsi="Tw Cen MT"/>
                      <w:lang w:val="fr-FR"/>
                    </w:rPr>
                    <w:t>service après-vente (disponibilité des pièces de rechange, atelier de réparation, personnel technique) ;</w:t>
                  </w:r>
                  <w:r>
                    <w:rPr>
                      <w:rFonts w:ascii="Tw Cen MT" w:eastAsia="Arial" w:hAnsi="Tw Cen MT" w:cs="Arial"/>
                      <w:i/>
                      <w:color w:val="auto"/>
                      <w:szCs w:val="22"/>
                      <w:lang w:val="fr-FR"/>
                    </w:rPr>
                    <w:t xml:space="preserve"> </w:t>
                  </w:r>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jc w:val="center"/>
                    <w:rPr>
                      <w:rFonts w:ascii="Tw Cen MT" w:hAnsi="Tw Cen MT"/>
                      <w:b/>
                    </w:rPr>
                  </w:pPr>
                  <w:r>
                    <w:rPr>
                      <w:rFonts w:ascii="Tw Cen MT" w:hAnsi="Tw Cen MT"/>
                      <w:b/>
                    </w:rPr>
                    <w:t>03</w:t>
                  </w:r>
                </w:p>
              </w:tc>
            </w:tr>
            <w:tr w:rsidR="00A73B65">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A73B65" w:rsidP="007E23CE">
                  <w:pPr>
                    <w:numPr>
                      <w:ilvl w:val="0"/>
                      <w:numId w:val="61"/>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rPr>
                      <w:rFonts w:ascii="Tw Cen MT" w:hAnsi="Tw Cen MT"/>
                      <w:lang w:val="fr-FR"/>
                    </w:rPr>
                  </w:pPr>
                  <w:r>
                    <w:rPr>
                      <w:rFonts w:ascii="Tw Cen MT" w:hAnsi="Tw Cen MT"/>
                      <w:lang w:val="fr-FR"/>
                    </w:rPr>
                    <w:t>Le calendrier de livraison (planning et calendrier de réalisation des services connexes)</w:t>
                  </w:r>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jc w:val="center"/>
                    <w:rPr>
                      <w:rFonts w:ascii="Tw Cen MT" w:hAnsi="Tw Cen MT"/>
                      <w:b/>
                    </w:rPr>
                  </w:pPr>
                  <w:r>
                    <w:rPr>
                      <w:rFonts w:ascii="Tw Cen MT" w:hAnsi="Tw Cen MT"/>
                      <w:b/>
                    </w:rPr>
                    <w:t>01</w:t>
                  </w:r>
                </w:p>
              </w:tc>
            </w:tr>
            <w:tr w:rsidR="00A73B65">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A73B65" w:rsidP="007E23CE">
                  <w:pPr>
                    <w:numPr>
                      <w:ilvl w:val="0"/>
                      <w:numId w:val="61"/>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rPr>
                      <w:rFonts w:ascii="Tw Cen MT" w:hAnsi="Tw Cen MT"/>
                      <w:lang w:val="fr-FR"/>
                    </w:rPr>
                  </w:pPr>
                  <w:r>
                    <w:rPr>
                      <w:rFonts w:ascii="Tw Cen MT" w:hAnsi="Tw Cen MT"/>
                      <w:lang w:val="fr-FR"/>
                    </w:rPr>
                    <w:t>Capacité financière et Chiffres d’Affaires</w:t>
                  </w:r>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jc w:val="center"/>
                    <w:rPr>
                      <w:rFonts w:ascii="Tw Cen MT" w:hAnsi="Tw Cen MT"/>
                      <w:b/>
                    </w:rPr>
                  </w:pPr>
                  <w:r>
                    <w:rPr>
                      <w:rFonts w:ascii="Tw Cen MT" w:hAnsi="Tw Cen MT"/>
                      <w:b/>
                    </w:rPr>
                    <w:t>02</w:t>
                  </w:r>
                </w:p>
              </w:tc>
            </w:tr>
            <w:tr w:rsidR="00A73B65">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A73B65" w:rsidP="007E23CE">
                  <w:pPr>
                    <w:numPr>
                      <w:ilvl w:val="0"/>
                      <w:numId w:val="61"/>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rPr>
                      <w:rFonts w:ascii="Tw Cen MT" w:hAnsi="Tw Cen MT"/>
                      <w:lang w:val="fr-FR"/>
                    </w:rPr>
                  </w:pPr>
                  <w:r>
                    <w:rPr>
                      <w:rFonts w:ascii="Tw Cen MT" w:hAnsi="Tw Cen MT"/>
                      <w:lang w:val="fr-FR"/>
                    </w:rPr>
                    <w:t>Preuves d’acceptation des conditions du marché</w:t>
                  </w:r>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jc w:val="center"/>
                    <w:rPr>
                      <w:rFonts w:ascii="Tw Cen MT" w:hAnsi="Tw Cen MT"/>
                      <w:b/>
                    </w:rPr>
                  </w:pPr>
                  <w:r>
                    <w:rPr>
                      <w:rFonts w:ascii="Tw Cen MT" w:hAnsi="Tw Cen MT"/>
                      <w:b/>
                    </w:rPr>
                    <w:t>02</w:t>
                  </w:r>
                </w:p>
              </w:tc>
            </w:tr>
            <w:tr w:rsidR="00A73B65">
              <w:trPr>
                <w:trHeight w:val="170"/>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A73B65" w:rsidRDefault="00A73B65" w:rsidP="007E23CE">
                  <w:pPr>
                    <w:numPr>
                      <w:ilvl w:val="0"/>
                      <w:numId w:val="61"/>
                    </w:numPr>
                    <w:autoSpaceDN w:val="0"/>
                    <w:spacing w:after="0" w:line="240" w:lineRule="auto"/>
                    <w:ind w:right="1882"/>
                    <w:jc w:val="center"/>
                    <w:rPr>
                      <w:rFonts w:ascii="Tw Cen MT" w:hAnsi="Tw Cen MT"/>
                      <w:b/>
                    </w:rPr>
                  </w:pPr>
                </w:p>
              </w:tc>
              <w:tc>
                <w:tcPr>
                  <w:tcW w:w="511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rPr>
                      <w:rFonts w:ascii="Tw Cen MT" w:hAnsi="Tw Cen MT"/>
                    </w:rPr>
                  </w:pPr>
                  <w:proofErr w:type="spellStart"/>
                  <w:r>
                    <w:rPr>
                      <w:rFonts w:ascii="Tw Cen MT" w:hAnsi="Tw Cen MT"/>
                    </w:rPr>
                    <w:t>Méthodologie</w:t>
                  </w:r>
                  <w:proofErr w:type="spellEnd"/>
                  <w:r>
                    <w:rPr>
                      <w:rFonts w:ascii="Tw Cen MT" w:hAnsi="Tw Cen MT"/>
                    </w:rPr>
                    <w:t xml:space="preserve"> </w:t>
                  </w:r>
                </w:p>
              </w:tc>
              <w:tc>
                <w:tcPr>
                  <w:tcW w:w="243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ind w:right="72"/>
                    <w:jc w:val="center"/>
                    <w:rPr>
                      <w:rFonts w:ascii="Tw Cen MT" w:hAnsi="Tw Cen MT"/>
                      <w:b/>
                    </w:rPr>
                  </w:pPr>
                  <w:r>
                    <w:rPr>
                      <w:rFonts w:ascii="Tw Cen MT" w:hAnsi="Tw Cen MT"/>
                      <w:b/>
                    </w:rPr>
                    <w:t>01</w:t>
                  </w:r>
                </w:p>
              </w:tc>
            </w:tr>
          </w:tbl>
          <w:p w:rsidR="00A73B65" w:rsidRDefault="00A73B65">
            <w:pPr>
              <w:pStyle w:val="BodyText"/>
              <w:rPr>
                <w:rFonts w:ascii="Tw Cen MT" w:hAnsi="Tw Cen MT"/>
                <w:b/>
                <w:u w:val="single"/>
                <w:lang w:val="fr-FR"/>
              </w:rPr>
            </w:pPr>
          </w:p>
          <w:p w:rsidR="00A73B65" w:rsidRDefault="007E23CE">
            <w:pPr>
              <w:pStyle w:val="BodyText"/>
              <w:rPr>
                <w:rFonts w:ascii="Tw Cen MT" w:hAnsi="Tw Cen MT"/>
                <w:b/>
                <w:lang w:val="fr-FR"/>
              </w:rPr>
            </w:pPr>
            <w:r>
              <w:rPr>
                <w:rFonts w:ascii="Tw Cen MT" w:hAnsi="Tw Cen MT"/>
                <w:b/>
                <w:u w:val="single"/>
                <w:lang w:val="fr-FR"/>
              </w:rPr>
              <w:t>NB</w:t>
            </w:r>
            <w:r>
              <w:rPr>
                <w:rFonts w:ascii="Tw Cen MT" w:hAnsi="Tw Cen MT"/>
                <w:b/>
                <w:lang w:val="fr-FR"/>
              </w:rPr>
              <w:t> : Système de notation des offres</w:t>
            </w:r>
            <w:r>
              <w:rPr>
                <w:rFonts w:ascii="Tw Cen MT" w:hAnsi="Tw Cen MT"/>
                <w:lang w:val="fr-FR"/>
              </w:rPr>
              <w:t> : mode</w:t>
            </w:r>
            <w:r>
              <w:rPr>
                <w:rFonts w:ascii="Tw Cen MT" w:hAnsi="Tw Cen MT"/>
                <w:b/>
                <w:lang w:val="fr-FR"/>
              </w:rPr>
              <w:t xml:space="preserve"> binaire (oui ou non).</w:t>
            </w:r>
          </w:p>
          <w:p w:rsidR="00A73B65" w:rsidRDefault="007E23CE">
            <w:pPr>
              <w:spacing w:after="60"/>
              <w:ind w:left="660"/>
              <w:rPr>
                <w:rFonts w:ascii="Tw Cen MT" w:hAnsi="Tw Cen MT"/>
                <w:b/>
                <w:i/>
                <w:lang w:val="fr-FR"/>
              </w:rPr>
            </w:pPr>
            <w:r>
              <w:rPr>
                <w:rFonts w:ascii="Tw Cen MT" w:hAnsi="Tw Cen MT"/>
                <w:b/>
                <w:i/>
                <w:lang w:val="fr-FR"/>
              </w:rPr>
              <w:t xml:space="preserve">En cas de conflit entre les contenus des pièces du DAO, l’élimination d’une offre pour non-conformité aux prescriptions </w:t>
            </w:r>
            <w:r>
              <w:rPr>
                <w:rFonts w:ascii="Tw Cen MT" w:hAnsi="Tw Cen MT"/>
                <w:b/>
                <w:i/>
                <w:lang w:val="fr-FR"/>
              </w:rPr>
              <w:t>du DAO ne doit s’appuyer que sur des critères contenus dans le RPAO dont les dispositions priment sur celle des autres pièces</w:t>
            </w:r>
          </w:p>
          <w:p w:rsidR="00A73B65" w:rsidRDefault="00A73B65">
            <w:pPr>
              <w:spacing w:after="60"/>
              <w:ind w:left="660"/>
              <w:rPr>
                <w:rFonts w:ascii="Tw Cen MT" w:hAnsi="Tw Cen MT"/>
                <w:b/>
                <w:i/>
                <w:lang w:val="fr-FR"/>
              </w:rPr>
            </w:pPr>
          </w:p>
        </w:tc>
      </w:tr>
      <w:tr w:rsidR="00A73B65">
        <w:tblPrEx>
          <w:tblCellMar>
            <w:top w:w="54" w:type="dxa"/>
            <w:left w:w="86" w:type="dxa"/>
            <w:right w:w="35" w:type="dxa"/>
          </w:tblCellMar>
        </w:tblPrEx>
        <w:trPr>
          <w:trHeight w:val="558"/>
        </w:trPr>
        <w:tc>
          <w:tcPr>
            <w:tcW w:w="783" w:type="pct"/>
            <w:vMerge w:val="restart"/>
            <w:tcBorders>
              <w:top w:val="single" w:sz="4" w:space="0" w:color="000000"/>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216"/>
              <w:rPr>
                <w:rFonts w:ascii="Tw Cen MT" w:hAnsi="Tw Cen MT"/>
                <w:color w:val="auto"/>
                <w:szCs w:val="22"/>
                <w:lang w:val="fr-FR"/>
              </w:rPr>
            </w:pPr>
            <w:r>
              <w:rPr>
                <w:rFonts w:ascii="Tw Cen MT" w:eastAsia="Arial" w:hAnsi="Tw Cen MT" w:cs="Arial"/>
                <w:b/>
                <w:i/>
                <w:color w:val="auto"/>
                <w:szCs w:val="22"/>
                <w:lang w:val="fr-FR"/>
              </w:rPr>
              <w:t xml:space="preserve">Critères et Sous critères de l’évaluation détaillée  </w:t>
            </w:r>
          </w:p>
          <w:p w:rsidR="00A73B65" w:rsidRDefault="007E23CE">
            <w:pPr>
              <w:spacing w:after="175"/>
              <w:ind w:left="425"/>
              <w:rPr>
                <w:rFonts w:ascii="Tw Cen MT" w:hAnsi="Tw Cen MT"/>
                <w:color w:val="auto"/>
                <w:szCs w:val="22"/>
                <w:lang w:val="fr-FR"/>
              </w:rPr>
            </w:pPr>
            <w:r>
              <w:rPr>
                <w:rFonts w:ascii="Tw Cen MT" w:eastAsia="Arial" w:hAnsi="Tw Cen MT" w:cs="Arial"/>
                <w:b/>
                <w:i/>
                <w:color w:val="auto"/>
                <w:szCs w:val="22"/>
                <w:lang w:val="fr-FR"/>
              </w:rPr>
              <w:t xml:space="preserve">1) Critères éliminatoires </w:t>
            </w:r>
          </w:p>
        </w:tc>
      </w:tr>
      <w:tr w:rsidR="00A73B65">
        <w:tblPrEx>
          <w:tblCellMar>
            <w:top w:w="54" w:type="dxa"/>
            <w:left w:w="86" w:type="dxa"/>
            <w:right w:w="35" w:type="dxa"/>
          </w:tblCellMar>
        </w:tblPrEx>
        <w:trPr>
          <w:trHeight w:val="420"/>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shd w:val="clear" w:color="auto" w:fill="DDD9C3"/>
          </w:tcPr>
          <w:p w:rsidR="00A73B65" w:rsidRDefault="007E23CE">
            <w:pPr>
              <w:spacing w:after="0"/>
              <w:ind w:right="33"/>
              <w:jc w:val="center"/>
              <w:rPr>
                <w:rFonts w:ascii="Tw Cen MT" w:hAnsi="Tw Cen MT"/>
                <w:color w:val="auto"/>
                <w:szCs w:val="22"/>
                <w:lang w:val="fr-FR"/>
              </w:rPr>
            </w:pPr>
            <w:r>
              <w:rPr>
                <w:rFonts w:ascii="Tw Cen MT" w:eastAsia="Arial" w:hAnsi="Tw Cen MT" w:cs="Arial"/>
                <w:b/>
                <w:color w:val="auto"/>
                <w:szCs w:val="22"/>
                <w:lang w:val="fr-FR"/>
              </w:rPr>
              <w:t xml:space="preserve">N° </w:t>
            </w:r>
          </w:p>
        </w:tc>
        <w:tc>
          <w:tcPr>
            <w:tcW w:w="3223" w:type="pct"/>
            <w:tcBorders>
              <w:top w:val="single" w:sz="4" w:space="0" w:color="000000"/>
              <w:left w:val="single" w:sz="4" w:space="0" w:color="000000"/>
              <w:bottom w:val="single" w:sz="4" w:space="0" w:color="000000"/>
              <w:right w:val="single" w:sz="4" w:space="0" w:color="000000"/>
            </w:tcBorders>
            <w:shd w:val="clear" w:color="auto" w:fill="DDD9C3"/>
          </w:tcPr>
          <w:p w:rsidR="00A73B65" w:rsidRDefault="007E23CE">
            <w:pPr>
              <w:spacing w:after="0"/>
              <w:ind w:left="24"/>
              <w:jc w:val="center"/>
              <w:rPr>
                <w:rFonts w:ascii="Tw Cen MT" w:hAnsi="Tw Cen MT"/>
                <w:color w:val="auto"/>
                <w:szCs w:val="22"/>
                <w:lang w:val="fr-FR"/>
              </w:rPr>
            </w:pPr>
            <w:r>
              <w:rPr>
                <w:rFonts w:ascii="Tw Cen MT" w:eastAsia="Arial" w:hAnsi="Tw Cen MT" w:cs="Arial"/>
                <w:b/>
                <w:color w:val="auto"/>
                <w:szCs w:val="22"/>
                <w:lang w:val="fr-FR"/>
              </w:rPr>
              <w:t xml:space="preserve">Rubrique </w:t>
            </w:r>
          </w:p>
        </w:tc>
        <w:tc>
          <w:tcPr>
            <w:tcW w:w="647" w:type="pct"/>
            <w:gridSpan w:val="2"/>
            <w:tcBorders>
              <w:top w:val="single" w:sz="4" w:space="0" w:color="000000"/>
              <w:left w:val="single" w:sz="4" w:space="0" w:color="000000"/>
              <w:bottom w:val="single" w:sz="4" w:space="0" w:color="000000"/>
              <w:right w:val="double" w:sz="4" w:space="0" w:color="000000"/>
            </w:tcBorders>
            <w:shd w:val="clear" w:color="auto" w:fill="DDD9C3"/>
          </w:tcPr>
          <w:p w:rsidR="00A73B65" w:rsidRDefault="007E23CE">
            <w:pPr>
              <w:spacing w:after="0"/>
              <w:ind w:right="44"/>
              <w:jc w:val="center"/>
              <w:rPr>
                <w:rFonts w:ascii="Tw Cen MT" w:hAnsi="Tw Cen MT"/>
                <w:color w:val="auto"/>
                <w:szCs w:val="22"/>
                <w:lang w:val="fr-FR"/>
              </w:rPr>
            </w:pPr>
            <w:r>
              <w:rPr>
                <w:rFonts w:ascii="Tw Cen MT" w:eastAsia="Arial" w:hAnsi="Tw Cen MT" w:cs="Arial"/>
                <w:b/>
                <w:color w:val="auto"/>
                <w:szCs w:val="22"/>
                <w:lang w:val="fr-FR"/>
              </w:rPr>
              <w:t xml:space="preserve">Oui/Non </w:t>
            </w:r>
          </w:p>
        </w:tc>
      </w:tr>
      <w:tr w:rsidR="00A73B65" w:rsidRPr="00C657B2">
        <w:tblPrEx>
          <w:tblCellMar>
            <w:top w:w="54" w:type="dxa"/>
            <w:left w:w="86" w:type="dxa"/>
            <w:right w:w="35" w:type="dxa"/>
          </w:tblCellMar>
        </w:tblPrEx>
        <w:trPr>
          <w:trHeight w:val="426"/>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4216" w:type="pct"/>
            <w:gridSpan w:val="4"/>
            <w:tcBorders>
              <w:top w:val="single" w:sz="4" w:space="0" w:color="000000"/>
              <w:left w:val="double" w:sz="4" w:space="0" w:color="000000"/>
              <w:bottom w:val="single" w:sz="4" w:space="0" w:color="000000"/>
              <w:right w:val="double" w:sz="4" w:space="0" w:color="000000"/>
            </w:tcBorders>
          </w:tcPr>
          <w:p w:rsidR="00A73B65" w:rsidRDefault="007E23CE">
            <w:pPr>
              <w:tabs>
                <w:tab w:val="center" w:pos="387"/>
                <w:tab w:val="center" w:pos="3538"/>
              </w:tabs>
              <w:spacing w:after="0"/>
              <w:rPr>
                <w:rFonts w:ascii="Tw Cen MT" w:hAnsi="Tw Cen MT"/>
                <w:color w:val="auto"/>
                <w:szCs w:val="22"/>
                <w:lang w:val="fr-FR"/>
              </w:rPr>
            </w:pPr>
            <w:r>
              <w:rPr>
                <w:rFonts w:ascii="Tw Cen MT" w:hAnsi="Tw Cen MT"/>
                <w:color w:val="auto"/>
                <w:szCs w:val="22"/>
                <w:lang w:val="fr-FR"/>
              </w:rPr>
              <w:tab/>
            </w:r>
            <w:r>
              <w:rPr>
                <w:rFonts w:ascii="Tw Cen MT" w:eastAsia="Arial" w:hAnsi="Tw Cen MT" w:cs="Arial"/>
                <w:b/>
                <w:color w:val="auto"/>
                <w:szCs w:val="22"/>
                <w:lang w:val="fr-FR"/>
              </w:rPr>
              <w:t xml:space="preserve">I- </w:t>
            </w:r>
            <w:r>
              <w:rPr>
                <w:rFonts w:ascii="Tw Cen MT" w:eastAsia="Arial" w:hAnsi="Tw Cen MT" w:cs="Arial"/>
                <w:b/>
                <w:color w:val="auto"/>
                <w:szCs w:val="22"/>
                <w:lang w:val="fr-FR"/>
              </w:rPr>
              <w:tab/>
            </w:r>
            <w:r>
              <w:rPr>
                <w:rFonts w:ascii="Tw Cen MT" w:eastAsia="Arial" w:hAnsi="Tw Cen MT" w:cs="Arial"/>
                <w:b/>
                <w:color w:val="auto"/>
                <w:szCs w:val="22"/>
                <w:lang w:val="fr-FR"/>
              </w:rPr>
              <w:t xml:space="preserve">Critères éliminatoires relatifs au dossier administratif </w:t>
            </w:r>
          </w:p>
        </w:tc>
      </w:tr>
      <w:tr w:rsidR="00A73B65">
        <w:tblPrEx>
          <w:tblCellMar>
            <w:top w:w="54" w:type="dxa"/>
            <w:left w:w="86" w:type="dxa"/>
            <w:right w:w="35" w:type="dxa"/>
          </w:tblCellMar>
        </w:tblPrEx>
        <w:trPr>
          <w:trHeight w:val="840"/>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right w:val="single" w:sz="4" w:space="0" w:color="000000"/>
            </w:tcBorders>
          </w:tcPr>
          <w:p w:rsidR="00A73B65" w:rsidRDefault="007E23CE">
            <w:pPr>
              <w:spacing w:after="0"/>
              <w:ind w:left="136"/>
              <w:jc w:val="center"/>
              <w:rPr>
                <w:rFonts w:ascii="Tw Cen MT" w:hAnsi="Tw Cen MT"/>
                <w:color w:val="auto"/>
                <w:szCs w:val="22"/>
                <w:lang w:val="fr-FR"/>
              </w:rPr>
            </w:pPr>
            <w:r>
              <w:rPr>
                <w:rFonts w:ascii="Tw Cen MT" w:eastAsia="Arial" w:hAnsi="Tw Cen MT" w:cs="Arial"/>
                <w:color w:val="auto"/>
                <w:szCs w:val="22"/>
                <w:lang w:val="fr-FR"/>
              </w:rPr>
              <w:t xml:space="preserve">1 </w:t>
            </w:r>
          </w:p>
        </w:tc>
        <w:tc>
          <w:tcPr>
            <w:tcW w:w="3223" w:type="pct"/>
            <w:tcBorders>
              <w:top w:val="single" w:sz="4" w:space="0" w:color="000000"/>
              <w:left w:val="single" w:sz="4" w:space="0" w:color="000000"/>
              <w:right w:val="single" w:sz="4" w:space="0" w:color="000000"/>
            </w:tcBorders>
          </w:tcPr>
          <w:p w:rsidR="00A73B65" w:rsidRDefault="007E23CE">
            <w:pPr>
              <w:spacing w:after="0"/>
              <w:ind w:left="305"/>
              <w:jc w:val="both"/>
              <w:rPr>
                <w:rFonts w:ascii="Tw Cen MT" w:hAnsi="Tw Cen MT"/>
                <w:color w:val="auto"/>
                <w:szCs w:val="22"/>
                <w:lang w:val="fr-FR"/>
              </w:rPr>
            </w:pPr>
            <w:r>
              <w:rPr>
                <w:rFonts w:ascii="Tw Cen MT" w:eastAsia="Arial" w:hAnsi="Tw Cen MT" w:cs="Arial"/>
                <w:color w:val="auto"/>
                <w:szCs w:val="22"/>
                <w:lang w:val="fr-FR"/>
              </w:rPr>
              <w:t xml:space="preserve">Absence de la caution de soumission à l’ouverture des plis délivrée par un organisme financier de première catégorie autorisé par le Ministère chargé des Finances à émettre des cautions dans le cadre des marchés publics </w:t>
            </w:r>
          </w:p>
          <w:p w:rsidR="00A73B65" w:rsidRDefault="007E23CE">
            <w:pPr>
              <w:spacing w:after="0"/>
              <w:ind w:left="221" w:right="58"/>
              <w:jc w:val="both"/>
              <w:rPr>
                <w:rFonts w:ascii="Tw Cen MT" w:hAnsi="Tw Cen MT"/>
                <w:color w:val="auto"/>
                <w:szCs w:val="22"/>
                <w:lang w:val="fr-FR"/>
              </w:rPr>
            </w:pPr>
            <w:r>
              <w:rPr>
                <w:rFonts w:ascii="Tw Cen MT" w:eastAsia="Arial" w:hAnsi="Tw Cen MT" w:cs="Arial"/>
                <w:b/>
                <w:color w:val="auto"/>
                <w:szCs w:val="22"/>
                <w:lang w:val="fr-FR"/>
              </w:rPr>
              <w:t>NB</w:t>
            </w:r>
            <w:r>
              <w:rPr>
                <w:rFonts w:ascii="Tw Cen MT" w:eastAsia="Arial" w:hAnsi="Tw Cen MT" w:cs="Arial"/>
                <w:color w:val="auto"/>
                <w:szCs w:val="22"/>
                <w:lang w:val="fr-FR"/>
              </w:rPr>
              <w:t xml:space="preserve"> : Une caution de soumission prod</w:t>
            </w:r>
            <w:r>
              <w:rPr>
                <w:rFonts w:ascii="Tw Cen MT" w:eastAsia="Arial" w:hAnsi="Tw Cen MT" w:cs="Arial"/>
                <w:color w:val="auto"/>
                <w:szCs w:val="22"/>
                <w:lang w:val="fr-FR"/>
              </w:rPr>
              <w:t xml:space="preserve">uite mais n'ayant aucun rapport avec la consultation concernée est considérée comme absente. La caution de soumission présentée par un soumissionnaire au cours de la séance d’ouverture des plis est irrecevable. </w:t>
            </w:r>
          </w:p>
        </w:tc>
        <w:tc>
          <w:tcPr>
            <w:tcW w:w="647" w:type="pct"/>
            <w:gridSpan w:val="2"/>
            <w:tcBorders>
              <w:top w:val="single" w:sz="4" w:space="0" w:color="000000"/>
              <w:left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left w:w="170" w:type="dxa"/>
            <w:right w:w="54" w:type="dxa"/>
          </w:tblCellMar>
        </w:tblPrEx>
        <w:trPr>
          <w:trHeight w:val="876"/>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72"/>
              <w:jc w:val="center"/>
              <w:rPr>
                <w:rFonts w:ascii="Tw Cen MT" w:hAnsi="Tw Cen MT"/>
                <w:color w:val="auto"/>
                <w:szCs w:val="22"/>
                <w:lang w:val="fr-FR"/>
              </w:rPr>
            </w:pPr>
            <w:r>
              <w:rPr>
                <w:rFonts w:ascii="Tw Cen MT" w:eastAsia="Arial" w:hAnsi="Tw Cen MT" w:cs="Arial"/>
                <w:color w:val="auto"/>
                <w:szCs w:val="22"/>
                <w:lang w:val="fr-FR"/>
              </w:rPr>
              <w:t xml:space="preserve">2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right="57"/>
              <w:jc w:val="both"/>
              <w:rPr>
                <w:rFonts w:ascii="Tw Cen MT" w:hAnsi="Tw Cen MT"/>
                <w:color w:val="auto"/>
                <w:szCs w:val="22"/>
                <w:lang w:val="fr-FR"/>
              </w:rPr>
            </w:pPr>
            <w:r>
              <w:rPr>
                <w:rFonts w:ascii="Tw Cen MT" w:eastAsia="Arial" w:hAnsi="Tw Cen MT" w:cs="Arial"/>
                <w:color w:val="auto"/>
                <w:szCs w:val="22"/>
                <w:lang w:val="fr-FR"/>
              </w:rPr>
              <w:t xml:space="preserve">Non-production au-delà du délai de 48h d’une pièce du dossier administratif jugée non conforme ou absente lors de l’ouverture des plis, (excepté le cautionnement de soumission) </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rsidRPr="00C657B2">
        <w:tblPrEx>
          <w:tblCellMar>
            <w:left w:w="170" w:type="dxa"/>
            <w:right w:w="54" w:type="dxa"/>
          </w:tblCellMar>
        </w:tblPrEx>
        <w:trPr>
          <w:trHeight w:val="422"/>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4216" w:type="pct"/>
            <w:gridSpan w:val="4"/>
            <w:tcBorders>
              <w:top w:val="single" w:sz="4" w:space="0" w:color="000000"/>
              <w:left w:val="double" w:sz="4" w:space="0" w:color="000000"/>
              <w:bottom w:val="single" w:sz="4" w:space="0" w:color="000000"/>
              <w:right w:val="double" w:sz="4" w:space="0" w:color="000000"/>
            </w:tcBorders>
          </w:tcPr>
          <w:p w:rsidR="00A73B65" w:rsidRDefault="007E23CE">
            <w:pPr>
              <w:tabs>
                <w:tab w:val="center" w:pos="332"/>
                <w:tab w:val="center" w:pos="3194"/>
              </w:tabs>
              <w:spacing w:after="0"/>
              <w:rPr>
                <w:rFonts w:ascii="Tw Cen MT" w:hAnsi="Tw Cen MT"/>
                <w:color w:val="auto"/>
                <w:szCs w:val="22"/>
                <w:lang w:val="fr-FR"/>
              </w:rPr>
            </w:pPr>
            <w:r>
              <w:rPr>
                <w:rFonts w:ascii="Tw Cen MT" w:hAnsi="Tw Cen MT"/>
                <w:color w:val="auto"/>
                <w:szCs w:val="22"/>
                <w:lang w:val="fr-FR"/>
              </w:rPr>
              <w:tab/>
            </w:r>
            <w:r>
              <w:rPr>
                <w:rFonts w:ascii="Tw Cen MT" w:eastAsia="Arial" w:hAnsi="Tw Cen MT" w:cs="Arial"/>
                <w:b/>
                <w:color w:val="auto"/>
                <w:szCs w:val="22"/>
                <w:lang w:val="fr-FR"/>
              </w:rPr>
              <w:t xml:space="preserve">II- </w:t>
            </w:r>
            <w:r>
              <w:rPr>
                <w:rFonts w:ascii="Tw Cen MT" w:eastAsia="Arial" w:hAnsi="Tw Cen MT" w:cs="Arial"/>
                <w:b/>
                <w:color w:val="auto"/>
                <w:szCs w:val="22"/>
                <w:lang w:val="fr-FR"/>
              </w:rPr>
              <w:tab/>
              <w:t xml:space="preserve">Critères éliminatoires relatifs à l’offre technique </w:t>
            </w:r>
          </w:p>
        </w:tc>
      </w:tr>
      <w:tr w:rsidR="00A73B65">
        <w:tblPrEx>
          <w:tblCellMar>
            <w:left w:w="170" w:type="dxa"/>
            <w:right w:w="54" w:type="dxa"/>
          </w:tblCellMar>
        </w:tblPrEx>
        <w:trPr>
          <w:trHeight w:val="367"/>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72"/>
              <w:jc w:val="center"/>
              <w:rPr>
                <w:rFonts w:ascii="Tw Cen MT" w:hAnsi="Tw Cen MT"/>
                <w:color w:val="auto"/>
                <w:szCs w:val="22"/>
                <w:lang w:val="fr-FR"/>
              </w:rPr>
            </w:pPr>
            <w:r>
              <w:rPr>
                <w:rFonts w:ascii="Tw Cen MT" w:eastAsia="Arial" w:hAnsi="Tw Cen MT" w:cs="Arial"/>
                <w:color w:val="auto"/>
                <w:szCs w:val="22"/>
                <w:lang w:val="fr-FR"/>
              </w:rPr>
              <w:t xml:space="preserve">3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jc w:val="both"/>
              <w:rPr>
                <w:rFonts w:ascii="Tw Cen MT" w:hAnsi="Tw Cen MT"/>
                <w:color w:val="auto"/>
                <w:szCs w:val="22"/>
                <w:lang w:val="fr-FR"/>
              </w:rPr>
            </w:pPr>
            <w:r>
              <w:rPr>
                <w:rFonts w:ascii="Tw Cen MT" w:hAnsi="Tw Cen MT"/>
                <w:lang w:val="fr-FR"/>
              </w:rPr>
              <w:t>Absence de l’autorisation du fabricant ou du concessionnaire</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left w:w="170" w:type="dxa"/>
            <w:right w:w="54" w:type="dxa"/>
          </w:tblCellMar>
        </w:tblPrEx>
        <w:trPr>
          <w:trHeight w:val="570"/>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72"/>
              <w:jc w:val="center"/>
              <w:rPr>
                <w:rFonts w:ascii="Tw Cen MT" w:hAnsi="Tw Cen MT"/>
                <w:color w:val="auto"/>
                <w:szCs w:val="22"/>
                <w:lang w:val="fr-FR"/>
              </w:rPr>
            </w:pPr>
            <w:r>
              <w:rPr>
                <w:rFonts w:ascii="Tw Cen MT" w:eastAsia="Arial" w:hAnsi="Tw Cen MT" w:cs="Arial"/>
                <w:color w:val="auto"/>
                <w:szCs w:val="22"/>
                <w:lang w:val="fr-FR"/>
              </w:rPr>
              <w:t xml:space="preserve">4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jc w:val="both"/>
              <w:rPr>
                <w:rFonts w:ascii="Tw Cen MT" w:hAnsi="Tw Cen MT"/>
                <w:color w:val="auto"/>
                <w:szCs w:val="22"/>
                <w:lang w:val="fr-FR"/>
              </w:rPr>
            </w:pPr>
            <w:r>
              <w:rPr>
                <w:rFonts w:ascii="Tw Cen MT" w:eastAsia="Arial" w:hAnsi="Tw Cen MT" w:cs="Arial"/>
                <w:color w:val="auto"/>
                <w:szCs w:val="22"/>
                <w:lang w:val="fr-FR"/>
              </w:rPr>
              <w:t>Absence de prospectus, catalogue, dessin ou fiche technique produit par le fabricant ;</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647"/>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34"/>
              <w:jc w:val="center"/>
              <w:rPr>
                <w:rFonts w:ascii="Tw Cen MT" w:hAnsi="Tw Cen MT"/>
                <w:color w:val="auto"/>
                <w:szCs w:val="22"/>
                <w:lang w:val="fr-FR"/>
              </w:rPr>
            </w:pPr>
            <w:r>
              <w:rPr>
                <w:rFonts w:ascii="Tw Cen MT" w:eastAsia="Arial" w:hAnsi="Tw Cen MT" w:cs="Arial"/>
                <w:color w:val="auto"/>
                <w:szCs w:val="22"/>
                <w:lang w:val="fr-FR"/>
              </w:rPr>
              <w:t xml:space="preserve">5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right="97"/>
              <w:jc w:val="both"/>
              <w:rPr>
                <w:rFonts w:ascii="Tw Cen MT" w:hAnsi="Tw Cen MT"/>
                <w:color w:val="auto"/>
                <w:szCs w:val="22"/>
                <w:lang w:val="fr-FR"/>
              </w:rPr>
            </w:pPr>
            <w:r>
              <w:rPr>
                <w:rFonts w:ascii="Tw Cen MT" w:eastAsia="Arial" w:hAnsi="Tw Cen MT" w:cs="Arial"/>
                <w:color w:val="auto"/>
                <w:szCs w:val="22"/>
                <w:lang w:val="fr-FR"/>
              </w:rPr>
              <w:t xml:space="preserve">Non-respect d’au moins 75% des équipements proposés par le soumissionnaire, aux spécifications techniques indiquées dans le Descriptif des fournitures du présent DAO ; </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422"/>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34"/>
              <w:jc w:val="center"/>
              <w:rPr>
                <w:rFonts w:ascii="Tw Cen MT" w:hAnsi="Tw Cen MT"/>
                <w:color w:val="auto"/>
                <w:szCs w:val="22"/>
                <w:lang w:val="fr-FR"/>
              </w:rPr>
            </w:pPr>
            <w:r>
              <w:rPr>
                <w:rFonts w:ascii="Tw Cen MT" w:eastAsia="Arial" w:hAnsi="Tw Cen MT" w:cs="Arial"/>
                <w:color w:val="auto"/>
                <w:szCs w:val="22"/>
                <w:lang w:val="fr-FR"/>
              </w:rPr>
              <w:t xml:space="preserve">6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rPr>
                <w:rFonts w:ascii="Tw Cen MT" w:hAnsi="Tw Cen MT"/>
                <w:color w:val="auto"/>
                <w:szCs w:val="22"/>
                <w:lang w:val="fr-FR"/>
              </w:rPr>
            </w:pPr>
            <w:r>
              <w:rPr>
                <w:rFonts w:ascii="Tw Cen MT" w:eastAsia="Arial" w:hAnsi="Tw Cen MT" w:cs="Arial"/>
                <w:color w:val="auto"/>
                <w:szCs w:val="22"/>
                <w:lang w:val="fr-FR"/>
              </w:rPr>
              <w:t xml:space="preserve">Absence de la charte d’intégrité datée et signée </w:t>
            </w:r>
          </w:p>
        </w:tc>
        <w:tc>
          <w:tcPr>
            <w:tcW w:w="647" w:type="pct"/>
            <w:gridSpan w:val="2"/>
            <w:tcBorders>
              <w:top w:val="single" w:sz="4" w:space="0" w:color="000000"/>
              <w:left w:val="single" w:sz="4" w:space="0" w:color="000000"/>
              <w:bottom w:val="single" w:sz="4" w:space="0" w:color="000000"/>
              <w:right w:val="double" w:sz="4" w:space="0" w:color="000000"/>
            </w:tcBorders>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562"/>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34"/>
              <w:jc w:val="center"/>
              <w:rPr>
                <w:rFonts w:ascii="Tw Cen MT" w:eastAsia="Arial" w:hAnsi="Tw Cen MT" w:cs="Arial"/>
                <w:color w:val="auto"/>
                <w:szCs w:val="22"/>
                <w:lang w:val="fr-FR"/>
              </w:rPr>
            </w:pPr>
            <w:r>
              <w:rPr>
                <w:rFonts w:ascii="Tw Cen MT" w:eastAsia="Arial" w:hAnsi="Tw Cen MT" w:cs="Arial"/>
                <w:color w:val="auto"/>
                <w:szCs w:val="22"/>
                <w:lang w:val="fr-FR"/>
              </w:rPr>
              <w:t xml:space="preserve">7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jc w:val="both"/>
              <w:rPr>
                <w:rFonts w:ascii="Tw Cen MT" w:hAnsi="Tw Cen MT"/>
                <w:color w:val="auto"/>
                <w:szCs w:val="22"/>
                <w:lang w:val="fr-FR"/>
              </w:rPr>
            </w:pPr>
            <w:r>
              <w:rPr>
                <w:rFonts w:ascii="Tw Cen MT" w:eastAsia="Arial" w:hAnsi="Tw Cen MT" w:cs="Arial"/>
                <w:color w:val="auto"/>
                <w:szCs w:val="22"/>
                <w:lang w:val="fr-FR"/>
              </w:rPr>
              <w:t xml:space="preserve">Absence de la déclaration d’engagement au respect des clauses environnementales </w:t>
            </w:r>
          </w:p>
        </w:tc>
        <w:tc>
          <w:tcPr>
            <w:tcW w:w="647" w:type="pct"/>
            <w:gridSpan w:val="2"/>
            <w:tcBorders>
              <w:top w:val="single" w:sz="4" w:space="0" w:color="000000"/>
              <w:left w:val="single" w:sz="4" w:space="0" w:color="000000"/>
              <w:bottom w:val="single" w:sz="4" w:space="0" w:color="000000"/>
              <w:right w:val="double" w:sz="4" w:space="0" w:color="000000"/>
            </w:tcBorders>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rsidRPr="00C657B2">
        <w:tblPrEx>
          <w:tblCellMar>
            <w:top w:w="46" w:type="dxa"/>
            <w:left w:w="170" w:type="dxa"/>
            <w:right w:w="16" w:type="dxa"/>
          </w:tblCellMar>
        </w:tblPrEx>
        <w:trPr>
          <w:trHeight w:val="422"/>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nil"/>
            </w:tcBorders>
          </w:tcPr>
          <w:p w:rsidR="00A73B65" w:rsidRDefault="007E23CE">
            <w:pPr>
              <w:spacing w:after="0"/>
              <w:ind w:right="88"/>
              <w:jc w:val="right"/>
              <w:rPr>
                <w:rFonts w:ascii="Tw Cen MT" w:hAnsi="Tw Cen MT"/>
                <w:color w:val="auto"/>
                <w:szCs w:val="22"/>
                <w:lang w:val="fr-FR"/>
              </w:rPr>
            </w:pPr>
            <w:r>
              <w:rPr>
                <w:rFonts w:ascii="Tw Cen MT" w:eastAsia="Arial" w:hAnsi="Tw Cen MT" w:cs="Arial"/>
                <w:b/>
                <w:color w:val="auto"/>
                <w:szCs w:val="22"/>
                <w:lang w:val="fr-FR"/>
              </w:rPr>
              <w:t xml:space="preserve">III- </w:t>
            </w:r>
          </w:p>
        </w:tc>
        <w:tc>
          <w:tcPr>
            <w:tcW w:w="3223" w:type="pct"/>
            <w:tcBorders>
              <w:top w:val="single" w:sz="4" w:space="0" w:color="000000"/>
              <w:left w:val="nil"/>
              <w:bottom w:val="single" w:sz="4" w:space="0" w:color="000000"/>
              <w:right w:val="nil"/>
            </w:tcBorders>
          </w:tcPr>
          <w:p w:rsidR="00A73B65" w:rsidRDefault="007E23CE">
            <w:pPr>
              <w:spacing w:after="0"/>
              <w:ind w:left="216"/>
              <w:rPr>
                <w:rFonts w:ascii="Tw Cen MT" w:hAnsi="Tw Cen MT"/>
                <w:color w:val="auto"/>
                <w:szCs w:val="22"/>
                <w:lang w:val="fr-FR"/>
              </w:rPr>
            </w:pPr>
            <w:r>
              <w:rPr>
                <w:rFonts w:ascii="Tw Cen MT" w:eastAsia="Arial" w:hAnsi="Tw Cen MT" w:cs="Arial"/>
                <w:b/>
                <w:color w:val="auto"/>
                <w:szCs w:val="22"/>
                <w:lang w:val="fr-FR"/>
              </w:rPr>
              <w:t xml:space="preserve">Critères éliminatoires relatifs à l’offre financière </w:t>
            </w:r>
          </w:p>
        </w:tc>
        <w:tc>
          <w:tcPr>
            <w:tcW w:w="647" w:type="pct"/>
            <w:gridSpan w:val="2"/>
            <w:tcBorders>
              <w:top w:val="single" w:sz="4" w:space="0" w:color="000000"/>
              <w:left w:val="nil"/>
              <w:bottom w:val="single" w:sz="4" w:space="0" w:color="000000"/>
              <w:right w:val="double" w:sz="4" w:space="0" w:color="000000"/>
            </w:tcBorders>
          </w:tcPr>
          <w:p w:rsidR="00A73B65" w:rsidRDefault="00A73B65">
            <w:pPr>
              <w:spacing w:after="0"/>
              <w:rPr>
                <w:rFonts w:ascii="Tw Cen MT" w:eastAsia="Arial" w:hAnsi="Tw Cen MT" w:cs="Arial"/>
                <w:color w:val="auto"/>
                <w:szCs w:val="22"/>
                <w:lang w:val="fr-FR"/>
              </w:rPr>
            </w:pPr>
          </w:p>
        </w:tc>
      </w:tr>
      <w:tr w:rsidR="00A73B65">
        <w:tblPrEx>
          <w:tblCellMar>
            <w:top w:w="46" w:type="dxa"/>
            <w:left w:w="170" w:type="dxa"/>
            <w:right w:w="16" w:type="dxa"/>
          </w:tblCellMar>
        </w:tblPrEx>
        <w:trPr>
          <w:trHeight w:val="425"/>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164"/>
              <w:rPr>
                <w:rFonts w:ascii="Tw Cen MT" w:hAnsi="Tw Cen MT"/>
                <w:color w:val="auto"/>
                <w:szCs w:val="22"/>
                <w:lang w:val="fr-FR"/>
              </w:rPr>
            </w:pPr>
            <w:r>
              <w:rPr>
                <w:rFonts w:ascii="Tw Cen MT" w:eastAsia="Arial" w:hAnsi="Tw Cen MT" w:cs="Arial"/>
                <w:color w:val="auto"/>
                <w:szCs w:val="22"/>
                <w:lang w:val="fr-FR"/>
              </w:rPr>
              <w:t xml:space="preserve">8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180" w:right="146"/>
              <w:rPr>
                <w:rFonts w:ascii="Tw Cen MT" w:hAnsi="Tw Cen MT"/>
                <w:color w:val="auto"/>
                <w:szCs w:val="22"/>
                <w:lang w:val="fr-FR"/>
              </w:rPr>
            </w:pPr>
            <w:r>
              <w:rPr>
                <w:rFonts w:ascii="Tw Cen MT" w:hAnsi="Tw Cen MT"/>
                <w:iCs/>
                <w:szCs w:val="22"/>
                <w:lang w:val="fr-FR"/>
              </w:rPr>
              <w:t xml:space="preserve">Absence de l’une des pièces de l’offre financière </w:t>
            </w:r>
          </w:p>
        </w:tc>
        <w:tc>
          <w:tcPr>
            <w:tcW w:w="647" w:type="pct"/>
            <w:gridSpan w:val="2"/>
            <w:tcBorders>
              <w:top w:val="single" w:sz="4" w:space="0" w:color="000000"/>
              <w:left w:val="single" w:sz="4" w:space="0" w:color="000000"/>
              <w:bottom w:val="single" w:sz="4" w:space="0" w:color="000000"/>
              <w:right w:val="double" w:sz="4" w:space="0" w:color="000000"/>
            </w:tcBorders>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425"/>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A73B65">
            <w:pPr>
              <w:spacing w:after="0"/>
              <w:ind w:left="164"/>
              <w:rPr>
                <w:rFonts w:ascii="Tw Cen MT" w:eastAsia="Arial" w:hAnsi="Tw Cen MT" w:cs="Arial"/>
                <w:color w:val="auto"/>
                <w:szCs w:val="22"/>
                <w:lang w:val="fr-FR"/>
              </w:rPr>
            </w:pP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180" w:right="146"/>
              <w:rPr>
                <w:rFonts w:ascii="Tw Cen MT" w:eastAsia="Arial" w:hAnsi="Tw Cen MT" w:cs="Arial"/>
                <w:color w:val="auto"/>
                <w:szCs w:val="22"/>
                <w:lang w:val="fr-FR"/>
              </w:rPr>
            </w:pPr>
            <w:r>
              <w:rPr>
                <w:rFonts w:ascii="Tw Cen MT" w:eastAsia="Arial" w:hAnsi="Tw Cen MT" w:cs="Arial"/>
                <w:color w:val="auto"/>
                <w:szCs w:val="22"/>
                <w:lang w:val="fr-FR"/>
              </w:rPr>
              <w:t xml:space="preserve">Absence d’un prix unitaire </w:t>
            </w:r>
            <w:r>
              <w:rPr>
                <w:rFonts w:ascii="Tw Cen MT" w:eastAsia="Arial" w:hAnsi="Tw Cen MT" w:cs="Arial"/>
                <w:color w:val="auto"/>
                <w:szCs w:val="22"/>
                <w:lang w:val="fr-FR"/>
              </w:rPr>
              <w:t>quantifié dans l’offre financière</w:t>
            </w:r>
          </w:p>
        </w:tc>
        <w:tc>
          <w:tcPr>
            <w:tcW w:w="647" w:type="pct"/>
            <w:gridSpan w:val="2"/>
            <w:tcBorders>
              <w:top w:val="single" w:sz="4" w:space="0" w:color="000000"/>
              <w:left w:val="single" w:sz="4" w:space="0" w:color="000000"/>
              <w:bottom w:val="single" w:sz="4" w:space="0" w:color="000000"/>
              <w:right w:val="double" w:sz="4" w:space="0" w:color="000000"/>
            </w:tcBorders>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Oui/Non</w:t>
            </w:r>
          </w:p>
        </w:tc>
      </w:tr>
      <w:tr w:rsidR="00A73B65">
        <w:tblPrEx>
          <w:tblCellMar>
            <w:top w:w="46" w:type="dxa"/>
            <w:left w:w="170" w:type="dxa"/>
            <w:right w:w="16" w:type="dxa"/>
          </w:tblCellMar>
        </w:tblPrEx>
        <w:trPr>
          <w:trHeight w:val="423"/>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nil"/>
            </w:tcBorders>
          </w:tcPr>
          <w:p w:rsidR="00A73B65" w:rsidRDefault="007E23CE">
            <w:pPr>
              <w:spacing w:after="0"/>
              <w:ind w:right="66"/>
              <w:jc w:val="right"/>
              <w:rPr>
                <w:rFonts w:ascii="Tw Cen MT" w:hAnsi="Tw Cen MT"/>
                <w:color w:val="auto"/>
                <w:szCs w:val="22"/>
                <w:lang w:val="fr-FR"/>
              </w:rPr>
            </w:pPr>
            <w:r>
              <w:rPr>
                <w:rFonts w:ascii="Tw Cen MT" w:eastAsia="Arial" w:hAnsi="Tw Cen MT" w:cs="Arial"/>
                <w:b/>
                <w:color w:val="auto"/>
                <w:szCs w:val="22"/>
                <w:lang w:val="fr-FR"/>
              </w:rPr>
              <w:t xml:space="preserve">IV- </w:t>
            </w:r>
          </w:p>
        </w:tc>
        <w:tc>
          <w:tcPr>
            <w:tcW w:w="3223" w:type="pct"/>
            <w:tcBorders>
              <w:top w:val="single" w:sz="4" w:space="0" w:color="000000"/>
              <w:left w:val="nil"/>
              <w:bottom w:val="single" w:sz="4" w:space="0" w:color="000000"/>
              <w:right w:val="nil"/>
            </w:tcBorders>
          </w:tcPr>
          <w:p w:rsidR="00A73B65" w:rsidRDefault="007E23CE">
            <w:pPr>
              <w:spacing w:after="0"/>
              <w:ind w:left="216"/>
              <w:rPr>
                <w:rFonts w:ascii="Tw Cen MT" w:hAnsi="Tw Cen MT"/>
                <w:color w:val="auto"/>
                <w:szCs w:val="22"/>
                <w:lang w:val="fr-FR"/>
              </w:rPr>
            </w:pPr>
            <w:r>
              <w:rPr>
                <w:rFonts w:ascii="Tw Cen MT" w:eastAsia="Arial" w:hAnsi="Tw Cen MT" w:cs="Arial"/>
                <w:b/>
                <w:color w:val="auto"/>
                <w:szCs w:val="22"/>
                <w:lang w:val="fr-FR"/>
              </w:rPr>
              <w:t xml:space="preserve">Critères éliminatoires d’ordre général </w:t>
            </w:r>
          </w:p>
        </w:tc>
        <w:tc>
          <w:tcPr>
            <w:tcW w:w="647" w:type="pct"/>
            <w:gridSpan w:val="2"/>
            <w:tcBorders>
              <w:top w:val="single" w:sz="4" w:space="0" w:color="000000"/>
              <w:left w:val="nil"/>
              <w:bottom w:val="single" w:sz="4" w:space="0" w:color="000000"/>
              <w:right w:val="double" w:sz="4" w:space="0" w:color="000000"/>
            </w:tcBorders>
          </w:tcPr>
          <w:p w:rsidR="00A73B65" w:rsidRDefault="00A73B65">
            <w:pPr>
              <w:spacing w:after="0"/>
              <w:rPr>
                <w:rFonts w:ascii="Tw Cen MT" w:eastAsia="Arial" w:hAnsi="Tw Cen MT" w:cs="Arial"/>
                <w:color w:val="auto"/>
                <w:szCs w:val="22"/>
                <w:lang w:val="fr-FR"/>
              </w:rPr>
            </w:pPr>
          </w:p>
        </w:tc>
      </w:tr>
      <w:tr w:rsidR="00A73B65">
        <w:tblPrEx>
          <w:tblCellMar>
            <w:top w:w="46" w:type="dxa"/>
            <w:left w:w="170" w:type="dxa"/>
            <w:right w:w="16" w:type="dxa"/>
          </w:tblCellMar>
        </w:tblPrEx>
        <w:trPr>
          <w:trHeight w:val="546"/>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164"/>
              <w:rPr>
                <w:rFonts w:ascii="Tw Cen MT" w:hAnsi="Tw Cen MT"/>
                <w:color w:val="auto"/>
                <w:szCs w:val="22"/>
                <w:lang w:val="fr-FR"/>
              </w:rPr>
            </w:pPr>
            <w:r>
              <w:rPr>
                <w:rFonts w:ascii="Tw Cen MT" w:eastAsia="Arial" w:hAnsi="Tw Cen MT" w:cs="Arial"/>
                <w:color w:val="auto"/>
                <w:szCs w:val="22"/>
                <w:lang w:val="fr-FR"/>
              </w:rPr>
              <w:t xml:space="preserve">9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jc w:val="both"/>
              <w:rPr>
                <w:rFonts w:ascii="Tw Cen MT" w:hAnsi="Tw Cen MT"/>
                <w:color w:val="auto"/>
                <w:szCs w:val="22"/>
                <w:lang w:val="fr-FR"/>
              </w:rPr>
            </w:pPr>
            <w:r>
              <w:rPr>
                <w:rFonts w:ascii="Tw Cen MT" w:eastAsia="Arial" w:hAnsi="Tw Cen MT" w:cs="Arial"/>
                <w:color w:val="auto"/>
                <w:szCs w:val="22"/>
                <w:lang w:val="fr-FR"/>
              </w:rPr>
              <w:t xml:space="preserve">CCAP paraphé sur chaque page et signé assorti de la mention « lu et approuvé » </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498"/>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164"/>
              <w:rPr>
                <w:rFonts w:ascii="Tw Cen MT" w:hAnsi="Tw Cen MT"/>
                <w:color w:val="auto"/>
                <w:szCs w:val="22"/>
                <w:lang w:val="fr-FR"/>
              </w:rPr>
            </w:pPr>
            <w:r>
              <w:rPr>
                <w:rFonts w:ascii="Tw Cen MT" w:eastAsia="Arial" w:hAnsi="Tw Cen MT" w:cs="Arial"/>
                <w:color w:val="auto"/>
                <w:szCs w:val="22"/>
                <w:lang w:val="fr-FR"/>
              </w:rPr>
              <w:t xml:space="preserve">10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rPr>
                <w:rFonts w:ascii="Tw Cen MT" w:hAnsi="Tw Cen MT"/>
                <w:color w:val="auto"/>
                <w:szCs w:val="22"/>
                <w:lang w:val="fr-FR"/>
              </w:rPr>
            </w:pPr>
            <w:r>
              <w:rPr>
                <w:rFonts w:ascii="Tw Cen MT" w:eastAsia="Arial" w:hAnsi="Tw Cen MT" w:cs="Arial"/>
                <w:color w:val="auto"/>
                <w:szCs w:val="22"/>
                <w:lang w:val="fr-FR"/>
              </w:rPr>
              <w:t xml:space="preserve">Fausses déclarations, manœuvres frauduleuses ou falsification des pièces </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364"/>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164"/>
              <w:rPr>
                <w:rFonts w:ascii="Tw Cen MT" w:hAnsi="Tw Cen MT"/>
                <w:color w:val="auto"/>
                <w:szCs w:val="22"/>
                <w:lang w:val="fr-FR"/>
              </w:rPr>
            </w:pPr>
            <w:r>
              <w:rPr>
                <w:rFonts w:ascii="Tw Cen MT" w:eastAsia="Arial" w:hAnsi="Tw Cen MT" w:cs="Arial"/>
                <w:color w:val="auto"/>
                <w:szCs w:val="22"/>
                <w:lang w:val="fr-FR"/>
              </w:rPr>
              <w:t xml:space="preserve">11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right="92"/>
              <w:jc w:val="both"/>
              <w:rPr>
                <w:rFonts w:ascii="Tw Cen MT" w:hAnsi="Tw Cen MT"/>
                <w:color w:val="auto"/>
                <w:szCs w:val="22"/>
                <w:lang w:val="fr-FR"/>
              </w:rPr>
            </w:pPr>
            <w:r>
              <w:rPr>
                <w:rFonts w:ascii="Tw Cen MT" w:eastAsia="Arial" w:hAnsi="Tw Cen MT" w:cs="Arial"/>
                <w:color w:val="auto"/>
                <w:szCs w:val="22"/>
                <w:lang w:val="fr-FR"/>
              </w:rPr>
              <w:t>Non-respect d’au moins 5 critères essentiels sur 7</w:t>
            </w:r>
            <w:r>
              <w:rPr>
                <w:rFonts w:ascii="Tw Cen MT" w:eastAsia="Arial" w:hAnsi="Tw Cen MT" w:cs="Arial"/>
                <w:color w:val="FF0000"/>
                <w:szCs w:val="22"/>
                <w:lang w:val="fr-FR"/>
              </w:rPr>
              <w:t xml:space="preserve"> </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357"/>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4" w:space="0" w:color="000000"/>
              <w:right w:val="single" w:sz="4" w:space="0" w:color="000000"/>
            </w:tcBorders>
          </w:tcPr>
          <w:p w:rsidR="00A73B65" w:rsidRDefault="007E23CE">
            <w:pPr>
              <w:spacing w:after="0"/>
              <w:ind w:left="164"/>
              <w:rPr>
                <w:rFonts w:ascii="Tw Cen MT" w:hAnsi="Tw Cen MT"/>
                <w:color w:val="auto"/>
                <w:szCs w:val="22"/>
                <w:lang w:val="fr-FR"/>
              </w:rPr>
            </w:pPr>
            <w:r>
              <w:rPr>
                <w:rFonts w:ascii="Tw Cen MT" w:eastAsia="Arial" w:hAnsi="Tw Cen MT" w:cs="Arial"/>
                <w:color w:val="auto"/>
                <w:szCs w:val="22"/>
                <w:lang w:val="fr-FR"/>
              </w:rPr>
              <w:t xml:space="preserve">12 </w:t>
            </w:r>
          </w:p>
        </w:tc>
        <w:tc>
          <w:tcPr>
            <w:tcW w:w="322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21"/>
              <w:jc w:val="both"/>
              <w:rPr>
                <w:rFonts w:ascii="Tw Cen MT" w:hAnsi="Tw Cen MT"/>
                <w:color w:val="auto"/>
                <w:szCs w:val="22"/>
                <w:lang w:val="fr-FR"/>
              </w:rPr>
            </w:pPr>
            <w:r>
              <w:rPr>
                <w:rFonts w:ascii="Tw Cen MT" w:eastAsia="Arial" w:hAnsi="Tw Cen MT" w:cs="Arial"/>
                <w:color w:val="auto"/>
                <w:szCs w:val="22"/>
                <w:lang w:val="fr-FR"/>
              </w:rPr>
              <w:t xml:space="preserve">Non-respect du format de fichiers des offres soumises en ligne ;  </w:t>
            </w:r>
          </w:p>
        </w:tc>
        <w:tc>
          <w:tcPr>
            <w:tcW w:w="647" w:type="pct"/>
            <w:gridSpan w:val="2"/>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Oui/Non </w:t>
            </w:r>
          </w:p>
        </w:tc>
      </w:tr>
      <w:tr w:rsidR="00A73B65">
        <w:tblPrEx>
          <w:tblCellMar>
            <w:top w:w="46" w:type="dxa"/>
            <w:left w:w="170" w:type="dxa"/>
            <w:right w:w="16" w:type="dxa"/>
          </w:tblCellMar>
        </w:tblPrEx>
        <w:trPr>
          <w:trHeight w:val="510"/>
        </w:trPr>
        <w:tc>
          <w:tcPr>
            <w:tcW w:w="783" w:type="pct"/>
            <w:vMerge/>
            <w:tcBorders>
              <w:left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345" w:type="pct"/>
            <w:tcBorders>
              <w:top w:val="single" w:sz="4" w:space="0" w:color="000000"/>
              <w:left w:val="double" w:sz="4" w:space="0" w:color="000000"/>
              <w:bottom w:val="single" w:sz="8" w:space="0" w:color="000000"/>
              <w:right w:val="single" w:sz="4" w:space="0" w:color="000000"/>
            </w:tcBorders>
          </w:tcPr>
          <w:p w:rsidR="00A73B65" w:rsidRDefault="007E23CE">
            <w:pPr>
              <w:spacing w:after="0"/>
              <w:ind w:left="164"/>
              <w:rPr>
                <w:rFonts w:ascii="Tw Cen MT" w:eastAsia="Arial" w:hAnsi="Tw Cen MT" w:cs="Arial"/>
                <w:color w:val="auto"/>
                <w:szCs w:val="22"/>
                <w:lang w:val="fr-FR"/>
              </w:rPr>
            </w:pPr>
            <w:r>
              <w:rPr>
                <w:rFonts w:ascii="Tw Cen MT" w:eastAsia="Arial" w:hAnsi="Tw Cen MT" w:cs="Arial"/>
                <w:color w:val="auto"/>
                <w:szCs w:val="22"/>
                <w:lang w:val="fr-FR"/>
              </w:rPr>
              <w:t xml:space="preserve">13 </w:t>
            </w:r>
          </w:p>
        </w:tc>
        <w:tc>
          <w:tcPr>
            <w:tcW w:w="3223" w:type="pct"/>
            <w:tcBorders>
              <w:top w:val="single" w:sz="4" w:space="0" w:color="000000"/>
              <w:left w:val="single" w:sz="4" w:space="0" w:color="000000"/>
              <w:bottom w:val="single" w:sz="8" w:space="0" w:color="000000"/>
              <w:right w:val="single" w:sz="4" w:space="0" w:color="000000"/>
            </w:tcBorders>
          </w:tcPr>
          <w:p w:rsidR="00A73B65" w:rsidRDefault="007E23CE">
            <w:pPr>
              <w:spacing w:after="0"/>
              <w:ind w:left="180"/>
              <w:jc w:val="both"/>
              <w:rPr>
                <w:rFonts w:ascii="Tw Cen MT" w:hAnsi="Tw Cen MT"/>
                <w:color w:val="auto"/>
                <w:szCs w:val="22"/>
                <w:lang w:val="fr-FR"/>
              </w:rPr>
            </w:pPr>
            <w:r>
              <w:rPr>
                <w:rFonts w:ascii="Tw Cen MT" w:eastAsia="Arial" w:hAnsi="Tw Cen MT" w:cs="Arial"/>
                <w:color w:val="auto"/>
                <w:szCs w:val="22"/>
                <w:lang w:val="fr-FR"/>
              </w:rPr>
              <w:t xml:space="preserve">Absence d’une déclaration sur l’honneur de n’avoir pas abandonné de chantier durant les trois dernières années </w:t>
            </w:r>
          </w:p>
        </w:tc>
        <w:tc>
          <w:tcPr>
            <w:tcW w:w="647" w:type="pct"/>
            <w:gridSpan w:val="2"/>
            <w:tcBorders>
              <w:top w:val="single" w:sz="4" w:space="0" w:color="000000"/>
              <w:left w:val="single" w:sz="4" w:space="0" w:color="000000"/>
              <w:bottom w:val="single" w:sz="8" w:space="0" w:color="000000"/>
              <w:right w:val="double" w:sz="4" w:space="0" w:color="000000"/>
            </w:tcBorders>
            <w:vAlign w:val="center"/>
          </w:tcPr>
          <w:p w:rsidR="00A73B65" w:rsidRDefault="007E23CE">
            <w:pPr>
              <w:spacing w:after="0"/>
              <w:rPr>
                <w:rFonts w:ascii="Tw Cen MT" w:hAnsi="Tw Cen MT"/>
                <w:color w:val="auto"/>
                <w:szCs w:val="22"/>
                <w:lang w:val="fr-FR"/>
              </w:rPr>
            </w:pPr>
            <w:r>
              <w:rPr>
                <w:rFonts w:ascii="Tw Cen MT" w:eastAsia="Arial" w:hAnsi="Tw Cen MT" w:cs="Arial"/>
                <w:color w:val="auto"/>
                <w:szCs w:val="22"/>
                <w:lang w:val="fr-FR"/>
              </w:rPr>
              <w:t xml:space="preserve">Oui/Non </w:t>
            </w:r>
          </w:p>
        </w:tc>
      </w:tr>
      <w:tr w:rsidR="00A73B65">
        <w:tblPrEx>
          <w:tblCellMar>
            <w:top w:w="56" w:type="dxa"/>
            <w:left w:w="88" w:type="dxa"/>
            <w:right w:w="33" w:type="dxa"/>
          </w:tblCellMar>
        </w:tblPrEx>
        <w:trPr>
          <w:trHeight w:val="90"/>
        </w:trPr>
        <w:tc>
          <w:tcPr>
            <w:tcW w:w="783" w:type="pct"/>
            <w:vMerge/>
            <w:tcBorders>
              <w:left w:val="single" w:sz="4" w:space="0" w:color="000000"/>
              <w:bottom w:val="single" w:sz="4" w:space="0" w:color="000000"/>
              <w:right w:val="double" w:sz="4" w:space="0" w:color="000000"/>
            </w:tcBorders>
          </w:tcPr>
          <w:p w:rsidR="00A73B65" w:rsidRDefault="00A73B65">
            <w:pPr>
              <w:spacing w:after="0"/>
              <w:rPr>
                <w:rFonts w:ascii="Tw Cen MT" w:hAnsi="Tw Cen MT"/>
                <w:color w:val="auto"/>
                <w:szCs w:val="22"/>
                <w:lang w:val="fr-FR"/>
              </w:rPr>
            </w:pP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A73B65">
            <w:pPr>
              <w:spacing w:after="175"/>
              <w:rPr>
                <w:rFonts w:ascii="Tw Cen MT" w:hAnsi="Tw Cen MT"/>
                <w:color w:val="auto"/>
                <w:szCs w:val="22"/>
                <w:lang w:val="fr-FR"/>
              </w:rPr>
            </w:pPr>
          </w:p>
          <w:p w:rsidR="00A73B65" w:rsidRDefault="00A73B65">
            <w:pPr>
              <w:spacing w:after="175"/>
              <w:rPr>
                <w:rFonts w:ascii="Tw Cen MT" w:hAnsi="Tw Cen MT"/>
                <w:color w:val="auto"/>
                <w:szCs w:val="22"/>
                <w:lang w:val="fr-FR"/>
              </w:rPr>
            </w:pPr>
          </w:p>
          <w:p w:rsidR="00A73B65" w:rsidRDefault="00A73B65">
            <w:pPr>
              <w:spacing w:after="175"/>
              <w:rPr>
                <w:rFonts w:ascii="Tw Cen MT" w:hAnsi="Tw Cen MT"/>
                <w:color w:val="auto"/>
                <w:szCs w:val="22"/>
                <w:lang w:val="fr-FR"/>
              </w:rPr>
            </w:pPr>
          </w:p>
          <w:p w:rsidR="00A73B65" w:rsidRDefault="00A73B65">
            <w:pPr>
              <w:spacing w:after="175"/>
              <w:rPr>
                <w:rFonts w:ascii="Tw Cen MT" w:hAnsi="Tw Cen MT"/>
                <w:color w:val="auto"/>
                <w:szCs w:val="22"/>
                <w:lang w:val="fr-FR"/>
              </w:rPr>
            </w:pPr>
          </w:p>
          <w:p w:rsidR="00A73B65" w:rsidRDefault="007E23CE">
            <w:pPr>
              <w:spacing w:after="115"/>
              <w:ind w:left="1981"/>
              <w:rPr>
                <w:rFonts w:ascii="Tw Cen MT" w:eastAsia="Arial" w:hAnsi="Tw Cen MT" w:cs="Arial"/>
                <w:b/>
                <w:color w:val="auto"/>
                <w:szCs w:val="22"/>
                <w:lang w:val="fr-FR"/>
              </w:rPr>
            </w:pPr>
            <w:r>
              <w:rPr>
                <w:rFonts w:ascii="Tw Cen MT" w:eastAsia="Arial" w:hAnsi="Tw Cen MT" w:cs="Arial"/>
                <w:b/>
                <w:color w:val="auto"/>
                <w:szCs w:val="22"/>
                <w:lang w:val="fr-FR"/>
              </w:rPr>
              <w:t xml:space="preserve">2) Critères essentiels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4768"/>
              <w:gridCol w:w="1007"/>
              <w:gridCol w:w="1007"/>
              <w:gridCol w:w="887"/>
            </w:tblGrid>
            <w:tr w:rsidR="00A73B65">
              <w:trPr>
                <w:trHeight w:val="259"/>
              </w:trPr>
              <w:tc>
                <w:tcPr>
                  <w:tcW w:w="264" w:type="pct"/>
                  <w:vAlign w:val="center"/>
                </w:tcPr>
                <w:p w:rsidR="00A73B65" w:rsidRDefault="007E23CE">
                  <w:pPr>
                    <w:pStyle w:val="BodyText"/>
                    <w:jc w:val="center"/>
                    <w:rPr>
                      <w:rFonts w:ascii="Tw Cen MT" w:hAnsi="Tw Cen MT"/>
                      <w:b/>
                      <w:sz w:val="22"/>
                      <w:lang w:val="zh-CN"/>
                    </w:rPr>
                  </w:pPr>
                  <w:r>
                    <w:rPr>
                      <w:rFonts w:ascii="Tw Cen MT" w:hAnsi="Tw Cen MT"/>
                      <w:b/>
                      <w:sz w:val="22"/>
                      <w:lang w:val="zh-CN"/>
                    </w:rPr>
                    <w:t>N°</w:t>
                  </w:r>
                </w:p>
              </w:tc>
              <w:tc>
                <w:tcPr>
                  <w:tcW w:w="4188" w:type="pct"/>
                  <w:gridSpan w:val="3"/>
                  <w:vAlign w:val="center"/>
                </w:tcPr>
                <w:p w:rsidR="00A73B65" w:rsidRDefault="007E23CE">
                  <w:pPr>
                    <w:pStyle w:val="BodyText"/>
                    <w:jc w:val="center"/>
                    <w:rPr>
                      <w:rFonts w:ascii="Tw Cen MT" w:hAnsi="Tw Cen MT"/>
                      <w:b/>
                      <w:sz w:val="22"/>
                      <w:lang w:val="zh-CN"/>
                    </w:rPr>
                  </w:pPr>
                  <w:r>
                    <w:rPr>
                      <w:rFonts w:ascii="Tw Cen MT" w:hAnsi="Tw Cen MT"/>
                      <w:b/>
                      <w:sz w:val="22"/>
                      <w:lang w:val="zh-CN"/>
                    </w:rPr>
                    <w:t>Rubrique</w:t>
                  </w:r>
                </w:p>
              </w:tc>
              <w:tc>
                <w:tcPr>
                  <w:tcW w:w="546" w:type="pct"/>
                  <w:vAlign w:val="center"/>
                </w:tcPr>
                <w:p w:rsidR="00A73B65" w:rsidRDefault="007E23CE">
                  <w:pPr>
                    <w:pStyle w:val="BodyText"/>
                    <w:jc w:val="center"/>
                    <w:rPr>
                      <w:rFonts w:ascii="Tw Cen MT" w:hAnsi="Tw Cen MT"/>
                      <w:b/>
                      <w:sz w:val="22"/>
                      <w:lang w:val="zh-CN"/>
                    </w:rPr>
                  </w:pPr>
                  <w:r>
                    <w:rPr>
                      <w:rFonts w:ascii="Tw Cen MT" w:hAnsi="Tw Cen MT"/>
                      <w:b/>
                      <w:sz w:val="22"/>
                      <w:lang w:val="zh-CN"/>
                    </w:rPr>
                    <w:t>Oui/Non</w:t>
                  </w:r>
                </w:p>
              </w:tc>
            </w:tr>
            <w:tr w:rsidR="00A73B65" w:rsidRPr="00C657B2">
              <w:trPr>
                <w:trHeight w:val="567"/>
              </w:trPr>
              <w:tc>
                <w:tcPr>
                  <w:tcW w:w="5000" w:type="pct"/>
                  <w:gridSpan w:val="5"/>
                  <w:vAlign w:val="center"/>
                </w:tcPr>
                <w:p w:rsidR="00A73B65" w:rsidRDefault="007E23CE" w:rsidP="007E23CE">
                  <w:pPr>
                    <w:pStyle w:val="BodyText"/>
                    <w:numPr>
                      <w:ilvl w:val="0"/>
                      <w:numId w:val="62"/>
                    </w:numPr>
                    <w:jc w:val="center"/>
                    <w:rPr>
                      <w:rFonts w:ascii="Tw Cen MT" w:hAnsi="Tw Cen MT"/>
                      <w:b/>
                      <w:sz w:val="22"/>
                      <w:lang w:val="zh-CN"/>
                    </w:rPr>
                  </w:pPr>
                  <w:r>
                    <w:rPr>
                      <w:rFonts w:ascii="Tw Cen MT" w:hAnsi="Tw Cen MT"/>
                      <w:b/>
                      <w:sz w:val="22"/>
                      <w:lang w:val="zh-CN"/>
                    </w:rPr>
                    <w:t>PRÉSENTATION DE L’OFFRE</w:t>
                  </w:r>
                </w:p>
                <w:p w:rsidR="00A73B65" w:rsidRDefault="007E23CE">
                  <w:pPr>
                    <w:pStyle w:val="BodyText"/>
                    <w:ind w:left="1080"/>
                    <w:jc w:val="center"/>
                    <w:rPr>
                      <w:rFonts w:ascii="Tw Cen MT" w:hAnsi="Tw Cen MT"/>
                      <w:b/>
                      <w:sz w:val="22"/>
                      <w:lang w:val="zh-CN"/>
                    </w:rPr>
                  </w:pPr>
                  <w:r>
                    <w:rPr>
                      <w:rFonts w:ascii="Tw Cen MT" w:hAnsi="Tw Cen MT"/>
                      <w:b/>
                      <w:sz w:val="22"/>
                      <w:lang w:val="zh-CN"/>
                    </w:rPr>
                    <w:t xml:space="preserve">(Validation de trois (03) sous-critères pour obtenir un </w:t>
                  </w:r>
                  <w:r>
                    <w:rPr>
                      <w:rFonts w:ascii="Tw Cen MT" w:hAnsi="Tw Cen MT"/>
                      <w:b/>
                      <w:sz w:val="22"/>
                      <w:lang w:val="zh-CN"/>
                    </w:rPr>
                    <w:t>« oui »)</w:t>
                  </w:r>
                </w:p>
              </w:tc>
            </w:tr>
            <w:tr w:rsidR="00A73B65">
              <w:trPr>
                <w:trHeight w:val="227"/>
              </w:trPr>
              <w:tc>
                <w:tcPr>
                  <w:tcW w:w="264" w:type="pct"/>
                  <w:vMerge w:val="restart"/>
                  <w:vAlign w:val="center"/>
                </w:tcPr>
                <w:p w:rsidR="00A73B65" w:rsidRDefault="00A73B65" w:rsidP="007E23CE">
                  <w:pPr>
                    <w:pStyle w:val="BodyText"/>
                    <w:numPr>
                      <w:ilvl w:val="0"/>
                      <w:numId w:val="63"/>
                    </w:numPr>
                    <w:jc w:val="center"/>
                    <w:rPr>
                      <w:rFonts w:ascii="Tw Cen MT" w:hAnsi="Tw Cen MT"/>
                      <w:b/>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Lisibilité</w:t>
                  </w:r>
                </w:p>
              </w:tc>
              <w:tc>
                <w:tcPr>
                  <w:tcW w:w="1244" w:type="pct"/>
                  <w:gridSpan w:val="2"/>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restar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r>
            <w:tr w:rsidR="00A73B65">
              <w:trPr>
                <w:trHeight w:val="227"/>
              </w:trPr>
              <w:tc>
                <w:tcPr>
                  <w:tcW w:w="264" w:type="pct"/>
                  <w:vMerge/>
                  <w:vAlign w:val="center"/>
                </w:tcPr>
                <w:p w:rsidR="00A73B65" w:rsidRDefault="00A73B65" w:rsidP="007E23CE">
                  <w:pPr>
                    <w:pStyle w:val="BodyText"/>
                    <w:numPr>
                      <w:ilvl w:val="0"/>
                      <w:numId w:val="63"/>
                    </w:numPr>
                    <w:jc w:val="center"/>
                    <w:rPr>
                      <w:rFonts w:ascii="Tw Cen MT" w:hAnsi="Tw Cen MT"/>
                      <w:b/>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Pièces dans l’ordre du RPAO</w:t>
                  </w:r>
                </w:p>
              </w:tc>
              <w:tc>
                <w:tcPr>
                  <w:tcW w:w="1244" w:type="pct"/>
                  <w:gridSpan w:val="2"/>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227"/>
              </w:trPr>
              <w:tc>
                <w:tcPr>
                  <w:tcW w:w="264" w:type="pct"/>
                  <w:vMerge/>
                  <w:vAlign w:val="center"/>
                </w:tcPr>
                <w:p w:rsidR="00A73B65" w:rsidRDefault="00A73B65" w:rsidP="007E23CE">
                  <w:pPr>
                    <w:pStyle w:val="BodyText"/>
                    <w:numPr>
                      <w:ilvl w:val="0"/>
                      <w:numId w:val="63"/>
                    </w:numPr>
                    <w:jc w:val="center"/>
                    <w:rPr>
                      <w:rFonts w:ascii="Tw Cen MT" w:hAnsi="Tw Cen MT"/>
                      <w:b/>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Sommaire</w:t>
                  </w:r>
                </w:p>
              </w:tc>
              <w:tc>
                <w:tcPr>
                  <w:tcW w:w="1244" w:type="pct"/>
                  <w:gridSpan w:val="2"/>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227"/>
              </w:trPr>
              <w:tc>
                <w:tcPr>
                  <w:tcW w:w="264" w:type="pct"/>
                  <w:vMerge/>
                  <w:vAlign w:val="center"/>
                </w:tcPr>
                <w:p w:rsidR="00A73B65" w:rsidRDefault="00A73B65" w:rsidP="007E23CE">
                  <w:pPr>
                    <w:pStyle w:val="BodyText"/>
                    <w:numPr>
                      <w:ilvl w:val="0"/>
                      <w:numId w:val="63"/>
                    </w:numPr>
                    <w:jc w:val="center"/>
                    <w:rPr>
                      <w:rFonts w:ascii="Tw Cen MT" w:hAnsi="Tw Cen MT"/>
                      <w:b/>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Intercalaire de couleur</w:t>
                  </w:r>
                </w:p>
              </w:tc>
              <w:tc>
                <w:tcPr>
                  <w:tcW w:w="1244" w:type="pct"/>
                  <w:gridSpan w:val="2"/>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rsidRPr="00C657B2">
              <w:trPr>
                <w:trHeight w:val="510"/>
              </w:trPr>
              <w:tc>
                <w:tcPr>
                  <w:tcW w:w="5000" w:type="pct"/>
                  <w:gridSpan w:val="5"/>
                  <w:vAlign w:val="center"/>
                </w:tcPr>
                <w:p w:rsidR="00A73B65" w:rsidRDefault="007E23CE" w:rsidP="007E23CE">
                  <w:pPr>
                    <w:pStyle w:val="BodyText"/>
                    <w:numPr>
                      <w:ilvl w:val="0"/>
                      <w:numId w:val="62"/>
                    </w:numPr>
                    <w:jc w:val="center"/>
                    <w:rPr>
                      <w:rFonts w:ascii="Tw Cen MT" w:hAnsi="Tw Cen MT"/>
                      <w:b/>
                      <w:sz w:val="22"/>
                      <w:lang w:val="zh-CN"/>
                    </w:rPr>
                  </w:pPr>
                  <w:r>
                    <w:rPr>
                      <w:rFonts w:ascii="Tw Cen MT" w:hAnsi="Tw Cen MT"/>
                      <w:b/>
                      <w:sz w:val="22"/>
                      <w:lang w:val="zh-CN"/>
                    </w:rPr>
                    <w:t>EXPÉRIENCE</w:t>
                  </w:r>
                </w:p>
                <w:p w:rsidR="00A73B65" w:rsidRDefault="007E23CE">
                  <w:pPr>
                    <w:pStyle w:val="BodyText"/>
                    <w:jc w:val="center"/>
                    <w:rPr>
                      <w:rFonts w:ascii="Tw Cen MT" w:hAnsi="Tw Cen MT"/>
                      <w:b/>
                      <w:sz w:val="22"/>
                      <w:lang w:val="zh-CN"/>
                    </w:rPr>
                  </w:pPr>
                  <w:r>
                    <w:rPr>
                      <w:rFonts w:ascii="Tw Cen MT" w:hAnsi="Tw Cen MT"/>
                      <w:b/>
                      <w:sz w:val="22"/>
                      <w:lang w:val="zh-CN"/>
                    </w:rPr>
                    <w:t>(Validation d’un (01) sous-critère pour obtenir un « oui » en priorité celui relatif à l’expérience spécifique)</w:t>
                  </w:r>
                </w:p>
              </w:tc>
            </w:tr>
            <w:tr w:rsidR="00A73B65">
              <w:trPr>
                <w:trHeight w:val="1304"/>
              </w:trPr>
              <w:tc>
                <w:tcPr>
                  <w:tcW w:w="264" w:type="pct"/>
                  <w:vMerge w:val="restart"/>
                  <w:vAlign w:val="center"/>
                </w:tcPr>
                <w:p w:rsidR="00A73B65" w:rsidRDefault="00A73B65" w:rsidP="007E23CE">
                  <w:pPr>
                    <w:pStyle w:val="BodyText"/>
                    <w:numPr>
                      <w:ilvl w:val="0"/>
                      <w:numId w:val="63"/>
                    </w:numPr>
                    <w:jc w:val="center"/>
                    <w:rPr>
                      <w:rFonts w:ascii="Tw Cen MT" w:hAnsi="Tw Cen MT"/>
                      <w:sz w:val="22"/>
                      <w:lang w:val="zh-CN"/>
                    </w:rPr>
                  </w:pPr>
                </w:p>
              </w:tc>
              <w:tc>
                <w:tcPr>
                  <w:tcW w:w="4188" w:type="pct"/>
                  <w:gridSpan w:val="3"/>
                  <w:vAlign w:val="center"/>
                </w:tcPr>
                <w:p w:rsidR="00A73B65" w:rsidRDefault="007E23CE" w:rsidP="007E23CE">
                  <w:pPr>
                    <w:pStyle w:val="BodyText"/>
                    <w:numPr>
                      <w:ilvl w:val="0"/>
                      <w:numId w:val="64"/>
                    </w:numPr>
                    <w:jc w:val="center"/>
                    <w:rPr>
                      <w:rFonts w:ascii="Tw Cen MT" w:hAnsi="Tw Cen MT"/>
                      <w:b/>
                      <w:sz w:val="22"/>
                      <w:lang w:val="zh-CN"/>
                    </w:rPr>
                  </w:pPr>
                  <w:r>
                    <w:rPr>
                      <w:rFonts w:ascii="Tw Cen MT" w:hAnsi="Tw Cen MT"/>
                      <w:b/>
                      <w:sz w:val="22"/>
                      <w:lang w:val="zh-CN"/>
                    </w:rPr>
                    <w:t xml:space="preserve">Expérience générale </w:t>
                  </w:r>
                </w:p>
                <w:p w:rsidR="00A73B65" w:rsidRDefault="007E23CE">
                  <w:pPr>
                    <w:pStyle w:val="BodyText"/>
                    <w:jc w:val="center"/>
                    <w:rPr>
                      <w:rFonts w:ascii="Tw Cen MT" w:hAnsi="Tw Cen MT"/>
                      <w:sz w:val="22"/>
                      <w:lang w:val="fr-FR"/>
                    </w:rPr>
                  </w:pPr>
                  <w:r>
                    <w:rPr>
                      <w:rFonts w:ascii="Tw Cen MT" w:hAnsi="Tw Cen MT"/>
                      <w:b/>
                      <w:sz w:val="22"/>
                      <w:lang w:val="zh-CN"/>
                    </w:rPr>
                    <w:t>(Validation de deux (02) sous-critères pour obtenir un « oui »)</w:t>
                  </w:r>
                </w:p>
                <w:p w:rsidR="00A73B65" w:rsidRDefault="007E23CE">
                  <w:pPr>
                    <w:pStyle w:val="BodyText"/>
                    <w:jc w:val="center"/>
                    <w:rPr>
                      <w:rFonts w:ascii="Tw Cen MT" w:hAnsi="Tw Cen MT"/>
                      <w:sz w:val="22"/>
                      <w:lang w:val="zh-CN"/>
                    </w:rPr>
                  </w:pPr>
                  <w:r>
                    <w:rPr>
                      <w:rFonts w:ascii="Tw Cen MT" w:hAnsi="Tw Cen MT"/>
                      <w:sz w:val="22"/>
                      <w:lang w:val="fr-FR"/>
                    </w:rPr>
                    <w:t xml:space="preserve">Expérience de </w:t>
                  </w:r>
                  <w:r>
                    <w:rPr>
                      <w:rFonts w:ascii="Tw Cen MT" w:hAnsi="Tw Cen MT"/>
                      <w:b/>
                      <w:sz w:val="22"/>
                      <w:lang w:val="zh-CN"/>
                    </w:rPr>
                    <w:t>deux (02)</w:t>
                  </w:r>
                  <w:r>
                    <w:rPr>
                      <w:rFonts w:ascii="Tw Cen MT" w:hAnsi="Tw Cen MT"/>
                      <w:b/>
                      <w:sz w:val="22"/>
                      <w:lang w:val="fr-FR"/>
                    </w:rPr>
                    <w:t xml:space="preserve"> contrats</w:t>
                  </w:r>
                  <w:r>
                    <w:rPr>
                      <w:rFonts w:ascii="Tw Cen MT" w:hAnsi="Tw Cen MT"/>
                      <w:sz w:val="22"/>
                      <w:lang w:val="fr-FR"/>
                    </w:rPr>
                    <w:t xml:space="preserve"> dans les marchés de fournitures au cours des cinq (05) dernières années (2024, 2023, 2022, 2021 et 2020) qui précèdent la date limite de dépôt des soumissions.</w:t>
                  </w:r>
                </w:p>
              </w:tc>
              <w:tc>
                <w:tcPr>
                  <w:tcW w:w="546" w:type="pct"/>
                  <w:vMerge w:val="restar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r>
            <w:tr w:rsidR="00A73B65">
              <w:trPr>
                <w:trHeight w:val="170"/>
              </w:trPr>
              <w:tc>
                <w:tcPr>
                  <w:tcW w:w="264" w:type="pct"/>
                  <w:vMerge/>
                </w:tcPr>
                <w:p w:rsidR="00A73B65" w:rsidRDefault="00A73B65">
                  <w:pPr>
                    <w:pStyle w:val="BodyText"/>
                    <w:rPr>
                      <w:rFonts w:ascii="Tw Cen MT" w:hAnsi="Tw Cen MT"/>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Référence 1</w:t>
                  </w:r>
                </w:p>
              </w:tc>
              <w:tc>
                <w:tcPr>
                  <w:tcW w:w="621" w:type="pct"/>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622" w:type="pct"/>
                  <w:vMerge w:val="restar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170"/>
              </w:trPr>
              <w:tc>
                <w:tcPr>
                  <w:tcW w:w="264" w:type="pct"/>
                  <w:vMerge/>
                </w:tcPr>
                <w:p w:rsidR="00A73B65" w:rsidRDefault="00A73B65">
                  <w:pPr>
                    <w:pStyle w:val="BodyText"/>
                    <w:rPr>
                      <w:rFonts w:ascii="Tw Cen MT" w:hAnsi="Tw Cen MT"/>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Référence 2</w:t>
                  </w:r>
                </w:p>
              </w:tc>
              <w:tc>
                <w:tcPr>
                  <w:tcW w:w="621" w:type="pct"/>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622" w:type="pct"/>
                  <w:vMerge/>
                </w:tcPr>
                <w:p w:rsidR="00A73B65" w:rsidRDefault="00A73B65">
                  <w:pPr>
                    <w:pStyle w:val="BodyText"/>
                    <w:jc w:val="center"/>
                    <w:rPr>
                      <w:rFonts w:ascii="Tw Cen MT" w:hAnsi="Tw Cen MT"/>
                      <w:sz w:val="22"/>
                      <w:lang w:val="zh-CN"/>
                    </w:rPr>
                  </w:pP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170"/>
              </w:trPr>
              <w:tc>
                <w:tcPr>
                  <w:tcW w:w="264" w:type="pct"/>
                  <w:vMerge/>
                </w:tcPr>
                <w:p w:rsidR="00A73B65" w:rsidRDefault="00A73B65">
                  <w:pPr>
                    <w:pStyle w:val="BodyText"/>
                    <w:rPr>
                      <w:rFonts w:ascii="Tw Cen MT" w:hAnsi="Tw Cen MT"/>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Référence 3</w:t>
                  </w:r>
                </w:p>
              </w:tc>
              <w:tc>
                <w:tcPr>
                  <w:tcW w:w="621" w:type="pct"/>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622" w:type="pct"/>
                  <w:vMerge/>
                </w:tcPr>
                <w:p w:rsidR="00A73B65" w:rsidRDefault="00A73B65">
                  <w:pPr>
                    <w:pStyle w:val="BodyText"/>
                    <w:jc w:val="center"/>
                    <w:rPr>
                      <w:rFonts w:ascii="Tw Cen MT" w:hAnsi="Tw Cen MT"/>
                      <w:sz w:val="22"/>
                      <w:lang w:val="zh-CN"/>
                    </w:rPr>
                  </w:pPr>
                </w:p>
              </w:tc>
              <w:tc>
                <w:tcPr>
                  <w:tcW w:w="546" w:type="pct"/>
                  <w:vMerge/>
                  <w:vAlign w:val="center"/>
                </w:tcPr>
                <w:p w:rsidR="00A73B65" w:rsidRDefault="00A73B65">
                  <w:pPr>
                    <w:pStyle w:val="BodyText"/>
                    <w:jc w:val="center"/>
                    <w:rPr>
                      <w:rFonts w:ascii="Tw Cen MT" w:hAnsi="Tw Cen MT"/>
                      <w:sz w:val="22"/>
                      <w:lang w:val="zh-CN"/>
                    </w:rPr>
                  </w:pPr>
                </w:p>
              </w:tc>
            </w:tr>
            <w:tr w:rsidR="00A73B65" w:rsidRPr="00C657B2">
              <w:trPr>
                <w:trHeight w:val="1304"/>
              </w:trPr>
              <w:tc>
                <w:tcPr>
                  <w:tcW w:w="264" w:type="pct"/>
                  <w:vMerge/>
                  <w:vAlign w:val="center"/>
                </w:tcPr>
                <w:p w:rsidR="00A73B65" w:rsidRDefault="00A73B65">
                  <w:pPr>
                    <w:pStyle w:val="BodyText"/>
                    <w:jc w:val="center"/>
                    <w:rPr>
                      <w:rFonts w:ascii="Tw Cen MT" w:hAnsi="Tw Cen MT"/>
                      <w:sz w:val="22"/>
                      <w:lang w:val="zh-CN"/>
                    </w:rPr>
                  </w:pPr>
                </w:p>
              </w:tc>
              <w:tc>
                <w:tcPr>
                  <w:tcW w:w="4188" w:type="pct"/>
                  <w:gridSpan w:val="3"/>
                  <w:vAlign w:val="center"/>
                </w:tcPr>
                <w:p w:rsidR="00A73B65" w:rsidRDefault="007E23CE" w:rsidP="007E23CE">
                  <w:pPr>
                    <w:pStyle w:val="BodyText"/>
                    <w:numPr>
                      <w:ilvl w:val="0"/>
                      <w:numId w:val="64"/>
                    </w:numPr>
                    <w:jc w:val="center"/>
                    <w:rPr>
                      <w:rFonts w:ascii="Tw Cen MT" w:hAnsi="Tw Cen MT"/>
                      <w:sz w:val="22"/>
                      <w:lang w:val="zh-CN"/>
                    </w:rPr>
                  </w:pPr>
                  <w:r>
                    <w:rPr>
                      <w:rFonts w:ascii="Tw Cen MT" w:hAnsi="Tw Cen MT"/>
                      <w:b/>
                      <w:sz w:val="22"/>
                      <w:lang w:val="zh-CN"/>
                    </w:rPr>
                    <w:t>Expérience spécifique dans les fournitures similaires</w:t>
                  </w:r>
                </w:p>
                <w:p w:rsidR="00A73B65" w:rsidRDefault="007E23CE">
                  <w:pPr>
                    <w:pStyle w:val="BodyText"/>
                    <w:jc w:val="center"/>
                    <w:rPr>
                      <w:rFonts w:ascii="Tw Cen MT" w:hAnsi="Tw Cen MT"/>
                      <w:sz w:val="22"/>
                      <w:lang w:val="zh-CN"/>
                    </w:rPr>
                  </w:pPr>
                  <w:r>
                    <w:rPr>
                      <w:rFonts w:ascii="Tw Cen MT" w:hAnsi="Tw Cen MT"/>
                      <w:sz w:val="22"/>
                      <w:lang w:val="zh-CN"/>
                    </w:rPr>
                    <w:t xml:space="preserve">Avoir effectivement exécuté de manière satisfaisante au moins </w:t>
                  </w:r>
                  <w:r>
                    <w:rPr>
                      <w:rFonts w:ascii="Tw Cen MT" w:hAnsi="Tw Cen MT"/>
                      <w:b/>
                      <w:sz w:val="22"/>
                      <w:lang w:val="zh-CN"/>
                    </w:rPr>
                    <w:t>deux (02)</w:t>
                  </w:r>
                  <w:r>
                    <w:rPr>
                      <w:rFonts w:ascii="Tw Cen MT" w:hAnsi="Tw Cen MT"/>
                      <w:sz w:val="22"/>
                      <w:lang w:val="zh-CN"/>
                    </w:rPr>
                    <w:t xml:space="preserve"> </w:t>
                  </w:r>
                  <w:r>
                    <w:rPr>
                      <w:rFonts w:ascii="Tw Cen MT" w:hAnsi="Tw Cen MT"/>
                      <w:b/>
                      <w:sz w:val="22"/>
                      <w:lang w:val="zh-CN"/>
                    </w:rPr>
                    <w:t>marchés</w:t>
                  </w:r>
                  <w:r>
                    <w:rPr>
                      <w:rFonts w:ascii="Tw Cen MT" w:hAnsi="Tw Cen MT"/>
                      <w:sz w:val="22"/>
                      <w:lang w:val="zh-CN"/>
                    </w:rPr>
                    <w:t xml:space="preserve"> similaires aux </w:t>
                  </w:r>
                  <w:r>
                    <w:rPr>
                      <w:rFonts w:ascii="Tw Cen MT" w:hAnsi="Tw Cen MT"/>
                      <w:sz w:val="22"/>
                      <w:lang w:val="fr-FR"/>
                    </w:rPr>
                    <w:t>équipements de laboratoires</w:t>
                  </w:r>
                  <w:r>
                    <w:rPr>
                      <w:rFonts w:ascii="Tw Cen MT" w:hAnsi="Tw Cen MT"/>
                      <w:sz w:val="22"/>
                      <w:lang w:val="zh-CN"/>
                    </w:rPr>
                    <w:t xml:space="preserve"> </w:t>
                  </w:r>
                  <w:r>
                    <w:rPr>
                      <w:rFonts w:ascii="Tw Cen MT" w:hAnsi="Tw Cen MT"/>
                      <w:sz w:val="22"/>
                      <w:lang w:val="fr-FR"/>
                    </w:rPr>
                    <w:t xml:space="preserve">au cours des </w:t>
                  </w:r>
                  <w:r>
                    <w:rPr>
                      <w:rFonts w:ascii="Tw Cen MT" w:hAnsi="Tw Cen MT"/>
                      <w:b/>
                      <w:bCs/>
                      <w:sz w:val="22"/>
                      <w:lang w:val="fr-FR"/>
                    </w:rPr>
                    <w:t xml:space="preserve">trois (03) dernières années (2024, 2023 et 2022) </w:t>
                  </w:r>
                  <w:r>
                    <w:rPr>
                      <w:rFonts w:ascii="Tw Cen MT" w:hAnsi="Tw Cen MT"/>
                      <w:sz w:val="22"/>
                      <w:lang w:val="zh-CN"/>
                    </w:rPr>
                    <w:t>avec une valeur m</w:t>
                  </w:r>
                  <w:r>
                    <w:rPr>
                      <w:rFonts w:ascii="Tw Cen MT" w:hAnsi="Tw Cen MT"/>
                      <w:sz w:val="22"/>
                      <w:lang w:val="zh-CN"/>
                    </w:rPr>
                    <w:t xml:space="preserve">inimale </w:t>
                  </w:r>
                  <w:r>
                    <w:rPr>
                      <w:rFonts w:ascii="Tw Cen MT" w:hAnsi="Tw Cen MT"/>
                      <w:sz w:val="22"/>
                      <w:lang w:val="fr-FR"/>
                    </w:rPr>
                    <w:t xml:space="preserve">cumulé </w:t>
                  </w:r>
                  <w:r>
                    <w:rPr>
                      <w:rFonts w:ascii="Tw Cen MT" w:hAnsi="Tw Cen MT"/>
                      <w:sz w:val="22"/>
                      <w:lang w:val="zh-CN"/>
                    </w:rPr>
                    <w:t xml:space="preserve">de </w:t>
                  </w:r>
                  <w:r>
                    <w:rPr>
                      <w:rFonts w:ascii="Tw Cen MT" w:hAnsi="Tw Cen MT"/>
                      <w:b/>
                      <w:sz w:val="22"/>
                      <w:lang w:val="zh-CN"/>
                    </w:rPr>
                    <w:t>c</w:t>
                  </w:r>
                  <w:proofErr w:type="spellStart"/>
                  <w:r>
                    <w:rPr>
                      <w:rFonts w:ascii="Tw Cen MT" w:hAnsi="Tw Cen MT"/>
                      <w:b/>
                      <w:sz w:val="22"/>
                      <w:lang w:val="fr-FR"/>
                    </w:rPr>
                    <w:t>ent</w:t>
                  </w:r>
                  <w:proofErr w:type="spellEnd"/>
                  <w:r>
                    <w:rPr>
                      <w:rFonts w:ascii="Tw Cen MT" w:hAnsi="Tw Cen MT"/>
                      <w:b/>
                      <w:sz w:val="22"/>
                      <w:lang w:val="zh-CN"/>
                    </w:rPr>
                    <w:t xml:space="preserve"> millions (</w:t>
                  </w:r>
                  <w:r>
                    <w:rPr>
                      <w:rFonts w:ascii="Tw Cen MT" w:hAnsi="Tw Cen MT"/>
                      <w:b/>
                      <w:sz w:val="22"/>
                      <w:lang w:val="fr-FR"/>
                    </w:rPr>
                    <w:t>10</w:t>
                  </w:r>
                  <w:r>
                    <w:rPr>
                      <w:rFonts w:ascii="Tw Cen MT" w:hAnsi="Tw Cen MT"/>
                      <w:b/>
                      <w:sz w:val="22"/>
                      <w:lang w:val="zh-CN"/>
                    </w:rPr>
                    <w:t xml:space="preserve">0 000 000) FCFA </w:t>
                  </w: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283"/>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Référence 1</w:t>
                  </w:r>
                </w:p>
              </w:tc>
              <w:tc>
                <w:tcPr>
                  <w:tcW w:w="621" w:type="pct"/>
                </w:tcPr>
                <w:p w:rsidR="00A73B65" w:rsidRDefault="007E23CE">
                  <w:pPr>
                    <w:pStyle w:val="BodyText"/>
                    <w:rPr>
                      <w:rFonts w:ascii="Tw Cen MT" w:hAnsi="Tw Cen MT"/>
                      <w:sz w:val="22"/>
                      <w:lang w:val="zh-CN"/>
                    </w:rPr>
                  </w:pPr>
                  <w:r>
                    <w:rPr>
                      <w:rFonts w:ascii="Tw Cen MT" w:hAnsi="Tw Cen MT"/>
                      <w:sz w:val="22"/>
                      <w:lang w:val="zh-CN"/>
                    </w:rPr>
                    <w:t>Oui/Non</w:t>
                  </w:r>
                </w:p>
              </w:tc>
              <w:tc>
                <w:tcPr>
                  <w:tcW w:w="622" w:type="pct"/>
                  <w:vMerge w:val="restar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283"/>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Référence 2</w:t>
                  </w:r>
                </w:p>
              </w:tc>
              <w:tc>
                <w:tcPr>
                  <w:tcW w:w="621" w:type="pct"/>
                </w:tcPr>
                <w:p w:rsidR="00A73B65" w:rsidRDefault="007E23CE">
                  <w:pPr>
                    <w:pStyle w:val="BodyText"/>
                    <w:rPr>
                      <w:rFonts w:ascii="Tw Cen MT" w:hAnsi="Tw Cen MT"/>
                      <w:sz w:val="22"/>
                      <w:lang w:val="zh-CN"/>
                    </w:rPr>
                  </w:pPr>
                  <w:r>
                    <w:rPr>
                      <w:rFonts w:ascii="Tw Cen MT" w:hAnsi="Tw Cen MT"/>
                      <w:sz w:val="22"/>
                      <w:lang w:val="zh-CN"/>
                    </w:rPr>
                    <w:t>Oui/Non</w:t>
                  </w:r>
                </w:p>
              </w:tc>
              <w:tc>
                <w:tcPr>
                  <w:tcW w:w="622" w:type="pct"/>
                  <w:vMerge/>
                </w:tcPr>
                <w:p w:rsidR="00A73B65" w:rsidRDefault="00A73B65">
                  <w:pPr>
                    <w:pStyle w:val="BodyText"/>
                    <w:rPr>
                      <w:rFonts w:ascii="Tw Cen MT" w:hAnsi="Tw Cen MT"/>
                      <w:sz w:val="22"/>
                      <w:lang w:val="zh-CN"/>
                    </w:rPr>
                  </w:pP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283"/>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2944" w:type="pct"/>
                  <w:vAlign w:val="center"/>
                </w:tcPr>
                <w:p w:rsidR="00A73B65" w:rsidRDefault="007E23CE">
                  <w:pPr>
                    <w:pStyle w:val="BodyText"/>
                    <w:rPr>
                      <w:rFonts w:ascii="Tw Cen MT" w:hAnsi="Tw Cen MT"/>
                      <w:sz w:val="22"/>
                      <w:lang w:val="zh-CN"/>
                    </w:rPr>
                  </w:pPr>
                  <w:r>
                    <w:rPr>
                      <w:rFonts w:ascii="Tw Cen MT" w:hAnsi="Tw Cen MT"/>
                      <w:sz w:val="22"/>
                      <w:lang w:val="zh-CN"/>
                    </w:rPr>
                    <w:t>Référence 3</w:t>
                  </w:r>
                </w:p>
              </w:tc>
              <w:tc>
                <w:tcPr>
                  <w:tcW w:w="621" w:type="pct"/>
                </w:tcPr>
                <w:p w:rsidR="00A73B65" w:rsidRDefault="007E23CE">
                  <w:pPr>
                    <w:pStyle w:val="BodyText"/>
                    <w:rPr>
                      <w:rFonts w:ascii="Tw Cen MT" w:hAnsi="Tw Cen MT"/>
                      <w:sz w:val="22"/>
                      <w:lang w:val="zh-CN"/>
                    </w:rPr>
                  </w:pPr>
                  <w:r>
                    <w:rPr>
                      <w:rFonts w:ascii="Tw Cen MT" w:hAnsi="Tw Cen MT"/>
                      <w:sz w:val="22"/>
                      <w:lang w:val="zh-CN"/>
                    </w:rPr>
                    <w:t>Oui/Non</w:t>
                  </w:r>
                </w:p>
              </w:tc>
              <w:tc>
                <w:tcPr>
                  <w:tcW w:w="622" w:type="pct"/>
                  <w:vMerge/>
                </w:tcPr>
                <w:p w:rsidR="00A73B65" w:rsidRDefault="00A73B65">
                  <w:pPr>
                    <w:pStyle w:val="BodyText"/>
                    <w:rPr>
                      <w:rFonts w:ascii="Tw Cen MT" w:hAnsi="Tw Cen MT"/>
                      <w:sz w:val="22"/>
                      <w:lang w:val="zh-CN"/>
                    </w:rPr>
                  </w:pPr>
                </w:p>
              </w:tc>
              <w:tc>
                <w:tcPr>
                  <w:tcW w:w="546" w:type="pct"/>
                  <w:vMerge/>
                  <w:vAlign w:val="center"/>
                </w:tcPr>
                <w:p w:rsidR="00A73B65" w:rsidRDefault="00A73B65">
                  <w:pPr>
                    <w:pStyle w:val="BodyText"/>
                    <w:jc w:val="center"/>
                    <w:rPr>
                      <w:rFonts w:ascii="Tw Cen MT" w:hAnsi="Tw Cen MT"/>
                      <w:sz w:val="22"/>
                      <w:lang w:val="zh-CN"/>
                    </w:rPr>
                  </w:pPr>
                </w:p>
              </w:tc>
            </w:tr>
            <w:tr w:rsidR="00A73B65" w:rsidRPr="00C657B2">
              <w:trPr>
                <w:trHeight w:val="1304"/>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4188" w:type="pct"/>
                  <w:gridSpan w:val="3"/>
                  <w:vAlign w:val="center"/>
                </w:tcPr>
                <w:p w:rsidR="00A73B65" w:rsidRDefault="007E23CE">
                  <w:pPr>
                    <w:widowControl w:val="0"/>
                    <w:autoSpaceDE w:val="0"/>
                    <w:spacing w:after="0" w:line="240" w:lineRule="auto"/>
                    <w:ind w:left="74" w:right="-20"/>
                    <w:jc w:val="both"/>
                    <w:rPr>
                      <w:rFonts w:ascii="Tw Cen MT" w:hAnsi="Tw Cen MT"/>
                      <w:b/>
                      <w:i/>
                      <w:lang w:val="fr-FR"/>
                    </w:rPr>
                  </w:pPr>
                  <w:r>
                    <w:rPr>
                      <w:rFonts w:ascii="Tw Cen MT" w:hAnsi="Tw Cen MT"/>
                      <w:b/>
                      <w:i/>
                      <w:lang w:val="fr-FR"/>
                    </w:rPr>
                    <w:t xml:space="preserve">Ces références devront être accompagnées des pièces justificatives, en l’occurrence  </w:t>
                  </w:r>
                </w:p>
                <w:p w:rsidR="00A73B65" w:rsidRDefault="007E23CE">
                  <w:pPr>
                    <w:widowControl w:val="0"/>
                    <w:autoSpaceDE w:val="0"/>
                    <w:spacing w:after="0" w:line="240" w:lineRule="auto"/>
                    <w:ind w:left="743" w:right="-20"/>
                    <w:jc w:val="both"/>
                    <w:rPr>
                      <w:rFonts w:ascii="Tw Cen MT" w:hAnsi="Tw Cen MT"/>
                      <w:b/>
                      <w:i/>
                      <w:lang w:val="fr-FR"/>
                    </w:rPr>
                  </w:pPr>
                  <w:r>
                    <w:rPr>
                      <w:rFonts w:ascii="Tw Cen MT" w:hAnsi="Tw Cen MT"/>
                      <w:b/>
                      <w:i/>
                      <w:lang w:val="fr-FR"/>
                    </w:rPr>
                    <w:t xml:space="preserve">• Copies des premières, deuxièmes et dernières pages du contrat ; </w:t>
                  </w:r>
                </w:p>
                <w:p w:rsidR="00A73B65" w:rsidRDefault="007E23CE">
                  <w:pPr>
                    <w:widowControl w:val="0"/>
                    <w:autoSpaceDE w:val="0"/>
                    <w:spacing w:after="0" w:line="240" w:lineRule="auto"/>
                    <w:ind w:left="743" w:right="-20"/>
                    <w:jc w:val="both"/>
                    <w:rPr>
                      <w:rFonts w:ascii="Tw Cen MT" w:hAnsi="Tw Cen MT"/>
                      <w:b/>
                      <w:i/>
                      <w:lang w:val="fr-FR"/>
                    </w:rPr>
                  </w:pPr>
                  <w:r>
                    <w:rPr>
                      <w:rFonts w:ascii="Tw Cen MT" w:hAnsi="Tw Cen MT"/>
                      <w:b/>
                      <w:i/>
                      <w:lang w:val="fr-FR"/>
                    </w:rPr>
                    <w:t>• PV de réception provisoire ou définitive, ou l’Attestation de bonne fin signée du Maître d’Ouvrage ;</w:t>
                  </w:r>
                </w:p>
                <w:p w:rsidR="00A73B65" w:rsidRDefault="007E23CE">
                  <w:pPr>
                    <w:pStyle w:val="BodyText"/>
                    <w:ind w:left="779"/>
                    <w:rPr>
                      <w:rFonts w:ascii="Tw Cen MT" w:hAnsi="Tw Cen MT"/>
                      <w:sz w:val="22"/>
                      <w:lang w:val="zh-CN"/>
                    </w:rPr>
                  </w:pPr>
                  <w:r>
                    <w:rPr>
                      <w:rFonts w:ascii="Tw Cen MT" w:hAnsi="Tw Cen MT"/>
                      <w:b/>
                      <w:i/>
                      <w:sz w:val="22"/>
                      <w:lang w:val="fr-FR"/>
                    </w:rPr>
                    <w:t>• Copie du dernier décompte pour les contrats en cours.</w:t>
                  </w:r>
                </w:p>
              </w:tc>
              <w:tc>
                <w:tcPr>
                  <w:tcW w:w="546" w:type="pct"/>
                  <w:vMerge/>
                  <w:vAlign w:val="center"/>
                </w:tcPr>
                <w:p w:rsidR="00A73B65" w:rsidRDefault="00A73B65">
                  <w:pPr>
                    <w:pStyle w:val="BodyText"/>
                    <w:jc w:val="center"/>
                    <w:rPr>
                      <w:rFonts w:ascii="Tw Cen MT" w:hAnsi="Tw Cen MT"/>
                      <w:sz w:val="22"/>
                      <w:lang w:val="zh-CN"/>
                    </w:rPr>
                  </w:pPr>
                </w:p>
              </w:tc>
            </w:tr>
            <w:tr w:rsidR="00A73B65" w:rsidRPr="00C657B2">
              <w:trPr>
                <w:trHeight w:val="737"/>
              </w:trPr>
              <w:tc>
                <w:tcPr>
                  <w:tcW w:w="264" w:type="pct"/>
                  <w:vMerge w:val="restart"/>
                  <w:vAlign w:val="center"/>
                </w:tcPr>
                <w:p w:rsidR="00A73B65" w:rsidRDefault="00A73B65" w:rsidP="007E23CE">
                  <w:pPr>
                    <w:pStyle w:val="BodyText"/>
                    <w:numPr>
                      <w:ilvl w:val="0"/>
                      <w:numId w:val="63"/>
                    </w:numPr>
                    <w:jc w:val="center"/>
                    <w:rPr>
                      <w:rFonts w:ascii="Tw Cen MT" w:hAnsi="Tw Cen MT"/>
                      <w:sz w:val="22"/>
                      <w:lang w:val="zh-CN"/>
                    </w:rPr>
                  </w:pPr>
                </w:p>
              </w:tc>
              <w:tc>
                <w:tcPr>
                  <w:tcW w:w="4735" w:type="pct"/>
                  <w:gridSpan w:val="4"/>
                  <w:vAlign w:val="center"/>
                </w:tcPr>
                <w:p w:rsidR="00A73B65" w:rsidRDefault="007E23CE" w:rsidP="007E23CE">
                  <w:pPr>
                    <w:pStyle w:val="BodyText"/>
                    <w:numPr>
                      <w:ilvl w:val="0"/>
                      <w:numId w:val="62"/>
                    </w:numPr>
                    <w:ind w:left="0" w:hanging="20"/>
                    <w:jc w:val="center"/>
                    <w:rPr>
                      <w:rFonts w:ascii="Tw Cen MT" w:hAnsi="Tw Cen MT"/>
                      <w:b/>
                      <w:sz w:val="22"/>
                      <w:lang w:val="zh-CN"/>
                    </w:rPr>
                  </w:pPr>
                  <w:r>
                    <w:rPr>
                      <w:rFonts w:ascii="Tw Cen MT" w:hAnsi="Tw Cen MT"/>
                      <w:b/>
                      <w:sz w:val="22"/>
                      <w:lang w:val="zh-CN"/>
                    </w:rPr>
                    <w:t>SERVICE APRÈS-VENTE</w:t>
                  </w:r>
                </w:p>
                <w:p w:rsidR="00A73B65" w:rsidRDefault="007E23CE">
                  <w:pPr>
                    <w:pStyle w:val="BodyText"/>
                    <w:jc w:val="center"/>
                    <w:rPr>
                      <w:rFonts w:ascii="Tw Cen MT" w:hAnsi="Tw Cen MT"/>
                      <w:sz w:val="22"/>
                      <w:lang w:val="zh-CN"/>
                    </w:rPr>
                  </w:pPr>
                  <w:r>
                    <w:rPr>
                      <w:rFonts w:ascii="Tw Cen MT" w:hAnsi="Tw Cen MT"/>
                      <w:b/>
                      <w:sz w:val="22"/>
                      <w:lang w:val="zh-CN"/>
                    </w:rPr>
                    <w:t>(Valida</w:t>
                  </w:r>
                  <w:r>
                    <w:rPr>
                      <w:rFonts w:ascii="Tw Cen MT" w:hAnsi="Tw Cen MT"/>
                      <w:b/>
                      <w:sz w:val="22"/>
                      <w:lang w:val="zh-CN"/>
                    </w:rPr>
                    <w:t>tion de deux (02) sous-critères pour obtenir un « oui »)</w:t>
                  </w:r>
                </w:p>
              </w:tc>
            </w:tr>
            <w:tr w:rsidR="00A73B65">
              <w:trPr>
                <w:trHeight w:val="454"/>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3566" w:type="pct"/>
                  <w:gridSpan w:val="2"/>
                  <w:vAlign w:val="center"/>
                </w:tcPr>
                <w:p w:rsidR="00A73B65" w:rsidRDefault="007E23CE">
                  <w:pPr>
                    <w:pStyle w:val="BodyText"/>
                    <w:rPr>
                      <w:rFonts w:ascii="Tw Cen MT" w:hAnsi="Tw Cen MT"/>
                      <w:sz w:val="22"/>
                      <w:lang w:val="fr-FR"/>
                    </w:rPr>
                  </w:pPr>
                  <w:r>
                    <w:rPr>
                      <w:rFonts w:ascii="Tw Cen MT" w:hAnsi="Tw Cen MT"/>
                      <w:sz w:val="22"/>
                      <w:lang w:val="fr-FR"/>
                    </w:rPr>
                    <w:t xml:space="preserve">Preuve de disponibilité des pièces de rechange et /ou d’un atelier de réparation pendant une période de </w:t>
                  </w:r>
                  <w:r>
                    <w:rPr>
                      <w:rFonts w:ascii="Tw Cen MT" w:hAnsi="Tw Cen MT"/>
                      <w:b/>
                      <w:sz w:val="22"/>
                      <w:lang w:val="fr-FR"/>
                    </w:rPr>
                    <w:t>Cinq (05) ans</w:t>
                  </w:r>
                  <w:r>
                    <w:rPr>
                      <w:rFonts w:ascii="Tw Cen MT" w:hAnsi="Tw Cen MT"/>
                      <w:sz w:val="22"/>
                      <w:lang w:val="fr-FR"/>
                    </w:rPr>
                    <w:t> </w:t>
                  </w:r>
                </w:p>
              </w:tc>
              <w:tc>
                <w:tcPr>
                  <w:tcW w:w="622" w:type="pct"/>
                  <w:vAlign w:val="center"/>
                </w:tcPr>
                <w:p w:rsidR="00A73B65" w:rsidRDefault="007E23CE">
                  <w:pPr>
                    <w:pStyle w:val="BodyText"/>
                    <w:jc w:val="center"/>
                    <w:rPr>
                      <w:rFonts w:ascii="Tw Cen MT" w:hAnsi="Tw Cen MT"/>
                      <w:sz w:val="22"/>
                      <w:lang w:val="fr-FR"/>
                    </w:rPr>
                  </w:pPr>
                  <w:r>
                    <w:rPr>
                      <w:rFonts w:ascii="Tw Cen MT" w:hAnsi="Tw Cen MT"/>
                      <w:sz w:val="22"/>
                      <w:lang w:val="zh-CN"/>
                    </w:rPr>
                    <w:t>Oui/Non</w:t>
                  </w:r>
                </w:p>
              </w:tc>
              <w:tc>
                <w:tcPr>
                  <w:tcW w:w="546" w:type="pct"/>
                  <w:vMerge w:val="restar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r>
            <w:tr w:rsidR="00A73B65">
              <w:trPr>
                <w:trHeight w:val="454"/>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3566" w:type="pct"/>
                  <w:gridSpan w:val="2"/>
                  <w:vAlign w:val="center"/>
                </w:tcPr>
                <w:p w:rsidR="00A73B65" w:rsidRDefault="007E23CE">
                  <w:pPr>
                    <w:spacing w:after="0" w:line="240" w:lineRule="auto"/>
                    <w:jc w:val="both"/>
                    <w:rPr>
                      <w:rFonts w:ascii="Tw Cen MT" w:hAnsi="Tw Cen MT"/>
                      <w:lang w:val="fr-FR"/>
                    </w:rPr>
                  </w:pPr>
                  <w:r>
                    <w:rPr>
                      <w:rFonts w:ascii="Tw Cen MT" w:eastAsia="Arial" w:hAnsi="Tw Cen MT" w:cs="Arial"/>
                      <w:color w:val="auto"/>
                      <w:szCs w:val="22"/>
                      <w:lang w:val="fr-FR"/>
                    </w:rPr>
                    <w:t xml:space="preserve">Un personnel qualifié pour assurer la mise en service et le suivi de la garantie: </w:t>
                  </w:r>
                  <w:r>
                    <w:rPr>
                      <w:b/>
                      <w:bCs/>
                      <w:color w:val="auto"/>
                      <w:szCs w:val="22"/>
                      <w:lang w:val="fr-FR"/>
                    </w:rPr>
                    <w:t>le personnel technique en charge du SAV</w:t>
                  </w:r>
                  <w:r>
                    <w:rPr>
                      <w:color w:val="auto"/>
                      <w:szCs w:val="22"/>
                      <w:lang w:val="fr-FR"/>
                    </w:rPr>
                    <w:t>: Qualification Bac+3 dans le domaine de la maintenance du matériel roulant ou connexe, avec au moins 3 ans d’expérience</w:t>
                  </w:r>
                  <w:r>
                    <w:rPr>
                      <w:rFonts w:ascii="Tw Cen MT" w:eastAsia="Arial" w:hAnsi="Tw Cen MT" w:cs="Arial"/>
                      <w:i/>
                      <w:color w:val="auto"/>
                      <w:szCs w:val="22"/>
                      <w:lang w:val="fr-FR"/>
                    </w:rPr>
                    <w:t>,</w:t>
                  </w:r>
                  <w:r>
                    <w:rPr>
                      <w:rFonts w:ascii="Tw Cen MT" w:eastAsia="Arial" w:hAnsi="Tw Cen MT" w:cs="Arial"/>
                      <w:color w:val="auto"/>
                      <w:szCs w:val="22"/>
                      <w:lang w:val="fr-FR"/>
                    </w:rPr>
                    <w:t xml:space="preserve"> </w:t>
                  </w:r>
                </w:p>
              </w:tc>
              <w:tc>
                <w:tcPr>
                  <w:tcW w:w="622" w:type="pc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454"/>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3566" w:type="pct"/>
                  <w:gridSpan w:val="2"/>
                  <w:vAlign w:val="center"/>
                </w:tcPr>
                <w:p w:rsidR="00A73B65" w:rsidRDefault="007E23CE">
                  <w:pPr>
                    <w:pStyle w:val="BodyText"/>
                    <w:rPr>
                      <w:rFonts w:ascii="Tw Cen MT" w:hAnsi="Tw Cen MT"/>
                      <w:sz w:val="22"/>
                      <w:lang w:val="fr-FR"/>
                    </w:rPr>
                  </w:pPr>
                  <w:r>
                    <w:rPr>
                      <w:rFonts w:ascii="Tw Cen MT" w:hAnsi="Tw Cen MT"/>
                      <w:sz w:val="22"/>
                      <w:lang w:val="fr-FR"/>
                    </w:rPr>
                    <w:t>Délai de garantie ≥</w:t>
                  </w:r>
                  <w:r>
                    <w:rPr>
                      <w:rFonts w:ascii="Tw Cen MT" w:hAnsi="Tw Cen MT"/>
                      <w:b/>
                      <w:sz w:val="22"/>
                      <w:lang w:val="fr-FR"/>
                    </w:rPr>
                    <w:t>12 mois</w:t>
                  </w:r>
                </w:p>
              </w:tc>
              <w:tc>
                <w:tcPr>
                  <w:tcW w:w="622" w:type="pct"/>
                  <w:vAlign w:val="center"/>
                </w:tcPr>
                <w:p w:rsidR="00A73B65" w:rsidRDefault="007E23CE">
                  <w:pPr>
                    <w:pStyle w:val="BodyText"/>
                    <w:jc w:val="center"/>
                    <w:rPr>
                      <w:rFonts w:ascii="Tw Cen MT" w:hAnsi="Tw Cen MT"/>
                      <w:sz w:val="22"/>
                      <w:lang w:val="fr-FR"/>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rsidRPr="00C657B2">
              <w:trPr>
                <w:trHeight w:val="737"/>
              </w:trPr>
              <w:tc>
                <w:tcPr>
                  <w:tcW w:w="264" w:type="pct"/>
                  <w:vMerge w:val="restart"/>
                  <w:vAlign w:val="center"/>
                </w:tcPr>
                <w:p w:rsidR="00A73B65" w:rsidRDefault="00A73B65" w:rsidP="007E23CE">
                  <w:pPr>
                    <w:pStyle w:val="BodyText"/>
                    <w:numPr>
                      <w:ilvl w:val="0"/>
                      <w:numId w:val="63"/>
                    </w:numPr>
                    <w:jc w:val="center"/>
                    <w:rPr>
                      <w:rFonts w:ascii="Tw Cen MT" w:hAnsi="Tw Cen MT"/>
                      <w:sz w:val="22"/>
                      <w:lang w:val="zh-CN"/>
                    </w:rPr>
                  </w:pPr>
                </w:p>
              </w:tc>
              <w:tc>
                <w:tcPr>
                  <w:tcW w:w="4735" w:type="pct"/>
                  <w:gridSpan w:val="4"/>
                  <w:vAlign w:val="center"/>
                </w:tcPr>
                <w:p w:rsidR="00A73B65" w:rsidRDefault="007E23CE" w:rsidP="007E23CE">
                  <w:pPr>
                    <w:pStyle w:val="BodyText"/>
                    <w:numPr>
                      <w:ilvl w:val="0"/>
                      <w:numId w:val="62"/>
                    </w:numPr>
                    <w:ind w:left="0" w:firstLine="0"/>
                    <w:jc w:val="center"/>
                    <w:rPr>
                      <w:rFonts w:ascii="Tw Cen MT" w:hAnsi="Tw Cen MT"/>
                      <w:b/>
                      <w:sz w:val="22"/>
                      <w:lang w:val="zh-CN"/>
                    </w:rPr>
                  </w:pPr>
                  <w:r>
                    <w:rPr>
                      <w:rFonts w:ascii="Tw Cen MT" w:hAnsi="Tw Cen MT"/>
                      <w:b/>
                      <w:sz w:val="22"/>
                      <w:lang w:val="fr-FR"/>
                    </w:rPr>
                    <w:t>CALENDRIER DE LIVRAISON</w:t>
                  </w:r>
                </w:p>
                <w:p w:rsidR="00A73B65" w:rsidRDefault="007E23CE">
                  <w:pPr>
                    <w:pStyle w:val="BodyText"/>
                    <w:jc w:val="center"/>
                    <w:rPr>
                      <w:rFonts w:ascii="Tw Cen MT" w:hAnsi="Tw Cen MT"/>
                      <w:sz w:val="22"/>
                      <w:lang w:val="zh-CN"/>
                    </w:rPr>
                  </w:pPr>
                  <w:r>
                    <w:rPr>
                      <w:rFonts w:ascii="Tw Cen MT" w:hAnsi="Tw Cen MT"/>
                      <w:b/>
                      <w:sz w:val="22"/>
                      <w:lang w:val="zh-CN"/>
                    </w:rPr>
                    <w:t>(Validation d’un (01) sous-critère pour obtenir un « oui »)</w:t>
                  </w:r>
                </w:p>
              </w:tc>
            </w:tr>
            <w:tr w:rsidR="00A73B65">
              <w:trPr>
                <w:trHeight w:val="624"/>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3566" w:type="pct"/>
                  <w:gridSpan w:val="2"/>
                  <w:vAlign w:val="center"/>
                </w:tcPr>
                <w:p w:rsidR="00A73B65" w:rsidRDefault="007E23CE">
                  <w:pPr>
                    <w:pStyle w:val="BodyText"/>
                    <w:tabs>
                      <w:tab w:val="left" w:pos="4871"/>
                    </w:tabs>
                    <w:rPr>
                      <w:rFonts w:ascii="Tw Cen MT" w:hAnsi="Tw Cen MT"/>
                      <w:sz w:val="22"/>
                      <w:lang w:val="fr-FR"/>
                    </w:rPr>
                  </w:pPr>
                  <w:r>
                    <w:rPr>
                      <w:rFonts w:ascii="Tw Cen MT" w:hAnsi="Tw Cen MT"/>
                      <w:sz w:val="22"/>
                      <w:lang w:val="fr-FR"/>
                    </w:rPr>
                    <w:t>Calendrier de livraison des fournitures (Délai de livraison ≤ délai prescrit par le DAO)</w:t>
                  </w:r>
                  <w:r>
                    <w:rPr>
                      <w:rFonts w:ascii="Tw Cen MT" w:hAnsi="Tw Cen MT"/>
                      <w:sz w:val="22"/>
                      <w:lang w:val="fr-FR"/>
                    </w:rPr>
                    <w:tab/>
                    <w:t xml:space="preserve"> </w:t>
                  </w:r>
                </w:p>
              </w:tc>
              <w:tc>
                <w:tcPr>
                  <w:tcW w:w="622" w:type="pc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r>
            <w:tr w:rsidR="00A73B65" w:rsidRPr="00C657B2">
              <w:trPr>
                <w:trHeight w:val="737"/>
              </w:trPr>
              <w:tc>
                <w:tcPr>
                  <w:tcW w:w="5000" w:type="pct"/>
                  <w:gridSpan w:val="5"/>
                  <w:vAlign w:val="center"/>
                </w:tcPr>
                <w:p w:rsidR="00A73B65" w:rsidRDefault="007E23CE" w:rsidP="007E23CE">
                  <w:pPr>
                    <w:pStyle w:val="BodyText"/>
                    <w:numPr>
                      <w:ilvl w:val="0"/>
                      <w:numId w:val="62"/>
                    </w:numPr>
                    <w:jc w:val="center"/>
                    <w:rPr>
                      <w:rFonts w:ascii="Tw Cen MT" w:hAnsi="Tw Cen MT"/>
                      <w:b/>
                      <w:sz w:val="22"/>
                      <w:lang w:val="zh-CN"/>
                    </w:rPr>
                  </w:pPr>
                  <w:r>
                    <w:rPr>
                      <w:rFonts w:ascii="Tw Cen MT" w:hAnsi="Tw Cen MT"/>
                      <w:b/>
                      <w:sz w:val="22"/>
                      <w:lang w:val="zh-CN"/>
                    </w:rPr>
                    <w:t xml:space="preserve">CAPACITÉ FINANCIÈRE ET </w:t>
                  </w:r>
                  <w:r>
                    <w:rPr>
                      <w:rFonts w:ascii="Tw Cen MT" w:hAnsi="Tw Cen MT"/>
                      <w:b/>
                      <w:sz w:val="22"/>
                      <w:lang w:val="zh-CN"/>
                    </w:rPr>
                    <w:t>CHIFFRE D’AFFAIRES</w:t>
                  </w:r>
                </w:p>
                <w:p w:rsidR="00A73B65" w:rsidRDefault="007E23CE">
                  <w:pPr>
                    <w:pStyle w:val="BodyText"/>
                    <w:ind w:left="1080"/>
                    <w:jc w:val="center"/>
                    <w:rPr>
                      <w:rFonts w:ascii="Tw Cen MT" w:hAnsi="Tw Cen MT"/>
                      <w:b/>
                      <w:sz w:val="22"/>
                      <w:lang w:val="zh-CN"/>
                    </w:rPr>
                  </w:pPr>
                  <w:r>
                    <w:rPr>
                      <w:rFonts w:ascii="Tw Cen MT" w:hAnsi="Tw Cen MT"/>
                      <w:b/>
                      <w:sz w:val="22"/>
                      <w:lang w:val="zh-CN"/>
                    </w:rPr>
                    <w:t>(Validation d’un (01) sous-critère pour obtenir un « oui »)</w:t>
                  </w:r>
                </w:p>
              </w:tc>
            </w:tr>
            <w:tr w:rsidR="00A73B65">
              <w:trPr>
                <w:trHeight w:val="2324"/>
              </w:trPr>
              <w:tc>
                <w:tcPr>
                  <w:tcW w:w="264" w:type="pct"/>
                  <w:vMerge w:val="restart"/>
                  <w:vAlign w:val="center"/>
                </w:tcPr>
                <w:p w:rsidR="00A73B65" w:rsidRDefault="00A73B65" w:rsidP="007E23CE">
                  <w:pPr>
                    <w:pStyle w:val="BodyText"/>
                    <w:numPr>
                      <w:ilvl w:val="0"/>
                      <w:numId w:val="63"/>
                    </w:numPr>
                    <w:jc w:val="center"/>
                    <w:rPr>
                      <w:rFonts w:ascii="Tw Cen MT" w:hAnsi="Tw Cen MT"/>
                      <w:sz w:val="22"/>
                      <w:lang w:val="zh-CN"/>
                    </w:rPr>
                  </w:pPr>
                </w:p>
              </w:tc>
              <w:tc>
                <w:tcPr>
                  <w:tcW w:w="3566" w:type="pct"/>
                  <w:gridSpan w:val="2"/>
                </w:tcPr>
                <w:p w:rsidR="00A73B65" w:rsidRDefault="007E23CE">
                  <w:pPr>
                    <w:pStyle w:val="Default"/>
                    <w:jc w:val="both"/>
                    <w:rPr>
                      <w:rFonts w:ascii="Tw Cen MT" w:hAnsi="Tw Cen MT"/>
                      <w:color w:val="auto"/>
                      <w:sz w:val="22"/>
                      <w:lang w:val="zh-CN"/>
                    </w:rPr>
                  </w:pPr>
                  <w:r>
                    <w:rPr>
                      <w:rFonts w:ascii="Tw Cen MT" w:hAnsi="Tw Cen MT"/>
                      <w:color w:val="auto"/>
                      <w:sz w:val="22"/>
                      <w:lang w:val="zh-CN"/>
                    </w:rPr>
                    <w:t xml:space="preserve">L’attestation de capacité financière d’un montant de </w:t>
                  </w:r>
                  <w:r>
                    <w:rPr>
                      <w:rFonts w:ascii="Tw Cen MT" w:hAnsi="Tw Cen MT"/>
                      <w:b/>
                      <w:color w:val="FF0000"/>
                      <w:sz w:val="22"/>
                      <w:lang w:val="zh-CN"/>
                    </w:rPr>
                    <w:t xml:space="preserve">cinquante millions (50 000 000) </w:t>
                  </w:r>
                  <w:r>
                    <w:rPr>
                      <w:rFonts w:ascii="Tw Cen MT" w:hAnsi="Tw Cen MT"/>
                      <w:color w:val="auto"/>
                      <w:sz w:val="22"/>
                      <w:lang w:val="zh-CN"/>
                    </w:rPr>
                    <w:t>francs CFA par une banque agréée.</w:t>
                  </w:r>
                </w:p>
                <w:p w:rsidR="00A73B65" w:rsidRDefault="007E23CE">
                  <w:pPr>
                    <w:pStyle w:val="BodyText"/>
                    <w:rPr>
                      <w:rFonts w:ascii="Tw Cen MT" w:hAnsi="Tw Cen MT"/>
                      <w:bCs/>
                      <w:sz w:val="22"/>
                      <w:lang w:val="zh-CN"/>
                    </w:rPr>
                  </w:pPr>
                  <w:r>
                    <w:rPr>
                      <w:rFonts w:ascii="Tw Cen MT" w:hAnsi="Tw Cen MT"/>
                      <w:b/>
                      <w:sz w:val="22"/>
                      <w:lang w:val="zh-CN"/>
                    </w:rPr>
                    <w:t xml:space="preserve">Pour les entreprises naissantes, </w:t>
                  </w:r>
                  <w:r>
                    <w:rPr>
                      <w:rFonts w:ascii="Tw Cen MT" w:hAnsi="Tw Cen MT"/>
                      <w:bCs/>
                      <w:sz w:val="22"/>
                      <w:lang w:val="zh-CN"/>
                    </w:rPr>
                    <w:t xml:space="preserve">cette situation pourra </w:t>
                  </w:r>
                  <w:r>
                    <w:rPr>
                      <w:rFonts w:ascii="Tw Cen MT" w:hAnsi="Tw Cen MT"/>
                      <w:bCs/>
                      <w:sz w:val="22"/>
                      <w:lang w:val="zh-CN"/>
                    </w:rPr>
                    <w:t>être appréciée de façon objective par référence aux capacités financières du candidat (déclarations appropriées de banques ou organismes financiers habilités, ou le cas échéant, la preuve d’une assurance des risques professionnels) et aux besoins de financ</w:t>
                  </w:r>
                  <w:r>
                    <w:rPr>
                      <w:rFonts w:ascii="Tw Cen MT" w:hAnsi="Tw Cen MT"/>
                      <w:bCs/>
                      <w:sz w:val="22"/>
                      <w:lang w:val="zh-CN"/>
                    </w:rPr>
                    <w:t>ement du marché.</w:t>
                  </w:r>
                </w:p>
                <w:p w:rsidR="00A73B65" w:rsidRDefault="007E23CE">
                  <w:pPr>
                    <w:pStyle w:val="Default"/>
                    <w:jc w:val="both"/>
                    <w:rPr>
                      <w:rFonts w:ascii="Tw Cen MT" w:hAnsi="Tw Cen MT"/>
                      <w:color w:val="auto"/>
                      <w:sz w:val="22"/>
                      <w:lang w:val="zh-CN"/>
                    </w:rPr>
                  </w:pPr>
                  <w:r>
                    <w:rPr>
                      <w:rFonts w:ascii="Tw Cen MT" w:hAnsi="Tw Cen MT"/>
                      <w:bCs/>
                      <w:color w:val="auto"/>
                      <w:sz w:val="21"/>
                      <w:szCs w:val="22"/>
                      <w:lang w:val="zh-CN"/>
                    </w:rPr>
                    <w:t xml:space="preserve">En cas de groupement, </w:t>
                  </w:r>
                  <w:r>
                    <w:rPr>
                      <w:rFonts w:ascii="Tw Cen MT" w:hAnsi="Tw Cen MT"/>
                      <w:bCs/>
                      <w:color w:val="auto"/>
                      <w:sz w:val="21"/>
                      <w:szCs w:val="22"/>
                    </w:rPr>
                    <w:t>chaque membre doit satisfaire à 25 % du montant global exigé, tandis que le mandataire du groupement doit satisfaire à 50 % du montant global exigé.</w:t>
                  </w:r>
                </w:p>
              </w:tc>
              <w:tc>
                <w:tcPr>
                  <w:tcW w:w="622" w:type="pc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restar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r>
            <w:tr w:rsidR="00A73B65">
              <w:trPr>
                <w:trHeight w:val="964"/>
              </w:trPr>
              <w:tc>
                <w:tcPr>
                  <w:tcW w:w="264" w:type="pct"/>
                  <w:vMerge/>
                  <w:vAlign w:val="center"/>
                </w:tcPr>
                <w:p w:rsidR="00A73B65" w:rsidRDefault="00A73B65" w:rsidP="007E23CE">
                  <w:pPr>
                    <w:pStyle w:val="BodyText"/>
                    <w:numPr>
                      <w:ilvl w:val="0"/>
                      <w:numId w:val="63"/>
                    </w:numPr>
                    <w:jc w:val="center"/>
                    <w:rPr>
                      <w:rFonts w:ascii="Tw Cen MT" w:hAnsi="Tw Cen MT"/>
                      <w:sz w:val="22"/>
                      <w:lang w:val="zh-CN"/>
                    </w:rPr>
                  </w:pPr>
                </w:p>
              </w:tc>
              <w:tc>
                <w:tcPr>
                  <w:tcW w:w="3566" w:type="pct"/>
                  <w:gridSpan w:val="2"/>
                  <w:vAlign w:val="center"/>
                </w:tcPr>
                <w:p w:rsidR="00A73B65" w:rsidRDefault="007E23CE">
                  <w:pPr>
                    <w:pStyle w:val="Default"/>
                    <w:jc w:val="both"/>
                    <w:rPr>
                      <w:rFonts w:ascii="Tw Cen MT" w:hAnsi="Tw Cen MT"/>
                      <w:color w:val="auto"/>
                      <w:sz w:val="22"/>
                      <w:lang w:val="zh-CN"/>
                    </w:rPr>
                  </w:pPr>
                  <w:r>
                    <w:rPr>
                      <w:rFonts w:ascii="Tw Cen MT" w:hAnsi="Tw Cen MT"/>
                      <w:color w:val="auto"/>
                      <w:sz w:val="22"/>
                    </w:rPr>
                    <w:t>Le chiffre d’affaires cumulé du soumissionnaire po</w:t>
                  </w:r>
                  <w:r>
                    <w:rPr>
                      <w:rFonts w:ascii="Tw Cen MT" w:hAnsi="Tw Cen MT"/>
                      <w:color w:val="auto"/>
                      <w:sz w:val="22"/>
                    </w:rPr>
                    <w:t xml:space="preserve">ur les années 2021 ; 2022 et 2023 d’au </w:t>
                  </w:r>
                  <w:r>
                    <w:rPr>
                      <w:rFonts w:ascii="Tw Cen MT" w:hAnsi="Tw Cen MT"/>
                      <w:b/>
                      <w:color w:val="auto"/>
                      <w:sz w:val="22"/>
                    </w:rPr>
                    <w:t>moins 100 millions FCFA</w:t>
                  </w:r>
                  <w:r>
                    <w:rPr>
                      <w:rFonts w:ascii="Tw Cen MT" w:hAnsi="Tw Cen MT"/>
                      <w:color w:val="auto"/>
                      <w:sz w:val="22"/>
                    </w:rPr>
                    <w:t xml:space="preserve"> (bilan certifié).</w:t>
                  </w:r>
                </w:p>
              </w:tc>
              <w:tc>
                <w:tcPr>
                  <w:tcW w:w="622" w:type="pc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rsidRPr="00C657B2">
              <w:tc>
                <w:tcPr>
                  <w:tcW w:w="5000" w:type="pct"/>
                  <w:gridSpan w:val="5"/>
                  <w:vAlign w:val="center"/>
                </w:tcPr>
                <w:p w:rsidR="00A73B65" w:rsidRDefault="007E23CE" w:rsidP="007E23CE">
                  <w:pPr>
                    <w:pStyle w:val="BodyText"/>
                    <w:numPr>
                      <w:ilvl w:val="0"/>
                      <w:numId w:val="62"/>
                    </w:numPr>
                    <w:jc w:val="center"/>
                    <w:rPr>
                      <w:rFonts w:ascii="Tw Cen MT" w:hAnsi="Tw Cen MT"/>
                      <w:b/>
                      <w:sz w:val="22"/>
                      <w:lang w:val="zh-CN"/>
                    </w:rPr>
                  </w:pPr>
                  <w:r>
                    <w:rPr>
                      <w:rFonts w:ascii="Tw Cen MT" w:hAnsi="Tw Cen MT"/>
                      <w:b/>
                      <w:sz w:val="22"/>
                      <w:lang w:val="zh-CN"/>
                    </w:rPr>
                    <w:t>LES PREUVES D’ACCEPTATIONS DES CONDITIONS DU MARCHÉ</w:t>
                  </w:r>
                </w:p>
                <w:p w:rsidR="00A73B65" w:rsidRDefault="00A73B65">
                  <w:pPr>
                    <w:pStyle w:val="BodyText"/>
                    <w:jc w:val="center"/>
                    <w:rPr>
                      <w:rFonts w:ascii="Tw Cen MT" w:hAnsi="Tw Cen MT"/>
                      <w:b/>
                      <w:sz w:val="22"/>
                      <w:lang w:val="zh-CN"/>
                    </w:rPr>
                  </w:pPr>
                </w:p>
                <w:p w:rsidR="00A73B65" w:rsidRDefault="007E23CE">
                  <w:pPr>
                    <w:pStyle w:val="BodyText"/>
                    <w:jc w:val="center"/>
                    <w:rPr>
                      <w:rFonts w:ascii="Tw Cen MT" w:hAnsi="Tw Cen MT"/>
                      <w:b/>
                      <w:sz w:val="22"/>
                      <w:lang w:val="zh-CN"/>
                    </w:rPr>
                  </w:pPr>
                  <w:r>
                    <w:rPr>
                      <w:rFonts w:ascii="Tw Cen MT" w:hAnsi="Tw Cen MT"/>
                      <w:b/>
                      <w:sz w:val="22"/>
                      <w:lang w:val="zh-CN"/>
                    </w:rPr>
                    <w:t>(Validation de deux (02) sous-critères pour obtenir un « oui »)</w:t>
                  </w:r>
                </w:p>
                <w:p w:rsidR="00A73B65" w:rsidRDefault="007E23CE">
                  <w:pPr>
                    <w:pStyle w:val="BodyText"/>
                    <w:rPr>
                      <w:rFonts w:ascii="Tw Cen MT" w:hAnsi="Tw Cen MT"/>
                      <w:sz w:val="22"/>
                      <w:lang w:val="zh-CN"/>
                    </w:rPr>
                  </w:pPr>
                  <w:r>
                    <w:rPr>
                      <w:rFonts w:ascii="Tw Cen MT" w:hAnsi="Tw Cen MT"/>
                      <w:sz w:val="22"/>
                      <w:lang w:val="zh-CN"/>
                    </w:rPr>
                    <w:t xml:space="preserve">Les soumissionnaires devront présenter les </w:t>
                  </w:r>
                  <w:r>
                    <w:rPr>
                      <w:rFonts w:ascii="Tw Cen MT" w:hAnsi="Tw Cen MT"/>
                      <w:sz w:val="22"/>
                      <w:lang w:val="zh-CN"/>
                    </w:rPr>
                    <w:t>copies dûment paraphées et signées avec la mention « lu et approuvé », des documents à caractères administratif et technique régissant le marché ci-après:</w:t>
                  </w:r>
                </w:p>
              </w:tc>
            </w:tr>
            <w:tr w:rsidR="00A73B65">
              <w:trPr>
                <w:trHeight w:val="340"/>
              </w:trPr>
              <w:tc>
                <w:tcPr>
                  <w:tcW w:w="264" w:type="pct"/>
                  <w:vMerge w:val="restart"/>
                  <w:vAlign w:val="center"/>
                </w:tcPr>
                <w:p w:rsidR="00A73B65" w:rsidRDefault="00A73B65" w:rsidP="007E23CE">
                  <w:pPr>
                    <w:pStyle w:val="BodyText"/>
                    <w:numPr>
                      <w:ilvl w:val="0"/>
                      <w:numId w:val="63"/>
                    </w:numPr>
                    <w:jc w:val="center"/>
                    <w:rPr>
                      <w:rFonts w:ascii="Tw Cen MT" w:hAnsi="Tw Cen MT"/>
                      <w:sz w:val="22"/>
                      <w:lang w:val="zh-CN"/>
                    </w:rPr>
                  </w:pPr>
                </w:p>
              </w:tc>
              <w:tc>
                <w:tcPr>
                  <w:tcW w:w="3566" w:type="pct"/>
                  <w:gridSpan w:val="2"/>
                  <w:vAlign w:val="center"/>
                </w:tcPr>
                <w:p w:rsidR="00A73B65" w:rsidRDefault="007E23CE">
                  <w:pPr>
                    <w:pStyle w:val="BodyText"/>
                    <w:rPr>
                      <w:rFonts w:ascii="Tw Cen MT" w:hAnsi="Tw Cen MT"/>
                      <w:sz w:val="22"/>
                      <w:lang w:val="zh-CN"/>
                    </w:rPr>
                  </w:pPr>
                  <w:r>
                    <w:rPr>
                      <w:rFonts w:ascii="Tw Cen MT" w:hAnsi="Tw Cen MT"/>
                      <w:sz w:val="22"/>
                      <w:lang w:val="zh-CN"/>
                    </w:rPr>
                    <w:t>Le Cahier des Clauses Administratives Particulières (CCAP)</w:t>
                  </w:r>
                </w:p>
              </w:tc>
              <w:tc>
                <w:tcPr>
                  <w:tcW w:w="622" w:type="pct"/>
                </w:tcPr>
                <w:p w:rsidR="00A73B65" w:rsidRDefault="007E23CE">
                  <w:pPr>
                    <w:pStyle w:val="BodyText"/>
                    <w:rPr>
                      <w:rFonts w:ascii="Tw Cen MT" w:hAnsi="Tw Cen MT"/>
                      <w:sz w:val="22"/>
                      <w:lang w:val="zh-CN"/>
                    </w:rPr>
                  </w:pPr>
                  <w:r>
                    <w:rPr>
                      <w:rFonts w:ascii="Tw Cen MT" w:hAnsi="Tw Cen MT"/>
                      <w:sz w:val="22"/>
                      <w:lang w:val="zh-CN"/>
                    </w:rPr>
                    <w:t>Oui/Non</w:t>
                  </w:r>
                </w:p>
              </w:tc>
              <w:tc>
                <w:tcPr>
                  <w:tcW w:w="546" w:type="pct"/>
                  <w:vMerge w:val="restar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r>
            <w:tr w:rsidR="00A73B65">
              <w:trPr>
                <w:trHeight w:val="340"/>
              </w:trPr>
              <w:tc>
                <w:tcPr>
                  <w:tcW w:w="264" w:type="pct"/>
                  <w:vMerge/>
                  <w:vAlign w:val="center"/>
                </w:tcPr>
                <w:p w:rsidR="00A73B65" w:rsidRDefault="00A73B65">
                  <w:pPr>
                    <w:pStyle w:val="BodyText"/>
                    <w:jc w:val="center"/>
                    <w:rPr>
                      <w:rFonts w:ascii="Tw Cen MT" w:hAnsi="Tw Cen MT"/>
                      <w:sz w:val="22"/>
                      <w:lang w:val="zh-CN"/>
                    </w:rPr>
                  </w:pPr>
                </w:p>
              </w:tc>
              <w:tc>
                <w:tcPr>
                  <w:tcW w:w="3566" w:type="pct"/>
                  <w:gridSpan w:val="2"/>
                  <w:vAlign w:val="center"/>
                </w:tcPr>
                <w:p w:rsidR="00A73B65" w:rsidRDefault="007E23CE">
                  <w:pPr>
                    <w:pStyle w:val="BodyText"/>
                    <w:rPr>
                      <w:rFonts w:ascii="Tw Cen MT" w:hAnsi="Tw Cen MT"/>
                      <w:sz w:val="22"/>
                      <w:lang w:val="zh-CN"/>
                    </w:rPr>
                  </w:pPr>
                  <w:r>
                    <w:rPr>
                      <w:rFonts w:ascii="Tw Cen MT" w:hAnsi="Tw Cen MT"/>
                      <w:sz w:val="22"/>
                      <w:lang w:val="zh-CN"/>
                    </w:rPr>
                    <w:t xml:space="preserve">Le Cahier des </w:t>
                  </w:r>
                  <w:r>
                    <w:rPr>
                      <w:rFonts w:ascii="Tw Cen MT" w:hAnsi="Tw Cen MT"/>
                      <w:sz w:val="22"/>
                      <w:lang w:val="zh-CN"/>
                    </w:rPr>
                    <w:t>Spécifications Techniques (CST)</w:t>
                  </w:r>
                </w:p>
              </w:tc>
              <w:tc>
                <w:tcPr>
                  <w:tcW w:w="622" w:type="pct"/>
                </w:tcPr>
                <w:p w:rsidR="00A73B65" w:rsidRDefault="007E23CE">
                  <w:pPr>
                    <w:pStyle w:val="BodyText"/>
                    <w:rPr>
                      <w:rFonts w:ascii="Tw Cen MT" w:hAnsi="Tw Cen MT"/>
                      <w:sz w:val="22"/>
                      <w:lang w:val="zh-CN"/>
                    </w:rPr>
                  </w:pPr>
                  <w:r>
                    <w:rPr>
                      <w:rFonts w:ascii="Tw Cen MT" w:hAnsi="Tw Cen MT"/>
                      <w:sz w:val="22"/>
                      <w:lang w:val="zh-CN"/>
                    </w:rPr>
                    <w:t>Oui/Non</w:t>
                  </w:r>
                </w:p>
              </w:tc>
              <w:tc>
                <w:tcPr>
                  <w:tcW w:w="546" w:type="pct"/>
                  <w:vMerge/>
                  <w:vAlign w:val="center"/>
                </w:tcPr>
                <w:p w:rsidR="00A73B65" w:rsidRDefault="00A73B65">
                  <w:pPr>
                    <w:pStyle w:val="BodyText"/>
                    <w:jc w:val="center"/>
                    <w:rPr>
                      <w:rFonts w:ascii="Tw Cen MT" w:hAnsi="Tw Cen MT"/>
                      <w:sz w:val="22"/>
                      <w:lang w:val="zh-CN"/>
                    </w:rPr>
                  </w:pPr>
                </w:p>
              </w:tc>
            </w:tr>
            <w:tr w:rsidR="00A73B65">
              <w:trPr>
                <w:trHeight w:val="340"/>
              </w:trPr>
              <w:tc>
                <w:tcPr>
                  <w:tcW w:w="5000" w:type="pct"/>
                  <w:gridSpan w:val="5"/>
                  <w:vAlign w:val="center"/>
                </w:tcPr>
                <w:p w:rsidR="00A73B65" w:rsidRDefault="007E23CE" w:rsidP="007E23CE">
                  <w:pPr>
                    <w:pStyle w:val="BodyText"/>
                    <w:numPr>
                      <w:ilvl w:val="0"/>
                      <w:numId w:val="62"/>
                    </w:numPr>
                    <w:jc w:val="center"/>
                    <w:rPr>
                      <w:rFonts w:ascii="Tw Cen MT" w:hAnsi="Tw Cen MT"/>
                      <w:b/>
                      <w:sz w:val="22"/>
                      <w:lang w:val="zh-CN"/>
                    </w:rPr>
                  </w:pPr>
                  <w:r>
                    <w:rPr>
                      <w:rFonts w:ascii="Tw Cen MT" w:hAnsi="Tw Cen MT"/>
                      <w:b/>
                      <w:sz w:val="22"/>
                      <w:lang w:val="zh-CN"/>
                    </w:rPr>
                    <w:t xml:space="preserve">MÉTHODOLOGIE </w:t>
                  </w:r>
                </w:p>
              </w:tc>
            </w:tr>
            <w:tr w:rsidR="00A73B65">
              <w:trPr>
                <w:trHeight w:val="340"/>
              </w:trPr>
              <w:tc>
                <w:tcPr>
                  <w:tcW w:w="264" w:type="pct"/>
                  <w:vAlign w:val="center"/>
                </w:tcPr>
                <w:p w:rsidR="00A73B65" w:rsidRDefault="00A73B65" w:rsidP="007E23CE">
                  <w:pPr>
                    <w:pStyle w:val="BodyText"/>
                    <w:numPr>
                      <w:ilvl w:val="0"/>
                      <w:numId w:val="63"/>
                    </w:numPr>
                    <w:jc w:val="center"/>
                    <w:rPr>
                      <w:rFonts w:ascii="Tw Cen MT" w:hAnsi="Tw Cen MT"/>
                      <w:sz w:val="22"/>
                      <w:lang w:val="zh-CN"/>
                    </w:rPr>
                  </w:pPr>
                </w:p>
              </w:tc>
              <w:tc>
                <w:tcPr>
                  <w:tcW w:w="4188" w:type="pct"/>
                  <w:gridSpan w:val="3"/>
                  <w:vAlign w:val="center"/>
                </w:tcPr>
                <w:p w:rsidR="00A73B65" w:rsidRDefault="007E23CE">
                  <w:pPr>
                    <w:pStyle w:val="BodyText"/>
                    <w:rPr>
                      <w:rFonts w:ascii="Tw Cen MT" w:hAnsi="Tw Cen MT"/>
                      <w:sz w:val="22"/>
                      <w:lang w:val="zh-CN"/>
                    </w:rPr>
                  </w:pPr>
                  <w:r>
                    <w:rPr>
                      <w:rFonts w:ascii="Tw Cen MT" w:hAnsi="Tw Cen MT"/>
                      <w:sz w:val="22"/>
                      <w:lang w:val="zh-CN"/>
                    </w:rPr>
                    <w:t xml:space="preserve">Présentation d’une méthodologie de livraison du véhicule </w:t>
                  </w:r>
                </w:p>
              </w:tc>
              <w:tc>
                <w:tcPr>
                  <w:tcW w:w="546" w:type="pct"/>
                  <w:vAlign w:val="center"/>
                </w:tcPr>
                <w:p w:rsidR="00A73B65" w:rsidRDefault="007E23CE">
                  <w:pPr>
                    <w:pStyle w:val="BodyText"/>
                    <w:jc w:val="center"/>
                    <w:rPr>
                      <w:rFonts w:ascii="Tw Cen MT" w:hAnsi="Tw Cen MT"/>
                      <w:sz w:val="22"/>
                      <w:lang w:val="zh-CN"/>
                    </w:rPr>
                  </w:pPr>
                  <w:r>
                    <w:rPr>
                      <w:rFonts w:ascii="Tw Cen MT" w:hAnsi="Tw Cen MT"/>
                      <w:sz w:val="22"/>
                      <w:lang w:val="zh-CN"/>
                    </w:rPr>
                    <w:t>Oui/Non</w:t>
                  </w:r>
                </w:p>
              </w:tc>
            </w:tr>
          </w:tbl>
          <w:p w:rsidR="00A73B65" w:rsidRDefault="00A73B65">
            <w:pPr>
              <w:spacing w:after="175"/>
              <w:rPr>
                <w:rFonts w:ascii="Tw Cen MT" w:hAnsi="Tw Cen MT"/>
                <w:color w:val="auto"/>
                <w:szCs w:val="22"/>
                <w:lang w:val="fr-FR"/>
              </w:rPr>
            </w:pPr>
          </w:p>
          <w:p w:rsidR="00A73B65" w:rsidRDefault="00A73B65">
            <w:pPr>
              <w:spacing w:after="0"/>
              <w:ind w:right="187"/>
              <w:jc w:val="both"/>
              <w:rPr>
                <w:rFonts w:ascii="Tw Cen MT" w:hAnsi="Tw Cen MT"/>
                <w:color w:val="auto"/>
                <w:szCs w:val="22"/>
                <w:lang w:val="fr-FR"/>
              </w:rPr>
            </w:pPr>
          </w:p>
        </w:tc>
      </w:tr>
      <w:tr w:rsidR="00A73B65" w:rsidRPr="00C657B2">
        <w:tblPrEx>
          <w:tblCellMar>
            <w:top w:w="56" w:type="dxa"/>
            <w:left w:w="108" w:type="dxa"/>
            <w:right w:w="0" w:type="dxa"/>
          </w:tblCellMar>
        </w:tblPrEx>
        <w:trPr>
          <w:trHeight w:val="482"/>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86"/>
              <w:jc w:val="center"/>
              <w:rPr>
                <w:rFonts w:ascii="Tw Cen MT" w:hAnsi="Tw Cen MT"/>
                <w:color w:val="auto"/>
                <w:szCs w:val="22"/>
                <w:lang w:val="fr-FR"/>
              </w:rPr>
            </w:pPr>
            <w:r>
              <w:rPr>
                <w:rFonts w:ascii="Tw Cen MT" w:eastAsia="Arial" w:hAnsi="Tw Cen MT" w:cs="Arial"/>
                <w:color w:val="auto"/>
                <w:szCs w:val="22"/>
                <w:lang w:val="fr-FR"/>
              </w:rPr>
              <w:lastRenderedPageBreak/>
              <w:t xml:space="preserve">31.1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szCs w:val="22"/>
                <w:lang w:val="fr-FR"/>
              </w:rPr>
            </w:pPr>
            <w:r>
              <w:rPr>
                <w:rFonts w:ascii="Tw Cen MT" w:eastAsia="Arial" w:hAnsi="Tw Cen MT" w:cs="Arial"/>
                <w:color w:val="auto"/>
                <w:szCs w:val="22"/>
                <w:lang w:val="fr-FR"/>
              </w:rPr>
              <w:t xml:space="preserve">La monnaie retenue pour la conversion en une seule monnaie est : </w:t>
            </w:r>
            <w:r>
              <w:rPr>
                <w:rFonts w:ascii="Tw Cen MT" w:eastAsia="Arial" w:hAnsi="Tw Cen MT" w:cs="Arial"/>
                <w:b/>
                <w:bCs/>
                <w:color w:val="auto"/>
                <w:szCs w:val="22"/>
                <w:lang w:val="fr-FR"/>
              </w:rPr>
              <w:t xml:space="preserve">le Franc CFA </w:t>
            </w:r>
          </w:p>
        </w:tc>
      </w:tr>
      <w:tr w:rsidR="00A73B65" w:rsidRPr="00C657B2">
        <w:tblPrEx>
          <w:tblCellMar>
            <w:top w:w="56" w:type="dxa"/>
            <w:left w:w="108" w:type="dxa"/>
            <w:right w:w="0" w:type="dxa"/>
          </w:tblCellMar>
        </w:tblPrEx>
        <w:trPr>
          <w:trHeight w:val="1958"/>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86"/>
              <w:jc w:val="center"/>
              <w:rPr>
                <w:rFonts w:ascii="Tw Cen MT" w:hAnsi="Tw Cen MT"/>
                <w:color w:val="auto"/>
                <w:szCs w:val="22"/>
                <w:lang w:val="fr-FR"/>
              </w:rPr>
            </w:pPr>
            <w:r>
              <w:rPr>
                <w:rFonts w:ascii="Tw Cen MT" w:eastAsia="Arial" w:hAnsi="Tw Cen MT" w:cs="Arial"/>
                <w:color w:val="auto"/>
                <w:szCs w:val="22"/>
                <w:lang w:val="fr-FR"/>
              </w:rPr>
              <w:t xml:space="preserve">31.2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pStyle w:val="Default"/>
              <w:spacing w:line="276" w:lineRule="auto"/>
              <w:jc w:val="both"/>
              <w:rPr>
                <w:rFonts w:ascii="Tw Cen MT" w:hAnsi="Tw Cen MT"/>
                <w:color w:val="auto"/>
              </w:rPr>
            </w:pPr>
            <w:r>
              <w:rPr>
                <w:rFonts w:ascii="Tw Cen MT" w:hAnsi="Tw Cen MT"/>
                <w:color w:val="auto"/>
              </w:rPr>
              <w:t xml:space="preserve">La source du taux de change étant la Banque des Etats de l’Afrique Centrale (BEAC). </w:t>
            </w:r>
          </w:p>
          <w:p w:rsidR="00A73B65" w:rsidRDefault="007E23CE">
            <w:pPr>
              <w:pStyle w:val="Default"/>
              <w:spacing w:line="276" w:lineRule="auto"/>
              <w:jc w:val="both"/>
              <w:rPr>
                <w:rFonts w:ascii="Tw Cen MT" w:hAnsi="Tw Cen MT"/>
                <w:b/>
                <w:bCs/>
                <w:color w:val="auto"/>
              </w:rPr>
            </w:pPr>
            <w:r>
              <w:rPr>
                <w:rFonts w:ascii="Tw Cen MT" w:hAnsi="Tw Cen MT"/>
                <w:color w:val="auto"/>
              </w:rPr>
              <w:t xml:space="preserve">La date du taux de change est </w:t>
            </w:r>
            <w:r>
              <w:rPr>
                <w:rFonts w:ascii="Tw Cen MT" w:hAnsi="Tw Cen MT"/>
                <w:bCs/>
                <w:color w:val="auto"/>
              </w:rPr>
              <w:t xml:space="preserve">une </w:t>
            </w:r>
            <w:r>
              <w:rPr>
                <w:rFonts w:ascii="Tw Cen MT" w:hAnsi="Tw Cen MT"/>
                <w:b/>
                <w:bCs/>
                <w:color w:val="auto"/>
              </w:rPr>
              <w:t xml:space="preserve">date qui ne sera pas antérieure de plus de vingt-huit (28) jours à la date limite de dépôt des offres, ni postérieure à la date initiale </w:t>
            </w:r>
            <w:r>
              <w:rPr>
                <w:rFonts w:ascii="Tw Cen MT" w:hAnsi="Tw Cen MT"/>
                <w:b/>
                <w:bCs/>
                <w:color w:val="auto"/>
              </w:rPr>
              <w:t xml:space="preserve">d’expiration du délai de validité des offres. </w:t>
            </w:r>
          </w:p>
          <w:p w:rsidR="00A73B65" w:rsidRDefault="007E23CE">
            <w:pPr>
              <w:spacing w:after="0"/>
              <w:ind w:right="389"/>
              <w:jc w:val="both"/>
              <w:rPr>
                <w:rFonts w:ascii="Tw Cen MT" w:eastAsia="Arial" w:hAnsi="Tw Cen MT" w:cs="Arial"/>
                <w:color w:val="auto"/>
                <w:szCs w:val="22"/>
                <w:lang w:val="fr-FR"/>
              </w:rPr>
            </w:pPr>
            <w:r>
              <w:rPr>
                <w:rFonts w:ascii="Tw Cen MT" w:hAnsi="Tw Cen MT"/>
                <w:i/>
                <w:iCs/>
                <w:color w:val="auto"/>
                <w:lang w:val="fr-FR"/>
              </w:rPr>
              <w:t xml:space="preserve">le taux de change pour convertir l’offre du soumissionnaire en monnaie locale ainsi que pour convertir les futurs décomptes en monnaie étrangère, sera celui de la BEAC trois jours ouvrables avant la date </w:t>
            </w:r>
            <w:r>
              <w:rPr>
                <w:rFonts w:ascii="Tw Cen MT" w:hAnsi="Tw Cen MT"/>
                <w:i/>
                <w:iCs/>
                <w:color w:val="auto"/>
                <w:lang w:val="fr-FR"/>
              </w:rPr>
              <w:t>limite de dépôt des offres.</w:t>
            </w:r>
          </w:p>
        </w:tc>
      </w:tr>
      <w:tr w:rsidR="00A73B65">
        <w:tblPrEx>
          <w:tblCellMar>
            <w:top w:w="56" w:type="dxa"/>
            <w:left w:w="108" w:type="dxa"/>
            <w:right w:w="0" w:type="dxa"/>
          </w:tblCellMar>
        </w:tblPrEx>
        <w:trPr>
          <w:trHeight w:val="367"/>
        </w:trPr>
        <w:tc>
          <w:tcPr>
            <w:tcW w:w="5000" w:type="pct"/>
            <w:gridSpan w:val="5"/>
            <w:tcBorders>
              <w:top w:val="single" w:sz="4" w:space="0" w:color="000000"/>
              <w:left w:val="single" w:sz="4" w:space="0" w:color="000000"/>
              <w:bottom w:val="single" w:sz="4" w:space="0" w:color="000000"/>
              <w:right w:val="single" w:sz="4" w:space="0" w:color="000000"/>
            </w:tcBorders>
          </w:tcPr>
          <w:p w:rsidR="00A73B65" w:rsidRDefault="007E23CE">
            <w:pPr>
              <w:spacing w:after="0"/>
              <w:ind w:right="87"/>
              <w:jc w:val="center"/>
              <w:rPr>
                <w:rFonts w:ascii="Tw Cen MT" w:hAnsi="Tw Cen MT"/>
                <w:color w:val="auto"/>
                <w:szCs w:val="22"/>
                <w:lang w:val="fr-FR"/>
              </w:rPr>
            </w:pPr>
            <w:r>
              <w:rPr>
                <w:rFonts w:ascii="Tw Cen MT" w:eastAsia="Arial" w:hAnsi="Tw Cen MT" w:cs="Arial"/>
                <w:b/>
                <w:color w:val="auto"/>
                <w:szCs w:val="22"/>
                <w:lang w:val="fr-FR"/>
              </w:rPr>
              <w:t>F .Attribution du marché</w:t>
            </w:r>
            <w:r>
              <w:rPr>
                <w:rFonts w:ascii="Tw Cen MT" w:eastAsia="Arial" w:hAnsi="Tw Cen MT" w:cs="Arial"/>
                <w:color w:val="auto"/>
                <w:szCs w:val="22"/>
                <w:lang w:val="fr-FR"/>
              </w:rPr>
              <w:t xml:space="preserve"> </w:t>
            </w:r>
          </w:p>
        </w:tc>
      </w:tr>
      <w:tr w:rsidR="00A73B65" w:rsidRPr="00C657B2">
        <w:tblPrEx>
          <w:tblCellMar>
            <w:top w:w="56" w:type="dxa"/>
            <w:left w:w="108" w:type="dxa"/>
            <w:right w:w="0" w:type="dxa"/>
          </w:tblCellMar>
        </w:tblPrEx>
        <w:trPr>
          <w:trHeight w:val="1289"/>
        </w:trPr>
        <w:tc>
          <w:tcPr>
            <w:tcW w:w="783" w:type="pct"/>
            <w:tcBorders>
              <w:top w:val="single" w:sz="4" w:space="0" w:color="000000"/>
              <w:left w:val="single" w:sz="4" w:space="0" w:color="000000"/>
              <w:bottom w:val="single" w:sz="4" w:space="0" w:color="auto"/>
              <w:right w:val="single" w:sz="4" w:space="0" w:color="000000"/>
            </w:tcBorders>
          </w:tcPr>
          <w:p w:rsidR="00A73B65" w:rsidRDefault="007E23CE">
            <w:pPr>
              <w:spacing w:after="0"/>
              <w:ind w:right="105"/>
              <w:jc w:val="center"/>
              <w:rPr>
                <w:rFonts w:ascii="Tw Cen MT" w:hAnsi="Tw Cen MT"/>
                <w:color w:val="auto"/>
                <w:szCs w:val="22"/>
                <w:lang w:val="fr-FR"/>
              </w:rPr>
            </w:pPr>
            <w:r>
              <w:rPr>
                <w:rFonts w:ascii="Tw Cen MT" w:eastAsia="Arial" w:hAnsi="Tw Cen MT" w:cs="Arial"/>
                <w:color w:val="auto"/>
                <w:szCs w:val="22"/>
                <w:lang w:val="fr-FR"/>
              </w:rPr>
              <w:t xml:space="preserve">34.1 </w:t>
            </w:r>
          </w:p>
        </w:tc>
        <w:tc>
          <w:tcPr>
            <w:tcW w:w="4216" w:type="pct"/>
            <w:gridSpan w:val="4"/>
            <w:tcBorders>
              <w:top w:val="single" w:sz="4" w:space="0" w:color="000000"/>
              <w:left w:val="single" w:sz="4" w:space="0" w:color="000000"/>
              <w:bottom w:val="single" w:sz="4" w:space="0" w:color="auto"/>
              <w:right w:val="single" w:sz="4" w:space="0" w:color="000000"/>
            </w:tcBorders>
          </w:tcPr>
          <w:p w:rsidR="00A73B65" w:rsidRDefault="007E23CE">
            <w:pPr>
              <w:spacing w:after="0"/>
              <w:ind w:right="389"/>
              <w:jc w:val="both"/>
              <w:rPr>
                <w:rFonts w:ascii="Tw Cen MT" w:hAnsi="Tw Cen MT"/>
                <w:color w:val="auto"/>
                <w:szCs w:val="22"/>
                <w:lang w:val="fr-FR"/>
              </w:rPr>
            </w:pPr>
            <w:r>
              <w:rPr>
                <w:rFonts w:ascii="Tw Cen MT" w:eastAsia="Arial" w:hAnsi="Tw Cen MT" w:cs="Arial"/>
                <w:color w:val="auto"/>
                <w:szCs w:val="22"/>
                <w:lang w:val="fr-FR"/>
              </w:rPr>
              <w:t>Le marché sera attribué au Soumissionnaire dont l’offre a été reconnue conforme pour l’essentiel au Dossier d’Appel d’offres et qui dispose des capacités techniques et financières requises pour exécuter le marché de façon satisfaisante et dont l’offre a ét</w:t>
            </w:r>
            <w:r>
              <w:rPr>
                <w:rFonts w:ascii="Tw Cen MT" w:eastAsia="Arial" w:hAnsi="Tw Cen MT" w:cs="Arial"/>
                <w:color w:val="auto"/>
                <w:szCs w:val="22"/>
                <w:lang w:val="fr-FR"/>
              </w:rPr>
              <w:t xml:space="preserve">é évaluée la moins </w:t>
            </w:r>
            <w:proofErr w:type="spellStart"/>
            <w:r>
              <w:rPr>
                <w:rFonts w:ascii="Tw Cen MT" w:eastAsia="Arial" w:hAnsi="Tw Cen MT" w:cs="Arial"/>
                <w:color w:val="auto"/>
                <w:szCs w:val="22"/>
                <w:lang w:val="fr-FR"/>
              </w:rPr>
              <w:t>disante</w:t>
            </w:r>
            <w:proofErr w:type="spellEnd"/>
            <w:r>
              <w:rPr>
                <w:rFonts w:ascii="Tw Cen MT" w:eastAsia="Arial" w:hAnsi="Tw Cen MT" w:cs="Arial"/>
                <w:color w:val="auto"/>
                <w:szCs w:val="22"/>
                <w:lang w:val="fr-FR"/>
              </w:rPr>
              <w:t xml:space="preserve"> après application des remises proposées le cas échéant. </w:t>
            </w:r>
          </w:p>
        </w:tc>
      </w:tr>
      <w:tr w:rsidR="00A73B65" w:rsidRPr="00C657B2">
        <w:tblPrEx>
          <w:tblCellMar>
            <w:top w:w="49" w:type="dxa"/>
            <w:left w:w="70" w:type="dxa"/>
            <w:right w:w="0" w:type="dxa"/>
          </w:tblCellMar>
        </w:tblPrEx>
        <w:trPr>
          <w:trHeight w:val="1478"/>
        </w:trPr>
        <w:tc>
          <w:tcPr>
            <w:tcW w:w="783" w:type="pct"/>
            <w:tcBorders>
              <w:top w:val="single" w:sz="4" w:space="0" w:color="auto"/>
              <w:left w:val="single" w:sz="4" w:space="0" w:color="000000"/>
              <w:bottom w:val="single" w:sz="4" w:space="0" w:color="000000"/>
              <w:right w:val="single" w:sz="4" w:space="0" w:color="000000"/>
            </w:tcBorders>
          </w:tcPr>
          <w:p w:rsidR="00A73B65" w:rsidRDefault="007E23CE">
            <w:pPr>
              <w:spacing w:after="0"/>
              <w:ind w:right="105"/>
              <w:jc w:val="center"/>
              <w:rPr>
                <w:rFonts w:ascii="Tw Cen MT" w:hAnsi="Tw Cen MT"/>
                <w:color w:val="auto"/>
                <w:szCs w:val="22"/>
                <w:lang w:val="fr-FR"/>
              </w:rPr>
            </w:pPr>
            <w:r>
              <w:rPr>
                <w:rFonts w:ascii="Tw Cen MT" w:eastAsia="Arial" w:hAnsi="Tw Cen MT" w:cs="Arial"/>
                <w:color w:val="auto"/>
                <w:szCs w:val="22"/>
                <w:lang w:val="fr-FR"/>
              </w:rPr>
              <w:t xml:space="preserve">34.2 </w:t>
            </w:r>
          </w:p>
        </w:tc>
        <w:tc>
          <w:tcPr>
            <w:tcW w:w="4216" w:type="pct"/>
            <w:gridSpan w:val="4"/>
            <w:tcBorders>
              <w:top w:val="single" w:sz="4" w:space="0" w:color="auto"/>
              <w:left w:val="single" w:sz="4" w:space="0" w:color="000000"/>
              <w:bottom w:val="single" w:sz="4" w:space="0" w:color="000000"/>
              <w:right w:val="single" w:sz="4" w:space="0" w:color="000000"/>
            </w:tcBorders>
          </w:tcPr>
          <w:p w:rsidR="00A73B65" w:rsidRDefault="007E23CE">
            <w:pPr>
              <w:spacing w:after="0"/>
              <w:ind w:right="389"/>
              <w:jc w:val="both"/>
              <w:rPr>
                <w:rFonts w:ascii="Tw Cen MT" w:hAnsi="Tw Cen MT"/>
                <w:color w:val="auto"/>
                <w:szCs w:val="22"/>
                <w:lang w:val="fr-FR"/>
              </w:rPr>
            </w:pPr>
            <w:r>
              <w:rPr>
                <w:rFonts w:ascii="Tw Cen MT" w:eastAsia="Arial" w:hAnsi="Tw Cen MT" w:cs="Arial"/>
                <w:color w:val="auto"/>
                <w:szCs w:val="22"/>
                <w:lang w:val="fr-FR"/>
              </w:rPr>
              <w:t>La combinaison à appliquer en cas d’attribution simultanée de plusieurs lots est la suivante le Maître d’Ouvrage ou le Maître d’Ouvrage Délégué tiendra compte des ra</w:t>
            </w:r>
            <w:r>
              <w:rPr>
                <w:rFonts w:ascii="Tw Cen MT" w:eastAsia="Arial" w:hAnsi="Tw Cen MT" w:cs="Arial"/>
                <w:color w:val="auto"/>
                <w:szCs w:val="22"/>
                <w:lang w:val="fr-FR"/>
              </w:rPr>
              <w:t>bais proposés et se basera sur la combinaison qui lui est la plus avantageuse économiquement afin d’arrêter la liste d’attributaires par lot : dans le cas contraire,   [préciser le cas échéant, un autre mode que celui le plus économiquement avantageux pour</w:t>
            </w:r>
            <w:r>
              <w:rPr>
                <w:rFonts w:ascii="Tw Cen MT" w:eastAsia="Arial" w:hAnsi="Tw Cen MT" w:cs="Arial"/>
                <w:color w:val="auto"/>
                <w:szCs w:val="22"/>
                <w:lang w:val="fr-FR"/>
              </w:rPr>
              <w:t xml:space="preserve"> le Maître d’Ouvrage ou Maître d’Ouvrage Délégué]  </w:t>
            </w:r>
          </w:p>
        </w:tc>
      </w:tr>
      <w:tr w:rsidR="00A73B65">
        <w:tblPrEx>
          <w:tblCellMar>
            <w:top w:w="49" w:type="dxa"/>
            <w:left w:w="70" w:type="dxa"/>
            <w:right w:w="0" w:type="dxa"/>
          </w:tblCellMar>
        </w:tblPrEx>
        <w:trPr>
          <w:trHeight w:val="1217"/>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105"/>
              <w:jc w:val="center"/>
              <w:rPr>
                <w:rFonts w:ascii="Tw Cen MT" w:hAnsi="Tw Cen MT"/>
                <w:color w:val="auto"/>
                <w:szCs w:val="22"/>
                <w:lang w:val="fr-FR"/>
              </w:rPr>
            </w:pPr>
            <w:r>
              <w:rPr>
                <w:rFonts w:ascii="Tw Cen MT" w:eastAsia="Arial" w:hAnsi="Tw Cen MT" w:cs="Arial"/>
                <w:color w:val="auto"/>
                <w:szCs w:val="22"/>
                <w:lang w:val="fr-FR"/>
              </w:rPr>
              <w:lastRenderedPageBreak/>
              <w:t xml:space="preserve">34.3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0"/>
              <w:ind w:right="113"/>
              <w:jc w:val="both"/>
              <w:rPr>
                <w:rFonts w:ascii="Tw Cen MT" w:hAnsi="Tw Cen MT"/>
                <w:color w:val="auto"/>
                <w:szCs w:val="22"/>
                <w:lang w:val="fr-FR"/>
              </w:rPr>
            </w:pPr>
            <w:r>
              <w:rPr>
                <w:rFonts w:ascii="Tw Cen MT" w:eastAsia="Arial" w:hAnsi="Tw Cen MT" w:cs="Arial"/>
                <w:i/>
                <w:color w:val="auto"/>
                <w:szCs w:val="22"/>
                <w:lang w:val="fr-FR"/>
              </w:rPr>
              <w:t xml:space="preserve">Au cas où un soumissionnaire serait proposé attributaire de plusieurs lots, le Maître d’Ouvrage ou le Maître d’Ouvrage Délégué tiendra compte des rabais proposés et se basera sur la combinaison qui lui est la plus avantageuse économiquement afin d’arrêter </w:t>
            </w:r>
            <w:r>
              <w:rPr>
                <w:rFonts w:ascii="Tw Cen MT" w:eastAsia="Arial" w:hAnsi="Tw Cen MT" w:cs="Arial"/>
                <w:i/>
                <w:color w:val="auto"/>
                <w:szCs w:val="22"/>
                <w:lang w:val="fr-FR"/>
              </w:rPr>
              <w:t xml:space="preserve">la liste d’attributaires par lots. [si non préciser un autre mode]. </w:t>
            </w:r>
          </w:p>
        </w:tc>
      </w:tr>
      <w:tr w:rsidR="00A73B65">
        <w:tblPrEx>
          <w:tblCellMar>
            <w:top w:w="49" w:type="dxa"/>
            <w:left w:w="70" w:type="dxa"/>
            <w:right w:w="0" w:type="dxa"/>
          </w:tblCellMar>
        </w:tblPrEx>
        <w:trPr>
          <w:trHeight w:val="552"/>
        </w:trPr>
        <w:tc>
          <w:tcPr>
            <w:tcW w:w="5000" w:type="pct"/>
            <w:gridSpan w:val="5"/>
            <w:tcBorders>
              <w:top w:val="single" w:sz="4" w:space="0" w:color="000000"/>
              <w:left w:val="single" w:sz="4" w:space="0" w:color="000000"/>
              <w:bottom w:val="single" w:sz="4" w:space="0" w:color="000000"/>
              <w:right w:val="single" w:sz="4" w:space="0" w:color="000000"/>
            </w:tcBorders>
          </w:tcPr>
          <w:p w:rsidR="00A73B65" w:rsidRDefault="007E23CE">
            <w:pPr>
              <w:spacing w:after="0"/>
              <w:ind w:left="274"/>
              <w:jc w:val="center"/>
              <w:rPr>
                <w:rFonts w:ascii="Tw Cen MT" w:hAnsi="Tw Cen MT"/>
                <w:color w:val="auto"/>
                <w:szCs w:val="22"/>
                <w:lang w:val="fr-FR"/>
              </w:rPr>
            </w:pPr>
            <w:r>
              <w:rPr>
                <w:rFonts w:ascii="Tw Cen MT" w:eastAsia="Arial" w:hAnsi="Tw Cen MT" w:cs="Arial"/>
                <w:b/>
                <w:color w:val="auto"/>
                <w:szCs w:val="22"/>
                <w:lang w:val="fr-FR"/>
              </w:rPr>
              <w:t xml:space="preserve">D-Cautionnement définitif </w:t>
            </w:r>
          </w:p>
        </w:tc>
      </w:tr>
      <w:tr w:rsidR="00A73B65" w:rsidRPr="00C657B2">
        <w:tblPrEx>
          <w:tblCellMar>
            <w:top w:w="49" w:type="dxa"/>
            <w:left w:w="70" w:type="dxa"/>
            <w:right w:w="0" w:type="dxa"/>
          </w:tblCellMar>
        </w:tblPrEx>
        <w:trPr>
          <w:trHeight w:val="1381"/>
        </w:trPr>
        <w:tc>
          <w:tcPr>
            <w:tcW w:w="78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right="107"/>
              <w:jc w:val="center"/>
              <w:rPr>
                <w:rFonts w:ascii="Tw Cen MT" w:hAnsi="Tw Cen MT"/>
                <w:color w:val="auto"/>
                <w:szCs w:val="22"/>
                <w:lang w:val="fr-FR"/>
              </w:rPr>
            </w:pPr>
            <w:r>
              <w:rPr>
                <w:rFonts w:ascii="Tw Cen MT" w:eastAsia="Arial" w:hAnsi="Tw Cen MT" w:cs="Arial"/>
                <w:color w:val="auto"/>
                <w:szCs w:val="22"/>
                <w:lang w:val="fr-FR"/>
              </w:rPr>
              <w:t xml:space="preserve">39 </w:t>
            </w:r>
          </w:p>
        </w:tc>
        <w:tc>
          <w:tcPr>
            <w:tcW w:w="4216" w:type="pct"/>
            <w:gridSpan w:val="4"/>
            <w:tcBorders>
              <w:top w:val="single" w:sz="4" w:space="0" w:color="000000"/>
              <w:left w:val="single" w:sz="4" w:space="0" w:color="000000"/>
              <w:bottom w:val="single" w:sz="4" w:space="0" w:color="000000"/>
              <w:right w:val="single" w:sz="4" w:space="0" w:color="000000"/>
            </w:tcBorders>
          </w:tcPr>
          <w:p w:rsidR="00A73B65" w:rsidRDefault="007E23CE">
            <w:pPr>
              <w:spacing w:after="60" w:line="359" w:lineRule="auto"/>
              <w:rPr>
                <w:rFonts w:ascii="Tw Cen MT" w:hAnsi="Tw Cen MT"/>
                <w:color w:val="auto"/>
                <w:szCs w:val="22"/>
                <w:lang w:val="fr-FR"/>
              </w:rPr>
            </w:pPr>
            <w:r>
              <w:rPr>
                <w:rFonts w:ascii="Tw Cen MT" w:eastAsia="Arial" w:hAnsi="Tw Cen MT" w:cs="Arial"/>
                <w:color w:val="auto"/>
                <w:szCs w:val="22"/>
                <w:lang w:val="fr-FR"/>
              </w:rPr>
              <w:t xml:space="preserve">Le taux du cautionnement définitif est de </w:t>
            </w:r>
            <w:r>
              <w:rPr>
                <w:rFonts w:ascii="Tw Cen MT" w:eastAsia="Arial" w:hAnsi="Tw Cen MT" w:cs="Arial"/>
                <w:i/>
                <w:color w:val="auto"/>
                <w:szCs w:val="22"/>
                <w:lang w:val="fr-FR"/>
              </w:rPr>
              <w:t xml:space="preserve">5% </w:t>
            </w:r>
            <w:r>
              <w:rPr>
                <w:rFonts w:ascii="Tw Cen MT" w:eastAsia="Arial" w:hAnsi="Tw Cen MT" w:cs="Arial"/>
                <w:color w:val="auto"/>
                <w:szCs w:val="22"/>
                <w:lang w:val="fr-FR"/>
              </w:rPr>
              <w:t>du montant toutes taxes comprises du marché</w:t>
            </w:r>
            <w:r>
              <w:rPr>
                <w:rFonts w:ascii="Tw Cen MT" w:eastAsia="Arial" w:hAnsi="Tw Cen MT" w:cs="Arial"/>
                <w:i/>
                <w:color w:val="auto"/>
                <w:szCs w:val="22"/>
                <w:lang w:val="fr-FR"/>
              </w:rPr>
              <w:t xml:space="preserve">. </w:t>
            </w:r>
          </w:p>
          <w:p w:rsidR="00A73B65" w:rsidRDefault="007E23CE">
            <w:pPr>
              <w:spacing w:after="0"/>
              <w:ind w:right="116"/>
              <w:jc w:val="both"/>
              <w:rPr>
                <w:rFonts w:ascii="Tw Cen MT" w:hAnsi="Tw Cen MT"/>
                <w:color w:val="auto"/>
                <w:szCs w:val="22"/>
                <w:lang w:val="fr-FR"/>
              </w:rPr>
            </w:pPr>
            <w:r>
              <w:rPr>
                <w:rFonts w:ascii="Tw Cen MT" w:eastAsia="Arial" w:hAnsi="Tw Cen MT" w:cs="Arial"/>
                <w:color w:val="auto"/>
                <w:szCs w:val="22"/>
                <w:lang w:val="fr-FR"/>
              </w:rPr>
              <w:t xml:space="preserve">Dans un délai de vingt (20) jours à compter de la date de </w:t>
            </w:r>
            <w:r>
              <w:rPr>
                <w:rFonts w:ascii="Tw Cen MT" w:eastAsia="Arial" w:hAnsi="Tw Cen MT" w:cs="Arial"/>
                <w:color w:val="auto"/>
                <w:szCs w:val="22"/>
                <w:lang w:val="fr-FR"/>
              </w:rPr>
              <w:t>notification du marché par le Maître d’ouvrage, le cocontractant fournira un cautionnement définitif suivant le modèle joint au Dossier d’appel d’offres.</w:t>
            </w:r>
            <w:r>
              <w:rPr>
                <w:rFonts w:ascii="Tw Cen MT" w:eastAsia="Arial" w:hAnsi="Tw Cen MT" w:cs="Arial"/>
                <w:b/>
                <w:color w:val="auto"/>
                <w:szCs w:val="22"/>
                <w:lang w:val="fr-FR"/>
              </w:rPr>
              <w:t xml:space="preserve"> </w:t>
            </w:r>
          </w:p>
        </w:tc>
      </w:tr>
      <w:tr w:rsidR="00A73B65" w:rsidRPr="00C657B2">
        <w:tblPrEx>
          <w:tblCellMar>
            <w:top w:w="49" w:type="dxa"/>
            <w:left w:w="70" w:type="dxa"/>
            <w:right w:w="0" w:type="dxa"/>
          </w:tblCellMar>
        </w:tblPrEx>
        <w:trPr>
          <w:trHeight w:val="6341"/>
        </w:trPr>
        <w:tc>
          <w:tcPr>
            <w:tcW w:w="783" w:type="pct"/>
            <w:tcBorders>
              <w:top w:val="single" w:sz="4" w:space="0" w:color="000000"/>
              <w:left w:val="single" w:sz="4" w:space="0" w:color="000000"/>
              <w:bottom w:val="single" w:sz="4" w:space="0" w:color="auto"/>
              <w:right w:val="single" w:sz="4" w:space="0" w:color="000000"/>
            </w:tcBorders>
          </w:tcPr>
          <w:p w:rsidR="00A73B65" w:rsidRDefault="007E23CE">
            <w:pPr>
              <w:spacing w:after="0"/>
              <w:ind w:right="106"/>
              <w:jc w:val="center"/>
              <w:rPr>
                <w:rFonts w:ascii="Tw Cen MT" w:hAnsi="Tw Cen MT"/>
                <w:color w:val="auto"/>
                <w:szCs w:val="22"/>
                <w:lang w:val="fr-FR"/>
              </w:rPr>
            </w:pPr>
            <w:r>
              <w:rPr>
                <w:rFonts w:ascii="Tw Cen MT" w:eastAsia="Arial" w:hAnsi="Tw Cen MT" w:cs="Arial"/>
                <w:color w:val="auto"/>
                <w:szCs w:val="22"/>
                <w:lang w:val="fr-FR"/>
              </w:rPr>
              <w:t xml:space="preserve">40 </w:t>
            </w:r>
          </w:p>
        </w:tc>
        <w:tc>
          <w:tcPr>
            <w:tcW w:w="4216" w:type="pct"/>
            <w:gridSpan w:val="4"/>
            <w:tcBorders>
              <w:top w:val="single" w:sz="4" w:space="0" w:color="000000"/>
              <w:left w:val="single" w:sz="4" w:space="0" w:color="000000"/>
              <w:bottom w:val="single" w:sz="4" w:space="0" w:color="auto"/>
              <w:right w:val="single" w:sz="4" w:space="0" w:color="000000"/>
            </w:tcBorders>
          </w:tcPr>
          <w:p w:rsidR="00A73B65" w:rsidRDefault="007E23CE">
            <w:pPr>
              <w:spacing w:after="0"/>
              <w:rPr>
                <w:rFonts w:ascii="Tw Cen MT" w:hAnsi="Tw Cen MT"/>
                <w:color w:val="auto"/>
                <w:szCs w:val="22"/>
                <w:lang w:val="fr-FR"/>
              </w:rPr>
            </w:pPr>
            <w:r>
              <w:rPr>
                <w:rFonts w:ascii="Tw Cen MT" w:eastAsia="Arial" w:hAnsi="Tw Cen MT" w:cs="Arial"/>
                <w:b/>
                <w:color w:val="auto"/>
                <w:szCs w:val="22"/>
                <w:lang w:val="fr-FR"/>
              </w:rPr>
              <w:t xml:space="preserve">Principes Ethiques </w:t>
            </w:r>
          </w:p>
          <w:p w:rsidR="00A73B65" w:rsidRDefault="007E23CE">
            <w:pPr>
              <w:spacing w:after="0" w:line="240" w:lineRule="auto"/>
              <w:ind w:right="33"/>
              <w:jc w:val="both"/>
              <w:rPr>
                <w:rFonts w:ascii="Tw Cen MT" w:hAnsi="Tw Cen MT"/>
                <w:color w:val="auto"/>
                <w:szCs w:val="22"/>
                <w:lang w:val="fr-FR"/>
              </w:rPr>
            </w:pPr>
            <w:r>
              <w:rPr>
                <w:rFonts w:ascii="Tw Cen MT" w:eastAsia="Arial" w:hAnsi="Tw Cen MT" w:cs="Arial"/>
                <w:color w:val="auto"/>
                <w:szCs w:val="22"/>
                <w:lang w:val="fr-FR"/>
              </w:rPr>
              <w:t>Les Présidents et Membres de commission et les Soumissionnaires doivent observer en tout temps, les règles d’éthique professionnelle les plus strictes. Ils doivent notamment s’interdire toute corruption ou toute autre forme de manœuvres frauduleuses. En ve</w:t>
            </w:r>
            <w:r>
              <w:rPr>
                <w:rFonts w:ascii="Tw Cen MT" w:eastAsia="Arial" w:hAnsi="Tw Cen MT" w:cs="Arial"/>
                <w:color w:val="auto"/>
                <w:szCs w:val="22"/>
                <w:lang w:val="fr-FR"/>
              </w:rPr>
              <w:t xml:space="preserve">rtu de ce principe, les expressions ci-dessus sont définies de la façon suivante : </w:t>
            </w:r>
          </w:p>
          <w:p w:rsidR="00A73B65" w:rsidRDefault="007E23CE">
            <w:pPr>
              <w:spacing w:after="60"/>
              <w:ind w:left="540"/>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rsidP="007E23CE">
            <w:pPr>
              <w:numPr>
                <w:ilvl w:val="0"/>
                <w:numId w:val="65"/>
              </w:numPr>
              <w:spacing w:after="135" w:line="239" w:lineRule="auto"/>
              <w:ind w:right="40" w:hanging="721"/>
              <w:jc w:val="both"/>
              <w:rPr>
                <w:rFonts w:ascii="Tw Cen MT" w:eastAsia="Arial" w:hAnsi="Tw Cen MT" w:cs="Arial"/>
                <w:color w:val="auto"/>
                <w:szCs w:val="22"/>
                <w:lang w:val="fr-FR"/>
              </w:rPr>
            </w:pPr>
            <w:r>
              <w:rPr>
                <w:rFonts w:ascii="Tw Cen MT" w:eastAsia="Arial" w:hAnsi="Tw Cen MT" w:cs="Arial"/>
                <w:color w:val="auto"/>
                <w:szCs w:val="22"/>
                <w:lang w:val="fr-FR"/>
              </w:rPr>
              <w:t xml:space="preserve">est coupable de </w:t>
            </w:r>
            <w:r>
              <w:rPr>
                <w:rFonts w:ascii="Tw Cen MT" w:eastAsia="Arial" w:hAnsi="Tw Cen MT" w:cs="Arial"/>
                <w:b/>
                <w:bCs/>
                <w:color w:val="auto"/>
                <w:szCs w:val="22"/>
                <w:lang w:val="fr-FR"/>
              </w:rPr>
              <w:t>“corruption”</w:t>
            </w:r>
            <w:r>
              <w:rPr>
                <w:rFonts w:ascii="Tw Cen MT" w:eastAsia="Arial" w:hAnsi="Tw Cen MT" w:cs="Arial"/>
                <w:color w:val="auto"/>
                <w:szCs w:val="22"/>
                <w:lang w:val="fr-FR"/>
              </w:rPr>
              <w:t xml:space="preserve"> quiconque offre, donne, sollicite ou accepte directement ou indirectement un quelconque avantage en vue d’influencer l’action d’un agent public au cours de l’attribution ou de l’exécution d’un marché ou d’une lettre commande, et </w:t>
            </w:r>
          </w:p>
          <w:p w:rsidR="00A73B65" w:rsidRDefault="007E23CE" w:rsidP="007E23CE">
            <w:pPr>
              <w:numPr>
                <w:ilvl w:val="0"/>
                <w:numId w:val="65"/>
              </w:numPr>
              <w:spacing w:after="135" w:line="239" w:lineRule="auto"/>
              <w:ind w:right="40" w:hanging="721"/>
              <w:jc w:val="both"/>
              <w:rPr>
                <w:rFonts w:ascii="Tw Cen MT" w:eastAsia="Arial" w:hAnsi="Tw Cen MT" w:cs="Arial"/>
                <w:color w:val="auto"/>
                <w:szCs w:val="22"/>
                <w:lang w:val="fr-FR"/>
              </w:rPr>
            </w:pPr>
            <w:r>
              <w:rPr>
                <w:rFonts w:ascii="Tw Cen MT" w:eastAsia="Arial" w:hAnsi="Tw Cen MT" w:cs="Arial"/>
                <w:color w:val="auto"/>
                <w:szCs w:val="22"/>
                <w:lang w:val="fr-FR"/>
              </w:rPr>
              <w:t xml:space="preserve">est coupable de </w:t>
            </w:r>
            <w:r>
              <w:rPr>
                <w:rFonts w:ascii="Tw Cen MT" w:eastAsia="Arial" w:hAnsi="Tw Cen MT" w:cs="Arial"/>
                <w:b/>
                <w:bCs/>
                <w:color w:val="auto"/>
                <w:szCs w:val="22"/>
                <w:lang w:val="fr-FR"/>
              </w:rPr>
              <w:t>‘’corrupt</w:t>
            </w:r>
            <w:r>
              <w:rPr>
                <w:rFonts w:ascii="Tw Cen MT" w:eastAsia="Arial" w:hAnsi="Tw Cen MT" w:cs="Arial"/>
                <w:b/>
                <w:bCs/>
                <w:color w:val="auto"/>
                <w:szCs w:val="22"/>
                <w:lang w:val="fr-FR"/>
              </w:rPr>
              <w:t>ion’’</w:t>
            </w:r>
            <w:r>
              <w:rPr>
                <w:rFonts w:ascii="Tw Cen MT" w:eastAsia="Arial" w:hAnsi="Tw Cen MT" w:cs="Arial"/>
                <w:color w:val="auto"/>
                <w:szCs w:val="22"/>
                <w:lang w:val="fr-FR"/>
              </w:rPr>
              <w:t xml:space="preserve"> quiconque fournit, sollicite ou accepte plusieurs offres émises par le même soumissionnaire sous des noms des sociétés différentes et/ou sur des numéros d’enregistrement différents.  </w:t>
            </w:r>
          </w:p>
          <w:p w:rsidR="00A73B65" w:rsidRDefault="007E23CE" w:rsidP="007E23CE">
            <w:pPr>
              <w:numPr>
                <w:ilvl w:val="0"/>
                <w:numId w:val="65"/>
              </w:numPr>
              <w:spacing w:after="135" w:line="239" w:lineRule="auto"/>
              <w:ind w:right="40" w:hanging="721"/>
              <w:jc w:val="both"/>
              <w:rPr>
                <w:rFonts w:ascii="Tw Cen MT" w:eastAsia="Arial" w:hAnsi="Tw Cen MT" w:cs="Arial"/>
                <w:color w:val="auto"/>
                <w:szCs w:val="22"/>
                <w:lang w:val="fr-FR"/>
              </w:rPr>
            </w:pPr>
            <w:r>
              <w:rPr>
                <w:rFonts w:ascii="Tw Cen MT" w:eastAsia="Arial" w:hAnsi="Tw Cen MT" w:cs="Arial"/>
                <w:color w:val="auto"/>
                <w:szCs w:val="22"/>
                <w:lang w:val="fr-FR"/>
              </w:rPr>
              <w:t xml:space="preserve">se livre à des </w:t>
            </w:r>
            <w:r>
              <w:rPr>
                <w:rFonts w:ascii="Tw Cen MT" w:eastAsia="Arial" w:hAnsi="Tw Cen MT" w:cs="Arial"/>
                <w:b/>
                <w:bCs/>
                <w:color w:val="auto"/>
                <w:szCs w:val="22"/>
                <w:lang w:val="fr-FR"/>
              </w:rPr>
              <w:t>“manœuvres frauduleuses”</w:t>
            </w:r>
            <w:r>
              <w:rPr>
                <w:rFonts w:ascii="Tw Cen MT" w:eastAsia="Arial" w:hAnsi="Tw Cen MT" w:cs="Arial"/>
                <w:color w:val="auto"/>
                <w:szCs w:val="22"/>
                <w:lang w:val="fr-FR"/>
              </w:rPr>
              <w:t xml:space="preserve"> quiconque déforme ou dénat</w:t>
            </w:r>
            <w:r>
              <w:rPr>
                <w:rFonts w:ascii="Tw Cen MT" w:eastAsia="Arial" w:hAnsi="Tw Cen MT" w:cs="Arial"/>
                <w:color w:val="auto"/>
                <w:szCs w:val="22"/>
                <w:lang w:val="fr-FR"/>
              </w:rPr>
              <w:t xml:space="preserve">ure des faits afin d’influencer l’attribution ou l’exécution d’un marché ou d’une lettre commande de manière préjudiciable au Maître d’Ouvrage ou au Maître d’Ouvrage Délégué.  </w:t>
            </w:r>
          </w:p>
          <w:p w:rsidR="00A73B65" w:rsidRDefault="007E23CE" w:rsidP="007E23CE">
            <w:pPr>
              <w:numPr>
                <w:ilvl w:val="0"/>
                <w:numId w:val="65"/>
              </w:numPr>
              <w:spacing w:after="135" w:line="239" w:lineRule="auto"/>
              <w:ind w:right="40" w:hanging="721"/>
              <w:jc w:val="both"/>
              <w:rPr>
                <w:rFonts w:ascii="Tw Cen MT" w:hAnsi="Tw Cen MT"/>
                <w:color w:val="auto"/>
                <w:szCs w:val="22"/>
                <w:lang w:val="fr-FR"/>
              </w:rPr>
            </w:pPr>
            <w:r>
              <w:rPr>
                <w:rFonts w:ascii="Tw Cen MT" w:eastAsia="Arial" w:hAnsi="Tw Cen MT" w:cs="Arial"/>
                <w:color w:val="auto"/>
                <w:szCs w:val="22"/>
                <w:lang w:val="fr-FR"/>
              </w:rPr>
              <w:t xml:space="preserve">Les </w:t>
            </w:r>
            <w:r>
              <w:rPr>
                <w:rFonts w:ascii="Tw Cen MT" w:eastAsia="Arial" w:hAnsi="Tw Cen MT" w:cs="Arial"/>
                <w:b/>
                <w:bCs/>
                <w:color w:val="auto"/>
                <w:szCs w:val="22"/>
                <w:lang w:val="fr-FR"/>
              </w:rPr>
              <w:t>“Manœuvres frauduleuses”</w:t>
            </w:r>
            <w:r>
              <w:rPr>
                <w:rFonts w:ascii="Tw Cen MT" w:eastAsia="Arial" w:hAnsi="Tw Cen MT" w:cs="Arial"/>
                <w:color w:val="auto"/>
                <w:szCs w:val="22"/>
                <w:lang w:val="fr-FR"/>
              </w:rPr>
              <w:t xml:space="preserve"> comprennent notamment toute entente ou manœuvre co</w:t>
            </w:r>
            <w:r>
              <w:rPr>
                <w:rFonts w:ascii="Tw Cen MT" w:eastAsia="Arial" w:hAnsi="Tw Cen MT" w:cs="Arial"/>
                <w:color w:val="auto"/>
                <w:szCs w:val="22"/>
                <w:lang w:val="fr-FR"/>
              </w:rPr>
              <w:t>llusoire des soumissionnaires (avant ou après la remise de l’offre) visant à maintenir artificiellement les prix des offres à des niveaux ne correspondant pas à ceux qui résulteraient du jeu d’une concurrence libre et ouverte, et à priver ainsi le Maître d</w:t>
            </w:r>
            <w:r>
              <w:rPr>
                <w:rFonts w:ascii="Tw Cen MT" w:eastAsia="Arial" w:hAnsi="Tw Cen MT" w:cs="Arial"/>
                <w:color w:val="auto"/>
                <w:szCs w:val="22"/>
                <w:lang w:val="fr-FR"/>
              </w:rPr>
              <w:t xml:space="preserve">’Ouvrage ou le Maître d’Ouvrage Délégué des avantages de cette dernière. </w:t>
            </w:r>
          </w:p>
        </w:tc>
      </w:tr>
    </w:tbl>
    <w:p w:rsidR="00A73B65" w:rsidRDefault="00A73B65">
      <w:pPr>
        <w:spacing w:after="197"/>
        <w:rPr>
          <w:rFonts w:ascii="Tw Cen MT" w:hAnsi="Tw Cen MT"/>
          <w:color w:val="auto"/>
          <w:szCs w:val="22"/>
          <w:lang w:val="fr-FR"/>
        </w:rPr>
      </w:pPr>
    </w:p>
    <w:p w:rsidR="00A73B65" w:rsidRDefault="00A73B65">
      <w:pPr>
        <w:spacing w:after="197"/>
        <w:rPr>
          <w:rFonts w:ascii="Tw Cen MT" w:hAnsi="Tw Cen MT"/>
          <w:color w:val="auto"/>
          <w:szCs w:val="22"/>
          <w:lang w:val="fr-FR"/>
        </w:rPr>
      </w:pPr>
    </w:p>
    <w:p w:rsidR="00A73B65" w:rsidRDefault="007E23CE">
      <w:pPr>
        <w:spacing w:after="0"/>
        <w:rPr>
          <w:rFonts w:ascii="Tw Cen MT" w:hAnsi="Tw Cen MT"/>
          <w:color w:val="auto"/>
          <w:lang w:val="fr-FR"/>
        </w:rPr>
      </w:pPr>
      <w:r>
        <w:rPr>
          <w:rFonts w:ascii="Tw Cen MT" w:eastAsia="Arial" w:hAnsi="Tw Cen MT" w:cs="Arial"/>
          <w:color w:val="auto"/>
          <w:szCs w:val="22"/>
          <w:lang w:val="fr-FR"/>
        </w:rPr>
        <w:t xml:space="preserve"> </w:t>
      </w:r>
      <w:r>
        <w:rPr>
          <w:rFonts w:ascii="Tw Cen MT" w:eastAsia="Arial" w:hAnsi="Tw Cen MT" w:cs="Arial"/>
          <w:color w:val="auto"/>
          <w:szCs w:val="22"/>
          <w:lang w:val="fr-FR"/>
        </w:rPr>
        <w:tab/>
        <w:t xml:space="preserve"> </w:t>
      </w:r>
      <w:r>
        <w:rPr>
          <w:rFonts w:ascii="Tw Cen MT" w:hAnsi="Tw Cen MT"/>
          <w:color w:val="auto"/>
          <w:lang w:val="fr-FR"/>
        </w:rPr>
        <w:br w:type="page"/>
      </w:r>
    </w:p>
    <w:p w:rsidR="00A73B65" w:rsidRDefault="007E23CE">
      <w:pPr>
        <w:spacing w:after="178"/>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spacing w:after="175"/>
        <w:rPr>
          <w:rFonts w:ascii="Tw Cen MT" w:eastAsia="Arial" w:hAnsi="Tw Cen MT" w:cs="Arial"/>
          <w:color w:val="auto"/>
          <w:sz w:val="24"/>
          <w:lang w:val="fr-FR"/>
        </w:rPr>
      </w:pPr>
    </w:p>
    <w:p w:rsidR="00A73B65" w:rsidRDefault="00A73B65">
      <w:pPr>
        <w:spacing w:after="175"/>
        <w:rPr>
          <w:rFonts w:ascii="Tw Cen MT" w:hAnsi="Tw Cen MT"/>
          <w:color w:val="auto"/>
          <w:lang w:val="fr-FR"/>
        </w:rPr>
      </w:pPr>
    </w:p>
    <w:p w:rsidR="00A73B65" w:rsidRDefault="007E23CE">
      <w:pPr>
        <w:spacing w:after="650"/>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pStyle w:val="Heading1"/>
        <w:spacing w:after="414" w:line="263" w:lineRule="auto"/>
        <w:ind w:left="10" w:right="67"/>
        <w:jc w:val="center"/>
        <w:rPr>
          <w:rFonts w:ascii="Tw Cen MT" w:hAnsi="Tw Cen MT"/>
          <w:color w:val="auto"/>
          <w:lang w:val="fr-FR"/>
        </w:rPr>
      </w:pPr>
      <w:r>
        <w:rPr>
          <w:rFonts w:ascii="Tw Cen MT" w:hAnsi="Tw Cen MT"/>
          <w:color w:val="auto"/>
          <w:lang w:val="fr-FR"/>
        </w:rPr>
        <w:t xml:space="preserve">PIÈCE N°4. </w:t>
      </w:r>
      <w:r>
        <w:rPr>
          <w:rFonts w:ascii="Tw Cen MT" w:hAnsi="Tw Cen MT"/>
          <w:color w:val="auto"/>
          <w:lang w:val="fr-FR"/>
        </w:rPr>
        <w:tab/>
        <w:t>CAHIER DES CLAUSES ADMINISTRATIVES PARTICULIERES (CCAP)</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A73B65">
      <w:pPr>
        <w:spacing w:after="0"/>
        <w:rPr>
          <w:rFonts w:ascii="Tw Cen MT" w:hAnsi="Tw Cen MT"/>
          <w:color w:val="auto"/>
          <w:lang w:val="fr-FR"/>
        </w:rPr>
      </w:pPr>
    </w:p>
    <w:p w:rsidR="00A73B65" w:rsidRDefault="007E23CE">
      <w:pPr>
        <w:spacing w:after="217"/>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widowControl w:val="0"/>
        <w:autoSpaceDE w:val="0"/>
        <w:spacing w:line="276" w:lineRule="auto"/>
        <w:ind w:right="-20"/>
        <w:jc w:val="center"/>
        <w:rPr>
          <w:rFonts w:ascii="Tw Cen MT" w:hAnsi="Tw Cen MT"/>
        </w:rPr>
      </w:pPr>
      <w:r>
        <w:rPr>
          <w:rFonts w:ascii="Tw Cen MT" w:hAnsi="Tw Cen MT"/>
          <w:b/>
          <w:bCs/>
          <w:spacing w:val="34"/>
          <w:w w:val="80"/>
          <w:position w:val="-1"/>
          <w:sz w:val="60"/>
          <w:szCs w:val="60"/>
        </w:rPr>
        <w:lastRenderedPageBreak/>
        <w:t>Table</w:t>
      </w:r>
      <w:r>
        <w:rPr>
          <w:rFonts w:ascii="Tw Cen MT" w:hAnsi="Tw Cen MT"/>
          <w:b/>
          <w:bCs/>
          <w:spacing w:val="47"/>
          <w:position w:val="-1"/>
          <w:sz w:val="60"/>
          <w:szCs w:val="60"/>
        </w:rPr>
        <w:t xml:space="preserve"> </w:t>
      </w:r>
      <w:r>
        <w:rPr>
          <w:rFonts w:ascii="Tw Cen MT" w:hAnsi="Tw Cen MT"/>
          <w:b/>
          <w:bCs/>
          <w:spacing w:val="34"/>
          <w:w w:val="80"/>
          <w:position w:val="-1"/>
          <w:sz w:val="60"/>
          <w:szCs w:val="60"/>
        </w:rPr>
        <w:t>des</w:t>
      </w:r>
      <w:r>
        <w:rPr>
          <w:rFonts w:ascii="Tw Cen MT" w:hAnsi="Tw Cen MT"/>
          <w:b/>
          <w:bCs/>
          <w:spacing w:val="47"/>
          <w:position w:val="-1"/>
          <w:sz w:val="60"/>
          <w:szCs w:val="60"/>
        </w:rPr>
        <w:t xml:space="preserve"> </w:t>
      </w:r>
      <w:proofErr w:type="spellStart"/>
      <w:r>
        <w:rPr>
          <w:rFonts w:ascii="Tw Cen MT" w:hAnsi="Tw Cen MT"/>
          <w:b/>
          <w:bCs/>
          <w:spacing w:val="34"/>
          <w:w w:val="80"/>
          <w:position w:val="-1"/>
          <w:sz w:val="60"/>
          <w:szCs w:val="60"/>
        </w:rPr>
        <w:t>matières</w:t>
      </w:r>
      <w:proofErr w:type="spellEnd"/>
    </w:p>
    <w:bookmarkStart w:id="776" w:name="_Hlk161596588"/>
    <w:p w:rsidR="00A73B65" w:rsidRDefault="007E23CE">
      <w:pPr>
        <w:pStyle w:val="TOC2"/>
        <w:spacing w:after="0" w:line="240" w:lineRule="auto"/>
        <w:rPr>
          <w:rFonts w:ascii="Tw Cen MT" w:hAnsi="Tw Cen MT"/>
          <w:szCs w:val="22"/>
        </w:rPr>
      </w:pPr>
      <w:r>
        <w:rPr>
          <w:rFonts w:ascii="Tw Cen MT" w:hAnsi="Tw Cen MT"/>
        </w:rPr>
        <w:fldChar w:fldCharType="begin"/>
      </w:r>
      <w:r>
        <w:rPr>
          <w:rFonts w:ascii="Tw Cen MT" w:hAnsi="Tw Cen MT"/>
        </w:rPr>
        <w:instrText xml:space="preserve"> TOC \h \z \t "Chap;1;Article;2" </w:instrText>
      </w:r>
      <w:r>
        <w:rPr>
          <w:rFonts w:ascii="Tw Cen MT" w:hAnsi="Tw Cen MT"/>
        </w:rPr>
        <w:fldChar w:fldCharType="separate"/>
      </w:r>
    </w:p>
    <w:p w:rsidR="00A73B65" w:rsidRDefault="007E23CE">
      <w:pPr>
        <w:pStyle w:val="TOC1"/>
        <w:spacing w:before="0" w:after="0" w:line="240" w:lineRule="auto"/>
        <w:rPr>
          <w:rFonts w:ascii="Tw Cen MT" w:hAnsi="Tw Cen MT"/>
          <w:b w:val="0"/>
          <w:szCs w:val="22"/>
        </w:rPr>
      </w:pPr>
      <w:hyperlink w:anchor="_Toc175608262" w:history="1">
        <w:r>
          <w:rPr>
            <w:rStyle w:val="Hyperlink"/>
            <w:rFonts w:ascii="Tw Cen MT" w:hAnsi="Tw Cen MT"/>
            <w:color w:val="auto"/>
          </w:rPr>
          <w:t>CHAPITRE I : GÉNÉRALITÉS</w:t>
        </w:r>
        <w:r>
          <w:rPr>
            <w:rFonts w:ascii="Tw Cen MT" w:hAnsi="Tw Cen MT"/>
          </w:rPr>
          <w:tab/>
        </w:r>
        <w:r>
          <w:rPr>
            <w:rFonts w:ascii="Tw Cen MT" w:hAnsi="Tw Cen MT"/>
          </w:rPr>
          <w:fldChar w:fldCharType="begin"/>
        </w:r>
        <w:r>
          <w:rPr>
            <w:rFonts w:ascii="Tw Cen MT" w:hAnsi="Tw Cen MT"/>
          </w:rPr>
          <w:instrText xml:space="preserve"> PAGEREF _Toc175608262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63" w:history="1">
        <w:r>
          <w:rPr>
            <w:rStyle w:val="Hyperlink"/>
            <w:rFonts w:ascii="Tw Cen MT" w:hAnsi="Tw Cen MT"/>
            <w:color w:val="auto"/>
          </w:rPr>
          <w:t>Article 1 : Objet du marché</w:t>
        </w:r>
        <w:r>
          <w:rPr>
            <w:rFonts w:ascii="Tw Cen MT" w:hAnsi="Tw Cen MT"/>
          </w:rPr>
          <w:tab/>
        </w:r>
        <w:r>
          <w:rPr>
            <w:rFonts w:ascii="Tw Cen MT" w:hAnsi="Tw Cen MT"/>
          </w:rPr>
          <w:fldChar w:fldCharType="begin"/>
        </w:r>
        <w:r>
          <w:rPr>
            <w:rFonts w:ascii="Tw Cen MT" w:hAnsi="Tw Cen MT"/>
          </w:rPr>
          <w:instrText xml:space="preserve"> PAGEREF _Toc175608263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64"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2</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Procédure</w:t>
        </w:r>
        <w:r>
          <w:rPr>
            <w:rStyle w:val="Hyperlink"/>
            <w:rFonts w:ascii="Tw Cen MT" w:hAnsi="Tw Cen MT"/>
            <w:color w:val="auto"/>
            <w:spacing w:val="6"/>
          </w:rPr>
          <w:t xml:space="preserve"> </w:t>
        </w:r>
        <w:r>
          <w:rPr>
            <w:rStyle w:val="Hyperlink"/>
            <w:rFonts w:ascii="Tw Cen MT" w:hAnsi="Tw Cen MT"/>
            <w:color w:val="auto"/>
          </w:rPr>
          <w:t>de</w:t>
        </w:r>
        <w:r>
          <w:rPr>
            <w:rStyle w:val="Hyperlink"/>
            <w:rFonts w:ascii="Tw Cen MT" w:hAnsi="Tw Cen MT"/>
            <w:color w:val="auto"/>
            <w:spacing w:val="6"/>
          </w:rPr>
          <w:t xml:space="preserve"> </w:t>
        </w:r>
        <w:r>
          <w:rPr>
            <w:rStyle w:val="Hyperlink"/>
            <w:rFonts w:ascii="Tw Cen MT" w:hAnsi="Tw Cen MT"/>
            <w:color w:val="auto"/>
          </w:rPr>
          <w:t>passation du marché</w:t>
        </w:r>
        <w:r>
          <w:rPr>
            <w:rFonts w:ascii="Tw Cen MT" w:hAnsi="Tw Cen MT"/>
          </w:rPr>
          <w:tab/>
        </w:r>
        <w:r>
          <w:rPr>
            <w:rFonts w:ascii="Tw Cen MT" w:hAnsi="Tw Cen MT"/>
          </w:rPr>
          <w:fldChar w:fldCharType="begin"/>
        </w:r>
        <w:r>
          <w:rPr>
            <w:rFonts w:ascii="Tw Cen MT" w:hAnsi="Tw Cen MT"/>
          </w:rPr>
          <w:instrText xml:space="preserve"> PAGEREF _Toc175608264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65" w:history="1">
        <w:r>
          <w:rPr>
            <w:rStyle w:val="Hyperlink"/>
            <w:rFonts w:ascii="Tw Cen MT" w:hAnsi="Tw Cen MT"/>
            <w:color w:val="auto"/>
          </w:rPr>
          <w:t>Article 3 : Attributions et nantissement</w:t>
        </w:r>
        <w:r>
          <w:rPr>
            <w:rFonts w:ascii="Tw Cen MT" w:hAnsi="Tw Cen MT"/>
          </w:rPr>
          <w:tab/>
        </w:r>
        <w:r>
          <w:rPr>
            <w:rFonts w:ascii="Tw Cen MT" w:hAnsi="Tw Cen MT"/>
          </w:rPr>
          <w:fldChar w:fldCharType="begin"/>
        </w:r>
        <w:r>
          <w:rPr>
            <w:rFonts w:ascii="Tw Cen MT" w:hAnsi="Tw Cen MT"/>
          </w:rPr>
          <w:instrText xml:space="preserve"> PAGEREF _Toc175608265 \h </w:instrText>
        </w:r>
        <w:r>
          <w:rPr>
            <w:rFonts w:ascii="Tw Cen MT" w:hAnsi="Tw Cen MT"/>
          </w:rPr>
        </w:r>
        <w:r>
          <w:rPr>
            <w:rFonts w:ascii="Tw Cen MT" w:hAnsi="Tw Cen MT"/>
          </w:rPr>
          <w:fldChar w:fldCharType="separate"/>
        </w:r>
        <w:r>
          <w:rPr>
            <w:rFonts w:ascii="Tw Cen MT" w:hAnsi="Tw Cen MT"/>
          </w:rPr>
          <w:t>50</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66"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4</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7"/>
          </w:rPr>
          <w:t xml:space="preserve"> </w:t>
        </w:r>
        <w:r>
          <w:rPr>
            <w:rStyle w:val="Hyperlink"/>
            <w:rFonts w:ascii="Tw Cen MT" w:hAnsi="Tw Cen MT"/>
            <w:color w:val="auto"/>
          </w:rPr>
          <w:t>Langue,</w:t>
        </w:r>
        <w:r>
          <w:rPr>
            <w:rStyle w:val="Hyperlink"/>
            <w:rFonts w:ascii="Tw Cen MT" w:hAnsi="Tw Cen MT"/>
            <w:color w:val="auto"/>
            <w:spacing w:val="6"/>
          </w:rPr>
          <w:t xml:space="preserve"> </w:t>
        </w:r>
        <w:r>
          <w:rPr>
            <w:rStyle w:val="Hyperlink"/>
            <w:rFonts w:ascii="Tw Cen MT" w:hAnsi="Tw Cen MT"/>
            <w:color w:val="auto"/>
          </w:rPr>
          <w:t>lois</w:t>
        </w:r>
        <w:r>
          <w:rPr>
            <w:rStyle w:val="Hyperlink"/>
            <w:rFonts w:ascii="Tw Cen MT" w:hAnsi="Tw Cen MT"/>
            <w:color w:val="auto"/>
            <w:spacing w:val="6"/>
          </w:rPr>
          <w:t xml:space="preserve"> </w:t>
        </w:r>
        <w:r>
          <w:rPr>
            <w:rStyle w:val="Hyperlink"/>
            <w:rFonts w:ascii="Tw Cen MT" w:hAnsi="Tw Cen MT"/>
            <w:color w:val="auto"/>
          </w:rPr>
          <w:t>et</w:t>
        </w:r>
        <w:r>
          <w:rPr>
            <w:rStyle w:val="Hyperlink"/>
            <w:rFonts w:ascii="Tw Cen MT" w:hAnsi="Tw Cen MT"/>
            <w:color w:val="auto"/>
            <w:spacing w:val="6"/>
          </w:rPr>
          <w:t xml:space="preserve"> </w:t>
        </w:r>
        <w:r>
          <w:rPr>
            <w:rStyle w:val="Hyperlink"/>
            <w:rFonts w:ascii="Tw Cen MT" w:hAnsi="Tw Cen MT"/>
            <w:color w:val="auto"/>
          </w:rPr>
          <w:t>règlements applicables</w:t>
        </w:r>
        <w:r>
          <w:rPr>
            <w:rFonts w:ascii="Tw Cen MT" w:hAnsi="Tw Cen MT"/>
          </w:rPr>
          <w:tab/>
        </w:r>
        <w:r>
          <w:rPr>
            <w:rFonts w:ascii="Tw Cen MT" w:hAnsi="Tw Cen MT"/>
          </w:rPr>
          <w:fldChar w:fldCharType="begin"/>
        </w:r>
        <w:r>
          <w:rPr>
            <w:rFonts w:ascii="Tw Cen MT" w:hAnsi="Tw Cen MT"/>
          </w:rPr>
          <w:instrText xml:space="preserve"> PAGEREF _Toc175608266 \h </w:instrText>
        </w:r>
        <w:r>
          <w:rPr>
            <w:rFonts w:ascii="Tw Cen MT" w:hAnsi="Tw Cen MT"/>
          </w:rPr>
        </w:r>
        <w:r>
          <w:rPr>
            <w:rFonts w:ascii="Tw Cen MT" w:hAnsi="Tw Cen MT"/>
          </w:rPr>
          <w:fldChar w:fldCharType="separate"/>
        </w:r>
        <w:r>
          <w:rPr>
            <w:rFonts w:ascii="Tw Cen MT" w:hAnsi="Tw Cen MT"/>
          </w:rPr>
          <w:t>51</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67"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5</w:t>
        </w:r>
        <w:r>
          <w:rPr>
            <w:rStyle w:val="Hyperlink"/>
            <w:rFonts w:ascii="Tw Cen MT" w:hAnsi="Tw Cen MT"/>
            <w:color w:val="auto"/>
            <w:spacing w:val="6"/>
          </w:rPr>
          <w:t xml:space="preserve"> </w:t>
        </w:r>
        <w:r>
          <w:rPr>
            <w:rStyle w:val="Hyperlink"/>
            <w:rFonts w:ascii="Tw Cen MT" w:hAnsi="Tw Cen MT"/>
            <w:color w:val="auto"/>
          </w:rPr>
          <w:t>: Normes</w:t>
        </w:r>
        <w:r>
          <w:rPr>
            <w:rFonts w:ascii="Tw Cen MT" w:hAnsi="Tw Cen MT"/>
          </w:rPr>
          <w:tab/>
        </w:r>
        <w:r>
          <w:rPr>
            <w:rFonts w:ascii="Tw Cen MT" w:hAnsi="Tw Cen MT"/>
          </w:rPr>
          <w:fldChar w:fldCharType="begin"/>
        </w:r>
        <w:r>
          <w:rPr>
            <w:rFonts w:ascii="Tw Cen MT" w:hAnsi="Tw Cen MT"/>
          </w:rPr>
          <w:instrText xml:space="preserve"> PAGEREF _Toc175608267 \h </w:instrText>
        </w:r>
        <w:r>
          <w:rPr>
            <w:rFonts w:ascii="Tw Cen MT" w:hAnsi="Tw Cen MT"/>
          </w:rPr>
        </w:r>
        <w:r>
          <w:rPr>
            <w:rFonts w:ascii="Tw Cen MT" w:hAnsi="Tw Cen MT"/>
          </w:rPr>
          <w:fldChar w:fldCharType="separate"/>
        </w:r>
        <w:r>
          <w:rPr>
            <w:rFonts w:ascii="Tw Cen MT" w:hAnsi="Tw Cen MT"/>
          </w:rPr>
          <w:t>51</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68"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6</w:t>
        </w:r>
        <w:r>
          <w:rPr>
            <w:rStyle w:val="Hyperlink"/>
            <w:rFonts w:ascii="Tw Cen MT" w:hAnsi="Tw Cen MT"/>
            <w:color w:val="auto"/>
            <w:spacing w:val="6"/>
          </w:rPr>
          <w:t xml:space="preserve"> </w:t>
        </w:r>
        <w:r>
          <w:rPr>
            <w:rStyle w:val="Hyperlink"/>
            <w:rFonts w:ascii="Tw Cen MT" w:hAnsi="Tw Cen MT"/>
            <w:color w:val="auto"/>
          </w:rPr>
          <w:t>: Pièces constitutives du marché</w:t>
        </w:r>
        <w:r>
          <w:rPr>
            <w:rFonts w:ascii="Tw Cen MT" w:hAnsi="Tw Cen MT"/>
          </w:rPr>
          <w:tab/>
        </w:r>
        <w:r>
          <w:rPr>
            <w:rFonts w:ascii="Tw Cen MT" w:hAnsi="Tw Cen MT"/>
          </w:rPr>
          <w:fldChar w:fldCharType="begin"/>
        </w:r>
        <w:r>
          <w:rPr>
            <w:rFonts w:ascii="Tw Cen MT" w:hAnsi="Tw Cen MT"/>
          </w:rPr>
          <w:instrText xml:space="preserve"> PAGEREF _Toc175608268 \h </w:instrText>
        </w:r>
        <w:r>
          <w:rPr>
            <w:rFonts w:ascii="Tw Cen MT" w:hAnsi="Tw Cen MT"/>
          </w:rPr>
        </w:r>
        <w:r>
          <w:rPr>
            <w:rFonts w:ascii="Tw Cen MT" w:hAnsi="Tw Cen MT"/>
          </w:rPr>
          <w:fldChar w:fldCharType="separate"/>
        </w:r>
        <w:r>
          <w:rPr>
            <w:rFonts w:ascii="Tw Cen MT" w:hAnsi="Tw Cen MT"/>
          </w:rPr>
          <w:t>51</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69" w:history="1">
        <w:r>
          <w:rPr>
            <w:rStyle w:val="Hyperlink"/>
            <w:rFonts w:ascii="Tw Cen MT" w:hAnsi="Tw Cen MT"/>
            <w:color w:val="auto"/>
          </w:rPr>
          <w:t>Article 7</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Textes</w:t>
        </w:r>
        <w:r>
          <w:rPr>
            <w:rStyle w:val="Hyperlink"/>
            <w:rFonts w:ascii="Tw Cen MT" w:hAnsi="Tw Cen MT"/>
            <w:color w:val="auto"/>
            <w:spacing w:val="6"/>
          </w:rPr>
          <w:t xml:space="preserve"> </w:t>
        </w:r>
        <w:r>
          <w:rPr>
            <w:rStyle w:val="Hyperlink"/>
            <w:rFonts w:ascii="Tw Cen MT" w:hAnsi="Tw Cen MT"/>
            <w:color w:val="auto"/>
          </w:rPr>
          <w:t>généraux</w:t>
        </w:r>
        <w:r>
          <w:rPr>
            <w:rStyle w:val="Hyperlink"/>
            <w:rFonts w:ascii="Tw Cen MT" w:hAnsi="Tw Cen MT"/>
            <w:color w:val="auto"/>
            <w:spacing w:val="6"/>
          </w:rPr>
          <w:t xml:space="preserve"> </w:t>
        </w:r>
        <w:r>
          <w:rPr>
            <w:rStyle w:val="Hyperlink"/>
            <w:rFonts w:ascii="Tw Cen MT" w:hAnsi="Tw Cen MT"/>
            <w:color w:val="auto"/>
          </w:rPr>
          <w:t>applicables</w:t>
        </w:r>
        <w:r>
          <w:rPr>
            <w:rFonts w:ascii="Tw Cen MT" w:hAnsi="Tw Cen MT"/>
          </w:rPr>
          <w:tab/>
        </w:r>
        <w:r>
          <w:rPr>
            <w:rFonts w:ascii="Tw Cen MT" w:hAnsi="Tw Cen MT"/>
          </w:rPr>
          <w:fldChar w:fldCharType="begin"/>
        </w:r>
        <w:r>
          <w:rPr>
            <w:rFonts w:ascii="Tw Cen MT" w:hAnsi="Tw Cen MT"/>
          </w:rPr>
          <w:instrText xml:space="preserve"> PAGEREF _Toc175608269 \h </w:instrText>
        </w:r>
        <w:r>
          <w:rPr>
            <w:rFonts w:ascii="Tw Cen MT" w:hAnsi="Tw Cen MT"/>
          </w:rPr>
        </w:r>
        <w:r>
          <w:rPr>
            <w:rFonts w:ascii="Tw Cen MT" w:hAnsi="Tw Cen MT"/>
          </w:rPr>
          <w:fldChar w:fldCharType="separate"/>
        </w:r>
        <w:r>
          <w:rPr>
            <w:rFonts w:ascii="Tw Cen MT" w:hAnsi="Tw Cen MT"/>
          </w:rPr>
          <w:t>52</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0" w:history="1">
        <w:r>
          <w:rPr>
            <w:rStyle w:val="Hyperlink"/>
            <w:rFonts w:ascii="Tw Cen MT" w:hAnsi="Tw Cen MT"/>
            <w:color w:val="auto"/>
          </w:rPr>
          <w:t>Article 8 : Communication</w:t>
        </w:r>
        <w:r>
          <w:rPr>
            <w:rFonts w:ascii="Tw Cen MT" w:hAnsi="Tw Cen MT"/>
          </w:rPr>
          <w:tab/>
        </w:r>
        <w:r>
          <w:rPr>
            <w:rFonts w:ascii="Tw Cen MT" w:hAnsi="Tw Cen MT"/>
          </w:rPr>
          <w:fldChar w:fldCharType="begin"/>
        </w:r>
        <w:r>
          <w:rPr>
            <w:rFonts w:ascii="Tw Cen MT" w:hAnsi="Tw Cen MT"/>
          </w:rPr>
          <w:instrText xml:space="preserve"> PAGEREF _Toc175608270 \h </w:instrText>
        </w:r>
        <w:r>
          <w:rPr>
            <w:rFonts w:ascii="Tw Cen MT" w:hAnsi="Tw Cen MT"/>
          </w:rPr>
        </w:r>
        <w:r>
          <w:rPr>
            <w:rFonts w:ascii="Tw Cen MT" w:hAnsi="Tw Cen MT"/>
          </w:rPr>
          <w:fldChar w:fldCharType="separate"/>
        </w:r>
        <w:r>
          <w:rPr>
            <w:rFonts w:ascii="Tw Cen MT" w:hAnsi="Tw Cen MT"/>
          </w:rPr>
          <w:t>52</w:t>
        </w:r>
        <w:r>
          <w:rPr>
            <w:rFonts w:ascii="Tw Cen MT" w:hAnsi="Tw Cen MT"/>
          </w:rPr>
          <w:fldChar w:fldCharType="end"/>
        </w:r>
      </w:hyperlink>
    </w:p>
    <w:p w:rsidR="00A73B65" w:rsidRDefault="007E23CE">
      <w:pPr>
        <w:pStyle w:val="TOC1"/>
        <w:spacing w:before="0" w:after="0" w:line="240" w:lineRule="auto"/>
        <w:rPr>
          <w:rFonts w:ascii="Tw Cen MT" w:hAnsi="Tw Cen MT"/>
          <w:b w:val="0"/>
          <w:szCs w:val="22"/>
        </w:rPr>
      </w:pPr>
      <w:hyperlink w:anchor="_Toc175608271" w:history="1">
        <w:r>
          <w:rPr>
            <w:rStyle w:val="Hyperlink"/>
            <w:rFonts w:ascii="Tw Cen MT" w:hAnsi="Tw Cen MT"/>
            <w:color w:val="auto"/>
          </w:rPr>
          <w:t>CHAPITRE  II. EXECUTION DES PRESTATIONS</w:t>
        </w:r>
        <w:r>
          <w:rPr>
            <w:rFonts w:ascii="Tw Cen MT" w:hAnsi="Tw Cen MT"/>
          </w:rPr>
          <w:tab/>
        </w:r>
        <w:r>
          <w:rPr>
            <w:rFonts w:ascii="Tw Cen MT" w:hAnsi="Tw Cen MT"/>
          </w:rPr>
          <w:fldChar w:fldCharType="begin"/>
        </w:r>
        <w:r>
          <w:rPr>
            <w:rFonts w:ascii="Tw Cen MT" w:hAnsi="Tw Cen MT"/>
          </w:rPr>
          <w:instrText xml:space="preserve"> PAGEREF _Toc175608271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2"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9</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Consista</w:t>
        </w:r>
        <w:bookmarkStart w:id="777" w:name="_Hlt176804370"/>
        <w:r>
          <w:rPr>
            <w:rStyle w:val="Hyperlink"/>
            <w:rFonts w:ascii="Tw Cen MT" w:hAnsi="Tw Cen MT"/>
            <w:color w:val="auto"/>
          </w:rPr>
          <w:t>n</w:t>
        </w:r>
        <w:bookmarkEnd w:id="777"/>
        <w:r>
          <w:rPr>
            <w:rStyle w:val="Hyperlink"/>
            <w:rFonts w:ascii="Tw Cen MT" w:hAnsi="Tw Cen MT"/>
            <w:color w:val="auto"/>
          </w:rPr>
          <w:t>c</w:t>
        </w:r>
        <w:bookmarkStart w:id="778" w:name="_Hlt191970176"/>
        <w:r>
          <w:rPr>
            <w:rStyle w:val="Hyperlink"/>
            <w:rFonts w:ascii="Tw Cen MT" w:hAnsi="Tw Cen MT"/>
            <w:color w:val="auto"/>
          </w:rPr>
          <w:t>e</w:t>
        </w:r>
        <w:bookmarkEnd w:id="778"/>
        <w:r>
          <w:rPr>
            <w:rStyle w:val="Hyperlink"/>
            <w:rFonts w:ascii="Tw Cen MT" w:hAnsi="Tw Cen MT"/>
            <w:color w:val="auto"/>
          </w:rPr>
          <w:t xml:space="preserve"> des p</w:t>
        </w:r>
        <w:bookmarkStart w:id="779" w:name="_Hlt192069150"/>
        <w:bookmarkStart w:id="780" w:name="_Hlt192069151"/>
        <w:r>
          <w:rPr>
            <w:rStyle w:val="Hyperlink"/>
            <w:rFonts w:ascii="Tw Cen MT" w:hAnsi="Tw Cen MT"/>
            <w:color w:val="auto"/>
          </w:rPr>
          <w:t>r</w:t>
        </w:r>
        <w:bookmarkEnd w:id="779"/>
        <w:bookmarkEnd w:id="780"/>
        <w:r>
          <w:rPr>
            <w:rStyle w:val="Hyperlink"/>
            <w:rFonts w:ascii="Tw Cen MT" w:hAnsi="Tw Cen MT"/>
            <w:color w:val="auto"/>
          </w:rPr>
          <w:t>e</w:t>
        </w:r>
        <w:bookmarkStart w:id="781" w:name="_Hlt192260074"/>
        <w:r>
          <w:rPr>
            <w:rStyle w:val="Hyperlink"/>
            <w:rFonts w:ascii="Tw Cen MT" w:hAnsi="Tw Cen MT"/>
            <w:color w:val="auto"/>
          </w:rPr>
          <w:t>s</w:t>
        </w:r>
        <w:bookmarkEnd w:id="781"/>
        <w:r>
          <w:rPr>
            <w:rStyle w:val="Hyperlink"/>
            <w:rFonts w:ascii="Tw Cen MT" w:hAnsi="Tw Cen MT"/>
            <w:color w:val="auto"/>
          </w:rPr>
          <w:t>tations</w:t>
        </w:r>
        <w:r>
          <w:rPr>
            <w:rFonts w:ascii="Tw Cen MT" w:hAnsi="Tw Cen MT"/>
          </w:rPr>
          <w:tab/>
        </w:r>
        <w:r>
          <w:rPr>
            <w:rFonts w:ascii="Tw Cen MT" w:hAnsi="Tw Cen MT"/>
          </w:rPr>
          <w:fldChar w:fldCharType="begin"/>
        </w:r>
        <w:r>
          <w:rPr>
            <w:rFonts w:ascii="Tw Cen MT" w:hAnsi="Tw Cen MT"/>
          </w:rPr>
          <w:instrText xml:space="preserve"> PAGEREF _Toc175608272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3" w:history="1">
        <w:r>
          <w:rPr>
            <w:rStyle w:val="Hyperlink"/>
            <w:rFonts w:ascii="Tw Cen MT" w:hAnsi="Tw Cen MT"/>
            <w:color w:val="auto"/>
          </w:rPr>
          <w:t>Arti</w:t>
        </w:r>
        <w:r>
          <w:rPr>
            <w:rStyle w:val="Hyperlink"/>
            <w:rFonts w:ascii="Tw Cen MT" w:hAnsi="Tw Cen MT"/>
            <w:color w:val="auto"/>
          </w:rPr>
          <w:t>cle 10 : Lieu et délai d’exécution du marché</w:t>
        </w:r>
        <w:r>
          <w:rPr>
            <w:rFonts w:ascii="Tw Cen MT" w:hAnsi="Tw Cen MT"/>
          </w:rPr>
          <w:tab/>
        </w:r>
        <w:r>
          <w:rPr>
            <w:rFonts w:ascii="Tw Cen MT" w:hAnsi="Tw Cen MT"/>
          </w:rPr>
          <w:fldChar w:fldCharType="begin"/>
        </w:r>
        <w:r>
          <w:rPr>
            <w:rFonts w:ascii="Tw Cen MT" w:hAnsi="Tw Cen MT"/>
          </w:rPr>
          <w:instrText xml:space="preserve"> PAGEREF _Toc175608273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4"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12</w:t>
        </w:r>
        <w:r>
          <w:rPr>
            <w:rStyle w:val="Hyperlink"/>
            <w:rFonts w:ascii="Tw Cen MT" w:hAnsi="Tw Cen MT"/>
            <w:color w:val="auto"/>
            <w:spacing w:val="6"/>
          </w:rPr>
          <w:t xml:space="preserve"> </w:t>
        </w:r>
        <w:r>
          <w:rPr>
            <w:rStyle w:val="Hyperlink"/>
            <w:rFonts w:ascii="Tw Cen MT" w:hAnsi="Tw Cen MT"/>
            <w:color w:val="auto"/>
          </w:rPr>
          <w:t>:</w:t>
        </w:r>
        <w:r>
          <w:rPr>
            <w:rStyle w:val="Hyperlink"/>
            <w:rFonts w:ascii="Tw Cen MT" w:hAnsi="Tw Cen MT"/>
            <w:color w:val="auto"/>
            <w:spacing w:val="6"/>
          </w:rPr>
          <w:t xml:space="preserve"> </w:t>
        </w:r>
        <w:r>
          <w:rPr>
            <w:rStyle w:val="Hyperlink"/>
            <w:rFonts w:ascii="Tw Cen MT" w:hAnsi="Tw Cen MT"/>
            <w:color w:val="auto"/>
          </w:rPr>
          <w:t>Ordres</w:t>
        </w:r>
        <w:r>
          <w:rPr>
            <w:rStyle w:val="Hyperlink"/>
            <w:rFonts w:ascii="Tw Cen MT" w:hAnsi="Tw Cen MT"/>
            <w:color w:val="auto"/>
            <w:spacing w:val="6"/>
          </w:rPr>
          <w:t xml:space="preserve"> </w:t>
        </w:r>
        <w:r>
          <w:rPr>
            <w:rStyle w:val="Hyperlink"/>
            <w:rFonts w:ascii="Tw Cen MT" w:hAnsi="Tw Cen MT"/>
            <w:color w:val="auto"/>
          </w:rPr>
          <w:t>de</w:t>
        </w:r>
        <w:r>
          <w:rPr>
            <w:rStyle w:val="Hyperlink"/>
            <w:rFonts w:ascii="Tw Cen MT" w:hAnsi="Tw Cen MT"/>
            <w:color w:val="auto"/>
            <w:spacing w:val="6"/>
          </w:rPr>
          <w:t xml:space="preserve"> </w:t>
        </w:r>
        <w:r>
          <w:rPr>
            <w:rStyle w:val="Hyperlink"/>
            <w:rFonts w:ascii="Tw Cen MT" w:hAnsi="Tw Cen MT"/>
            <w:color w:val="auto"/>
          </w:rPr>
          <w:t>service</w:t>
        </w:r>
        <w:r>
          <w:rPr>
            <w:rFonts w:ascii="Tw Cen MT" w:hAnsi="Tw Cen MT"/>
          </w:rPr>
          <w:tab/>
        </w:r>
        <w:r>
          <w:rPr>
            <w:rFonts w:ascii="Tw Cen MT" w:hAnsi="Tw Cen MT"/>
          </w:rPr>
          <w:fldChar w:fldCharType="begin"/>
        </w:r>
        <w:r>
          <w:rPr>
            <w:rFonts w:ascii="Tw Cen MT" w:hAnsi="Tw Cen MT"/>
          </w:rPr>
          <w:instrText xml:space="preserve"> PAGEREF _Toc175608274 \h </w:instrText>
        </w:r>
        <w:r>
          <w:rPr>
            <w:rFonts w:ascii="Tw Cen MT" w:hAnsi="Tw Cen MT"/>
          </w:rPr>
        </w:r>
        <w:r>
          <w:rPr>
            <w:rFonts w:ascii="Tw Cen MT" w:hAnsi="Tw Cen MT"/>
          </w:rPr>
          <w:fldChar w:fldCharType="separate"/>
        </w:r>
        <w:r>
          <w:rPr>
            <w:rFonts w:ascii="Tw Cen MT" w:hAnsi="Tw Cen MT"/>
          </w:rPr>
          <w:t>53</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5" w:history="1">
        <w:r>
          <w:rPr>
            <w:rStyle w:val="Hyperlink"/>
            <w:rFonts w:ascii="Tw Cen MT" w:hAnsi="Tw Cen MT"/>
            <w:color w:val="auto"/>
          </w:rPr>
          <w:t>Article</w:t>
        </w:r>
        <w:r>
          <w:rPr>
            <w:rStyle w:val="Hyperlink"/>
            <w:rFonts w:ascii="Tw Cen MT" w:hAnsi="Tw Cen MT"/>
            <w:color w:val="auto"/>
            <w:spacing w:val="6"/>
          </w:rPr>
          <w:t xml:space="preserve"> </w:t>
        </w:r>
        <w:r>
          <w:rPr>
            <w:rStyle w:val="Hyperlink"/>
            <w:rFonts w:ascii="Tw Cen MT" w:hAnsi="Tw Cen MT"/>
            <w:color w:val="auto"/>
          </w:rPr>
          <w:t>13</w:t>
        </w:r>
        <w:r>
          <w:rPr>
            <w:rStyle w:val="Hyperlink"/>
            <w:rFonts w:ascii="Tw Cen MT" w:hAnsi="Tw Cen MT"/>
            <w:color w:val="auto"/>
            <w:spacing w:val="6"/>
          </w:rPr>
          <w:t xml:space="preserve"> </w:t>
        </w:r>
        <w:r>
          <w:rPr>
            <w:rStyle w:val="Hyperlink"/>
            <w:rFonts w:ascii="Tw Cen MT" w:hAnsi="Tw Cen MT"/>
            <w:color w:val="auto"/>
          </w:rPr>
          <w:t>: Lettre commande à tranches conditionnelles</w:t>
        </w:r>
        <w:r>
          <w:rPr>
            <w:rFonts w:ascii="Tw Cen MT" w:hAnsi="Tw Cen MT"/>
          </w:rPr>
          <w:tab/>
        </w:r>
        <w:r>
          <w:rPr>
            <w:rFonts w:ascii="Tw Cen MT" w:hAnsi="Tw Cen MT"/>
          </w:rPr>
          <w:fldChar w:fldCharType="begin"/>
        </w:r>
        <w:r>
          <w:rPr>
            <w:rFonts w:ascii="Tw Cen MT" w:hAnsi="Tw Cen MT"/>
          </w:rPr>
          <w:instrText xml:space="preserve"> PAGEREF _Toc175608275 \h </w:instrText>
        </w:r>
        <w:r>
          <w:rPr>
            <w:rFonts w:ascii="Tw Cen MT" w:hAnsi="Tw Cen MT"/>
          </w:rPr>
        </w:r>
        <w:r>
          <w:rPr>
            <w:rFonts w:ascii="Tw Cen MT" w:hAnsi="Tw Cen MT"/>
          </w:rPr>
          <w:fldChar w:fldCharType="separate"/>
        </w:r>
        <w:r>
          <w:rPr>
            <w:rFonts w:ascii="Tw Cen MT" w:hAnsi="Tw Cen MT"/>
          </w:rPr>
          <w:t>55</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6"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14</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Personnel et Matériel du cocontractant</w:t>
        </w:r>
        <w:r>
          <w:rPr>
            <w:rFonts w:ascii="Tw Cen MT" w:hAnsi="Tw Cen MT"/>
          </w:rPr>
          <w:tab/>
        </w:r>
        <w:r>
          <w:rPr>
            <w:rFonts w:ascii="Tw Cen MT" w:hAnsi="Tw Cen MT"/>
          </w:rPr>
          <w:fldChar w:fldCharType="begin"/>
        </w:r>
        <w:r>
          <w:rPr>
            <w:rFonts w:ascii="Tw Cen MT" w:hAnsi="Tw Cen MT"/>
          </w:rPr>
          <w:instrText xml:space="preserve"> PAGEREF _Toc175</w:instrText>
        </w:r>
        <w:r>
          <w:rPr>
            <w:rFonts w:ascii="Tw Cen MT" w:hAnsi="Tw Cen MT"/>
          </w:rPr>
          <w:instrText xml:space="preserve">608276 \h </w:instrText>
        </w:r>
        <w:r>
          <w:rPr>
            <w:rFonts w:ascii="Tw Cen MT" w:hAnsi="Tw Cen MT"/>
          </w:rPr>
        </w:r>
        <w:r>
          <w:rPr>
            <w:rFonts w:ascii="Tw Cen MT" w:hAnsi="Tw Cen MT"/>
          </w:rPr>
          <w:fldChar w:fldCharType="separate"/>
        </w:r>
        <w:r>
          <w:rPr>
            <w:rFonts w:ascii="Tw Cen MT" w:hAnsi="Tw Cen MT"/>
          </w:rPr>
          <w:t>55</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7"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16</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Brevet</w:t>
        </w:r>
        <w:r>
          <w:rPr>
            <w:rFonts w:ascii="Tw Cen MT" w:hAnsi="Tw Cen MT"/>
          </w:rPr>
          <w:tab/>
        </w:r>
        <w:r>
          <w:rPr>
            <w:rFonts w:ascii="Tw Cen MT" w:hAnsi="Tw Cen MT"/>
          </w:rPr>
          <w:fldChar w:fldCharType="begin"/>
        </w:r>
        <w:r>
          <w:rPr>
            <w:rFonts w:ascii="Tw Cen MT" w:hAnsi="Tw Cen MT"/>
          </w:rPr>
          <w:instrText xml:space="preserve"> PAGEREF _Toc175608277 \h </w:instrText>
        </w:r>
        <w:r>
          <w:rPr>
            <w:rFonts w:ascii="Tw Cen MT" w:hAnsi="Tw Cen MT"/>
          </w:rPr>
        </w:r>
        <w:r>
          <w:rPr>
            <w:rFonts w:ascii="Tw Cen MT" w:hAnsi="Tw Cen MT"/>
          </w:rPr>
          <w:fldChar w:fldCharType="separate"/>
        </w:r>
        <w:r>
          <w:rPr>
            <w:rFonts w:ascii="Tw Cen MT" w:hAnsi="Tw Cen MT"/>
          </w:rPr>
          <w:t>56</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8"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17</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Transport, assurances et responsabilité civile</w:t>
        </w:r>
        <w:r>
          <w:rPr>
            <w:rFonts w:ascii="Tw Cen MT" w:hAnsi="Tw Cen MT"/>
          </w:rPr>
          <w:tab/>
        </w:r>
        <w:r>
          <w:rPr>
            <w:rFonts w:ascii="Tw Cen MT" w:hAnsi="Tw Cen MT"/>
          </w:rPr>
          <w:fldChar w:fldCharType="begin"/>
        </w:r>
        <w:r>
          <w:rPr>
            <w:rFonts w:ascii="Tw Cen MT" w:hAnsi="Tw Cen MT"/>
          </w:rPr>
          <w:instrText xml:space="preserve"> PAGEREF _Toc175608278 \h </w:instrText>
        </w:r>
        <w:r>
          <w:rPr>
            <w:rFonts w:ascii="Tw Cen MT" w:hAnsi="Tw Cen MT"/>
          </w:rPr>
        </w:r>
        <w:r>
          <w:rPr>
            <w:rFonts w:ascii="Tw Cen MT" w:hAnsi="Tw Cen MT"/>
          </w:rPr>
          <w:fldChar w:fldCharType="separate"/>
        </w:r>
        <w:r>
          <w:rPr>
            <w:rFonts w:ascii="Tw Cen MT" w:hAnsi="Tw Cen MT"/>
          </w:rPr>
          <w:t>56</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79"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18</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Essais et services connexes</w:t>
        </w:r>
        <w:r>
          <w:rPr>
            <w:rFonts w:ascii="Tw Cen MT" w:hAnsi="Tw Cen MT"/>
          </w:rPr>
          <w:tab/>
        </w:r>
        <w:r>
          <w:rPr>
            <w:rFonts w:ascii="Tw Cen MT" w:hAnsi="Tw Cen MT"/>
          </w:rPr>
          <w:fldChar w:fldCharType="begin"/>
        </w:r>
        <w:r>
          <w:rPr>
            <w:rFonts w:ascii="Tw Cen MT" w:hAnsi="Tw Cen MT"/>
          </w:rPr>
          <w:instrText xml:space="preserve"> PAGEREF _T</w:instrText>
        </w:r>
        <w:r>
          <w:rPr>
            <w:rFonts w:ascii="Tw Cen MT" w:hAnsi="Tw Cen MT"/>
          </w:rPr>
          <w:instrText xml:space="preserve">oc175608279 \h </w:instrText>
        </w:r>
        <w:r>
          <w:rPr>
            <w:rFonts w:ascii="Tw Cen MT" w:hAnsi="Tw Cen MT"/>
          </w:rPr>
        </w:r>
        <w:r>
          <w:rPr>
            <w:rFonts w:ascii="Tw Cen MT" w:hAnsi="Tw Cen MT"/>
          </w:rPr>
          <w:fldChar w:fldCharType="separate"/>
        </w:r>
        <w:r>
          <w:rPr>
            <w:rFonts w:ascii="Tw Cen MT" w:hAnsi="Tw Cen MT"/>
          </w:rPr>
          <w:t>57</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0"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19</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Service après-vente et consommables</w:t>
        </w:r>
        <w:r>
          <w:rPr>
            <w:rFonts w:ascii="Tw Cen MT" w:hAnsi="Tw Cen MT"/>
          </w:rPr>
          <w:tab/>
        </w:r>
        <w:r>
          <w:rPr>
            <w:rFonts w:ascii="Tw Cen MT" w:hAnsi="Tw Cen MT"/>
          </w:rPr>
          <w:fldChar w:fldCharType="begin"/>
        </w:r>
        <w:r>
          <w:rPr>
            <w:rFonts w:ascii="Tw Cen MT" w:hAnsi="Tw Cen MT"/>
          </w:rPr>
          <w:instrText xml:space="preserve"> PAGEREF _Toc175608280 \h </w:instrText>
        </w:r>
        <w:r>
          <w:rPr>
            <w:rFonts w:ascii="Tw Cen MT" w:hAnsi="Tw Cen MT"/>
          </w:rPr>
        </w:r>
        <w:r>
          <w:rPr>
            <w:rFonts w:ascii="Tw Cen MT" w:hAnsi="Tw Cen MT"/>
          </w:rPr>
          <w:fldChar w:fldCharType="separate"/>
        </w:r>
        <w:r>
          <w:rPr>
            <w:rFonts w:ascii="Tw Cen MT" w:hAnsi="Tw Cen MT"/>
          </w:rPr>
          <w:t>57</w:t>
        </w:r>
        <w:r>
          <w:rPr>
            <w:rFonts w:ascii="Tw Cen MT" w:hAnsi="Tw Cen MT"/>
          </w:rPr>
          <w:fldChar w:fldCharType="end"/>
        </w:r>
      </w:hyperlink>
    </w:p>
    <w:p w:rsidR="00A73B65" w:rsidRDefault="007E23CE">
      <w:pPr>
        <w:pStyle w:val="TOC1"/>
        <w:spacing w:before="0" w:after="0" w:line="240" w:lineRule="auto"/>
        <w:rPr>
          <w:rFonts w:ascii="Tw Cen MT" w:hAnsi="Tw Cen MT"/>
          <w:b w:val="0"/>
          <w:szCs w:val="22"/>
        </w:rPr>
      </w:pPr>
      <w:hyperlink w:anchor="_Toc175608281" w:history="1">
        <w:r>
          <w:rPr>
            <w:rStyle w:val="Hyperlink"/>
            <w:rFonts w:ascii="Tw Cen MT" w:hAnsi="Tw Cen MT"/>
            <w:color w:val="auto"/>
          </w:rPr>
          <w:t>CHAPITRE</w:t>
        </w:r>
        <w:r>
          <w:rPr>
            <w:rStyle w:val="Hyperlink"/>
            <w:rFonts w:ascii="Tw Cen MT" w:hAnsi="Tw Cen MT"/>
            <w:color w:val="auto"/>
            <w:spacing w:val="9"/>
          </w:rPr>
          <w:t xml:space="preserve"> </w:t>
        </w:r>
        <w:r>
          <w:rPr>
            <w:rStyle w:val="Hyperlink"/>
            <w:rFonts w:ascii="Tw Cen MT" w:hAnsi="Tw Cen MT"/>
            <w:color w:val="auto"/>
          </w:rPr>
          <w:t>III</w:t>
        </w:r>
        <w:r>
          <w:rPr>
            <w:rStyle w:val="Hyperlink"/>
            <w:rFonts w:ascii="Tw Cen MT" w:hAnsi="Tw Cen MT"/>
            <w:color w:val="auto"/>
            <w:spacing w:val="9"/>
          </w:rPr>
          <w:t xml:space="preserve"> </w:t>
        </w:r>
        <w:r>
          <w:rPr>
            <w:rStyle w:val="Hyperlink"/>
            <w:rFonts w:ascii="Tw Cen MT" w:hAnsi="Tw Cen MT"/>
            <w:color w:val="auto"/>
          </w:rPr>
          <w:t>:</w:t>
        </w:r>
        <w:r>
          <w:rPr>
            <w:rStyle w:val="Hyperlink"/>
            <w:rFonts w:ascii="Tw Cen MT" w:hAnsi="Tw Cen MT"/>
            <w:color w:val="auto"/>
            <w:spacing w:val="9"/>
          </w:rPr>
          <w:t xml:space="preserve"> </w:t>
        </w:r>
        <w:r>
          <w:rPr>
            <w:rStyle w:val="Hyperlink"/>
            <w:rFonts w:ascii="Tw Cen MT" w:hAnsi="Tw Cen MT"/>
            <w:color w:val="auto"/>
          </w:rPr>
          <w:t>RÉCEPTION DES PRESTATIONS</w:t>
        </w:r>
        <w:r>
          <w:rPr>
            <w:rFonts w:ascii="Tw Cen MT" w:hAnsi="Tw Cen MT"/>
          </w:rPr>
          <w:tab/>
        </w:r>
        <w:r>
          <w:rPr>
            <w:rFonts w:ascii="Tw Cen MT" w:hAnsi="Tw Cen MT"/>
          </w:rPr>
          <w:fldChar w:fldCharType="begin"/>
        </w:r>
        <w:r>
          <w:rPr>
            <w:rFonts w:ascii="Tw Cen MT" w:hAnsi="Tw Cen MT"/>
          </w:rPr>
          <w:instrText xml:space="preserve"> PAGEREF _Toc175608281 \h </w:instrText>
        </w:r>
        <w:r>
          <w:rPr>
            <w:rFonts w:ascii="Tw Cen MT" w:hAnsi="Tw Cen MT"/>
          </w:rPr>
        </w:r>
        <w:r>
          <w:rPr>
            <w:rFonts w:ascii="Tw Cen MT" w:hAnsi="Tw Cen MT"/>
          </w:rPr>
          <w:fldChar w:fldCharType="separate"/>
        </w:r>
        <w:r>
          <w:rPr>
            <w:rFonts w:ascii="Tw Cen MT" w:hAnsi="Tw Cen MT"/>
          </w:rPr>
          <w:t>57</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2"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21</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Récepti</w:t>
        </w:r>
        <w:bookmarkStart w:id="782" w:name="_Hlt189632834"/>
        <w:r>
          <w:rPr>
            <w:rStyle w:val="Hyperlink"/>
            <w:rFonts w:ascii="Tw Cen MT" w:hAnsi="Tw Cen MT"/>
            <w:color w:val="auto"/>
          </w:rPr>
          <w:t>o</w:t>
        </w:r>
        <w:bookmarkEnd w:id="782"/>
        <w:r>
          <w:rPr>
            <w:rStyle w:val="Hyperlink"/>
            <w:rFonts w:ascii="Tw Cen MT" w:hAnsi="Tw Cen MT"/>
            <w:color w:val="auto"/>
          </w:rPr>
          <w:t>n provisoire</w:t>
        </w:r>
        <w:r>
          <w:rPr>
            <w:rFonts w:ascii="Tw Cen MT" w:hAnsi="Tw Cen MT"/>
          </w:rPr>
          <w:tab/>
        </w:r>
        <w:r>
          <w:rPr>
            <w:rFonts w:ascii="Tw Cen MT" w:hAnsi="Tw Cen MT"/>
          </w:rPr>
          <w:fldChar w:fldCharType="begin"/>
        </w:r>
        <w:r>
          <w:rPr>
            <w:rFonts w:ascii="Tw Cen MT" w:hAnsi="Tw Cen MT"/>
          </w:rPr>
          <w:instrText xml:space="preserve"> PAGEREF _Toc175608282 \h </w:instrText>
        </w:r>
        <w:r>
          <w:rPr>
            <w:rFonts w:ascii="Tw Cen MT" w:hAnsi="Tw Cen MT"/>
          </w:rPr>
        </w:r>
        <w:r>
          <w:rPr>
            <w:rFonts w:ascii="Tw Cen MT" w:hAnsi="Tw Cen MT"/>
          </w:rPr>
          <w:fldChar w:fldCharType="separate"/>
        </w:r>
        <w:r>
          <w:rPr>
            <w:rFonts w:ascii="Tw Cen MT" w:hAnsi="Tw Cen MT"/>
          </w:rPr>
          <w:t>58</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3"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22</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Documents à fournir après réception provisoire</w:t>
        </w:r>
        <w:r>
          <w:rPr>
            <w:rFonts w:ascii="Tw Cen MT" w:hAnsi="Tw Cen MT"/>
          </w:rPr>
          <w:tab/>
        </w:r>
        <w:r>
          <w:rPr>
            <w:rFonts w:ascii="Tw Cen MT" w:hAnsi="Tw Cen MT"/>
          </w:rPr>
          <w:fldChar w:fldCharType="begin"/>
        </w:r>
        <w:r>
          <w:rPr>
            <w:rFonts w:ascii="Tw Cen MT" w:hAnsi="Tw Cen MT"/>
          </w:rPr>
          <w:instrText xml:space="preserve"> PAGEREF _Toc175608283 \h </w:instrText>
        </w:r>
        <w:r>
          <w:rPr>
            <w:rFonts w:ascii="Tw Cen MT" w:hAnsi="Tw Cen MT"/>
          </w:rPr>
        </w:r>
        <w:r>
          <w:rPr>
            <w:rFonts w:ascii="Tw Cen MT" w:hAnsi="Tw Cen MT"/>
          </w:rPr>
          <w:fldChar w:fldCharType="separate"/>
        </w:r>
        <w:r>
          <w:rPr>
            <w:rFonts w:ascii="Tw Cen MT" w:hAnsi="Tw Cen MT"/>
          </w:rPr>
          <w:t>60</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4"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23</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Garantie contractuelle</w:t>
        </w:r>
        <w:r>
          <w:rPr>
            <w:rFonts w:ascii="Tw Cen MT" w:hAnsi="Tw Cen MT"/>
          </w:rPr>
          <w:tab/>
        </w:r>
        <w:r>
          <w:rPr>
            <w:rFonts w:ascii="Tw Cen MT" w:hAnsi="Tw Cen MT"/>
          </w:rPr>
          <w:fldChar w:fldCharType="begin"/>
        </w:r>
        <w:r>
          <w:rPr>
            <w:rFonts w:ascii="Tw Cen MT" w:hAnsi="Tw Cen MT"/>
          </w:rPr>
          <w:instrText xml:space="preserve"> PAGEREF _Toc175608284 \h </w:instrText>
        </w:r>
        <w:r>
          <w:rPr>
            <w:rFonts w:ascii="Tw Cen MT" w:hAnsi="Tw Cen MT"/>
          </w:rPr>
        </w:r>
        <w:r>
          <w:rPr>
            <w:rFonts w:ascii="Tw Cen MT" w:hAnsi="Tw Cen MT"/>
          </w:rPr>
          <w:fldChar w:fldCharType="separate"/>
        </w:r>
        <w:r>
          <w:rPr>
            <w:rFonts w:ascii="Tw Cen MT" w:hAnsi="Tw Cen MT"/>
          </w:rPr>
          <w:t>60</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5" w:history="1">
        <w:r>
          <w:rPr>
            <w:rStyle w:val="Hyperlink"/>
            <w:rFonts w:ascii="Tw Cen MT" w:hAnsi="Tw Cen MT"/>
            <w:color w:val="auto"/>
          </w:rPr>
          <w:t>Article</w:t>
        </w:r>
        <w:r>
          <w:rPr>
            <w:rStyle w:val="Hyperlink"/>
            <w:rFonts w:ascii="Tw Cen MT" w:hAnsi="Tw Cen MT"/>
            <w:color w:val="auto"/>
            <w:spacing w:val="4"/>
          </w:rPr>
          <w:t xml:space="preserve"> </w:t>
        </w:r>
        <w:r>
          <w:rPr>
            <w:rStyle w:val="Hyperlink"/>
            <w:rFonts w:ascii="Tw Cen MT" w:hAnsi="Tw Cen MT"/>
            <w:color w:val="auto"/>
          </w:rPr>
          <w:t>24</w:t>
        </w:r>
        <w:r>
          <w:rPr>
            <w:rStyle w:val="Hyperlink"/>
            <w:rFonts w:ascii="Tw Cen MT" w:hAnsi="Tw Cen MT"/>
            <w:color w:val="auto"/>
            <w:spacing w:val="4"/>
          </w:rPr>
          <w:t xml:space="preserve"> </w:t>
        </w:r>
        <w:r>
          <w:rPr>
            <w:rStyle w:val="Hyperlink"/>
            <w:rFonts w:ascii="Tw Cen MT" w:hAnsi="Tw Cen MT"/>
            <w:color w:val="auto"/>
          </w:rPr>
          <w:t>:</w:t>
        </w:r>
        <w:r>
          <w:rPr>
            <w:rStyle w:val="Hyperlink"/>
            <w:rFonts w:ascii="Tw Cen MT" w:hAnsi="Tw Cen MT"/>
            <w:color w:val="auto"/>
            <w:spacing w:val="4"/>
          </w:rPr>
          <w:t xml:space="preserve"> </w:t>
        </w:r>
        <w:r>
          <w:rPr>
            <w:rStyle w:val="Hyperlink"/>
            <w:rFonts w:ascii="Tw Cen MT" w:hAnsi="Tw Cen MT"/>
            <w:color w:val="auto"/>
          </w:rPr>
          <w:t>Réception déf</w:t>
        </w:r>
        <w:r>
          <w:rPr>
            <w:rStyle w:val="Hyperlink"/>
            <w:rFonts w:ascii="Tw Cen MT" w:hAnsi="Tw Cen MT"/>
            <w:color w:val="auto"/>
          </w:rPr>
          <w:t>initive</w:t>
        </w:r>
        <w:r>
          <w:rPr>
            <w:rFonts w:ascii="Tw Cen MT" w:hAnsi="Tw Cen MT"/>
          </w:rPr>
          <w:tab/>
        </w:r>
        <w:r>
          <w:rPr>
            <w:rFonts w:ascii="Tw Cen MT" w:hAnsi="Tw Cen MT"/>
          </w:rPr>
          <w:fldChar w:fldCharType="begin"/>
        </w:r>
        <w:r>
          <w:rPr>
            <w:rFonts w:ascii="Tw Cen MT" w:hAnsi="Tw Cen MT"/>
          </w:rPr>
          <w:instrText xml:space="preserve"> PAGEREF _Toc175608285 \h </w:instrText>
        </w:r>
        <w:r>
          <w:rPr>
            <w:rFonts w:ascii="Tw Cen MT" w:hAnsi="Tw Cen MT"/>
          </w:rPr>
        </w:r>
        <w:r>
          <w:rPr>
            <w:rFonts w:ascii="Tw Cen MT" w:hAnsi="Tw Cen MT"/>
          </w:rPr>
          <w:fldChar w:fldCharType="separate"/>
        </w:r>
        <w:r>
          <w:rPr>
            <w:rFonts w:ascii="Tw Cen MT" w:hAnsi="Tw Cen MT"/>
          </w:rPr>
          <w:t>60</w:t>
        </w:r>
        <w:r>
          <w:rPr>
            <w:rFonts w:ascii="Tw Cen MT" w:hAnsi="Tw Cen MT"/>
          </w:rPr>
          <w:fldChar w:fldCharType="end"/>
        </w:r>
      </w:hyperlink>
    </w:p>
    <w:p w:rsidR="00A73B65" w:rsidRDefault="007E23CE">
      <w:pPr>
        <w:pStyle w:val="TOC1"/>
        <w:spacing w:before="0" w:after="0" w:line="240" w:lineRule="auto"/>
        <w:rPr>
          <w:rFonts w:ascii="Tw Cen MT" w:hAnsi="Tw Cen MT"/>
          <w:b w:val="0"/>
          <w:szCs w:val="22"/>
        </w:rPr>
      </w:pPr>
      <w:hyperlink w:anchor="_Toc175608286" w:history="1">
        <w:r>
          <w:rPr>
            <w:rStyle w:val="Hyperlink"/>
            <w:rFonts w:ascii="Tw Cen MT" w:hAnsi="Tw Cen MT"/>
            <w:color w:val="auto"/>
          </w:rPr>
          <w:t>CHAPITRE</w:t>
        </w:r>
        <w:r>
          <w:rPr>
            <w:rStyle w:val="Hyperlink"/>
            <w:rFonts w:ascii="Tw Cen MT" w:hAnsi="Tw Cen MT"/>
            <w:color w:val="auto"/>
            <w:spacing w:val="9"/>
          </w:rPr>
          <w:t xml:space="preserve"> </w:t>
        </w:r>
        <w:r>
          <w:rPr>
            <w:rStyle w:val="Hyperlink"/>
            <w:rFonts w:ascii="Tw Cen MT" w:hAnsi="Tw Cen MT"/>
            <w:color w:val="auto"/>
          </w:rPr>
          <w:t>IV</w:t>
        </w:r>
        <w:r>
          <w:rPr>
            <w:rStyle w:val="Hyperlink"/>
            <w:rFonts w:ascii="Tw Cen MT" w:hAnsi="Tw Cen MT"/>
            <w:color w:val="auto"/>
            <w:spacing w:val="9"/>
          </w:rPr>
          <w:t xml:space="preserve"> </w:t>
        </w:r>
        <w:r>
          <w:rPr>
            <w:rStyle w:val="Hyperlink"/>
            <w:rFonts w:ascii="Tw Cen MT" w:hAnsi="Tw Cen MT"/>
            <w:color w:val="auto"/>
          </w:rPr>
          <w:t>:</w:t>
        </w:r>
        <w:r>
          <w:rPr>
            <w:rStyle w:val="Hyperlink"/>
            <w:rFonts w:ascii="Tw Cen MT" w:hAnsi="Tw Cen MT"/>
            <w:color w:val="auto"/>
            <w:spacing w:val="9"/>
          </w:rPr>
          <w:t xml:space="preserve"> </w:t>
        </w:r>
        <w:r>
          <w:rPr>
            <w:rStyle w:val="Hyperlink"/>
            <w:rFonts w:ascii="Tw Cen MT" w:hAnsi="Tw Cen MT"/>
            <w:color w:val="auto"/>
          </w:rPr>
          <w:t>CLAUSES</w:t>
        </w:r>
        <w:r>
          <w:rPr>
            <w:rStyle w:val="Hyperlink"/>
            <w:rFonts w:ascii="Tw Cen MT" w:hAnsi="Tw Cen MT"/>
            <w:color w:val="auto"/>
            <w:spacing w:val="9"/>
          </w:rPr>
          <w:t xml:space="preserve"> </w:t>
        </w:r>
        <w:r>
          <w:rPr>
            <w:rStyle w:val="Hyperlink"/>
            <w:rFonts w:ascii="Tw Cen MT" w:hAnsi="Tw Cen MT"/>
            <w:color w:val="auto"/>
          </w:rPr>
          <w:t>FINANCIÈRES</w:t>
        </w:r>
        <w:r>
          <w:rPr>
            <w:rFonts w:ascii="Tw Cen MT" w:hAnsi="Tw Cen MT"/>
          </w:rPr>
          <w:tab/>
        </w:r>
        <w:r>
          <w:rPr>
            <w:rFonts w:ascii="Tw Cen MT" w:hAnsi="Tw Cen MT"/>
          </w:rPr>
          <w:fldChar w:fldCharType="begin"/>
        </w:r>
        <w:r>
          <w:rPr>
            <w:rFonts w:ascii="Tw Cen MT" w:hAnsi="Tw Cen MT"/>
          </w:rPr>
          <w:instrText xml:space="preserve"> PAGEREF _Toc175608286 \h </w:instrText>
        </w:r>
        <w:r>
          <w:rPr>
            <w:rFonts w:ascii="Tw Cen MT" w:hAnsi="Tw Cen MT"/>
          </w:rPr>
        </w:r>
        <w:r>
          <w:rPr>
            <w:rFonts w:ascii="Tw Cen MT" w:hAnsi="Tw Cen MT"/>
          </w:rPr>
          <w:fldChar w:fldCharType="separate"/>
        </w:r>
        <w:r>
          <w:rPr>
            <w:rFonts w:ascii="Tw Cen MT" w:hAnsi="Tw Cen MT"/>
          </w:rPr>
          <w:t>60</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7" w:history="1">
        <w:r>
          <w:rPr>
            <w:rStyle w:val="Hyperlink"/>
            <w:rFonts w:ascii="Tw Cen MT" w:hAnsi="Tw Cen MT"/>
            <w:color w:val="auto"/>
          </w:rPr>
          <w:t>Article 25 : Montant du marché</w:t>
        </w:r>
        <w:r>
          <w:rPr>
            <w:rFonts w:ascii="Tw Cen MT" w:hAnsi="Tw Cen MT"/>
          </w:rPr>
          <w:tab/>
        </w:r>
        <w:r>
          <w:rPr>
            <w:rFonts w:ascii="Tw Cen MT" w:hAnsi="Tw Cen MT"/>
          </w:rPr>
          <w:fldChar w:fldCharType="begin"/>
        </w:r>
        <w:r>
          <w:rPr>
            <w:rFonts w:ascii="Tw Cen MT" w:hAnsi="Tw Cen MT"/>
          </w:rPr>
          <w:instrText xml:space="preserve"> PAGEREF _Toc175608287 \h </w:instrText>
        </w:r>
        <w:r>
          <w:rPr>
            <w:rFonts w:ascii="Tw Cen MT" w:hAnsi="Tw Cen MT"/>
          </w:rPr>
        </w:r>
        <w:r>
          <w:rPr>
            <w:rFonts w:ascii="Tw Cen MT" w:hAnsi="Tw Cen MT"/>
          </w:rPr>
          <w:fldChar w:fldCharType="separate"/>
        </w:r>
        <w:r>
          <w:rPr>
            <w:rFonts w:ascii="Tw Cen MT" w:hAnsi="Tw Cen MT"/>
          </w:rPr>
          <w:t>61</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8" w:history="1">
        <w:r>
          <w:rPr>
            <w:rStyle w:val="Hyperlink"/>
            <w:rFonts w:ascii="Tw Cen MT" w:hAnsi="Tw Cen MT"/>
            <w:color w:val="auto"/>
          </w:rPr>
          <w:t>Article 26 : Garanties et cautions</w:t>
        </w:r>
        <w:r>
          <w:rPr>
            <w:rFonts w:ascii="Tw Cen MT" w:hAnsi="Tw Cen MT"/>
          </w:rPr>
          <w:tab/>
        </w:r>
        <w:r>
          <w:rPr>
            <w:rFonts w:ascii="Tw Cen MT" w:hAnsi="Tw Cen MT"/>
          </w:rPr>
          <w:fldChar w:fldCharType="begin"/>
        </w:r>
        <w:r>
          <w:rPr>
            <w:rFonts w:ascii="Tw Cen MT" w:hAnsi="Tw Cen MT"/>
          </w:rPr>
          <w:instrText xml:space="preserve"> PAGEREF _Toc175608288 \h </w:instrText>
        </w:r>
        <w:r>
          <w:rPr>
            <w:rFonts w:ascii="Tw Cen MT" w:hAnsi="Tw Cen MT"/>
          </w:rPr>
        </w:r>
        <w:r>
          <w:rPr>
            <w:rFonts w:ascii="Tw Cen MT" w:hAnsi="Tw Cen MT"/>
          </w:rPr>
          <w:fldChar w:fldCharType="separate"/>
        </w:r>
        <w:r>
          <w:rPr>
            <w:rFonts w:ascii="Tw Cen MT" w:hAnsi="Tw Cen MT"/>
          </w:rPr>
          <w:t>61</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89" w:history="1">
        <w:r>
          <w:rPr>
            <w:rStyle w:val="Hyperlink"/>
            <w:rFonts w:ascii="Tw Cen MT" w:hAnsi="Tw Cen MT"/>
            <w:color w:val="auto"/>
          </w:rPr>
          <w:t>Article 27 : Lieu et mode de paiement</w:t>
        </w:r>
        <w:r>
          <w:rPr>
            <w:rFonts w:ascii="Tw Cen MT" w:hAnsi="Tw Cen MT"/>
          </w:rPr>
          <w:tab/>
        </w:r>
        <w:r>
          <w:rPr>
            <w:rFonts w:ascii="Tw Cen MT" w:hAnsi="Tw Cen MT"/>
          </w:rPr>
          <w:fldChar w:fldCharType="begin"/>
        </w:r>
        <w:r>
          <w:rPr>
            <w:rFonts w:ascii="Tw Cen MT" w:hAnsi="Tw Cen MT"/>
          </w:rPr>
          <w:instrText xml:space="preserve"> PAGEREF _Toc175608289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0" w:history="1">
        <w:r>
          <w:rPr>
            <w:rStyle w:val="Hyperlink"/>
            <w:rFonts w:ascii="Tw Cen MT" w:hAnsi="Tw Cen MT"/>
            <w:color w:val="auto"/>
          </w:rPr>
          <w:t>Article 28 : Variation des prix</w:t>
        </w:r>
        <w:r>
          <w:rPr>
            <w:rFonts w:ascii="Tw Cen MT" w:hAnsi="Tw Cen MT"/>
          </w:rPr>
          <w:tab/>
        </w:r>
        <w:r>
          <w:rPr>
            <w:rFonts w:ascii="Tw Cen MT" w:hAnsi="Tw Cen MT"/>
          </w:rPr>
          <w:fldChar w:fldCharType="begin"/>
        </w:r>
        <w:r>
          <w:rPr>
            <w:rFonts w:ascii="Tw Cen MT" w:hAnsi="Tw Cen MT"/>
          </w:rPr>
          <w:instrText xml:space="preserve"> PAGEREF _Toc175608290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1" w:history="1">
        <w:r>
          <w:rPr>
            <w:rStyle w:val="Hyperlink"/>
            <w:rFonts w:ascii="Tw Cen MT" w:hAnsi="Tw Cen MT"/>
            <w:color w:val="auto"/>
          </w:rPr>
          <w:t>Article 29: Formules de révision ou d’actualisation des prix</w:t>
        </w:r>
        <w:r>
          <w:rPr>
            <w:rFonts w:ascii="Tw Cen MT" w:hAnsi="Tw Cen MT"/>
          </w:rPr>
          <w:tab/>
        </w:r>
        <w:r>
          <w:rPr>
            <w:rFonts w:ascii="Tw Cen MT" w:hAnsi="Tw Cen MT"/>
          </w:rPr>
          <w:fldChar w:fldCharType="begin"/>
        </w:r>
        <w:r>
          <w:rPr>
            <w:rFonts w:ascii="Tw Cen MT" w:hAnsi="Tw Cen MT"/>
          </w:rPr>
          <w:instrText xml:space="preserve"> PAGEREF _Toc175608291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3" w:history="1">
        <w:r>
          <w:rPr>
            <w:rStyle w:val="Hyperlink"/>
            <w:rFonts w:ascii="Tw Cen MT" w:hAnsi="Tw Cen MT"/>
            <w:color w:val="auto"/>
          </w:rPr>
          <w:t>Article 30 : Formules d’actualisation des prix</w:t>
        </w:r>
        <w:r>
          <w:rPr>
            <w:rFonts w:ascii="Tw Cen MT" w:hAnsi="Tw Cen MT"/>
          </w:rPr>
          <w:tab/>
        </w:r>
        <w:r>
          <w:rPr>
            <w:rFonts w:ascii="Tw Cen MT" w:hAnsi="Tw Cen MT"/>
          </w:rPr>
          <w:fldChar w:fldCharType="begin"/>
        </w:r>
        <w:r>
          <w:rPr>
            <w:rFonts w:ascii="Tw Cen MT" w:hAnsi="Tw Cen MT"/>
          </w:rPr>
          <w:instrText xml:space="preserve"> PAGEREF _Toc175608293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5" w:history="1">
        <w:r>
          <w:rPr>
            <w:rStyle w:val="Hyperlink"/>
            <w:rFonts w:ascii="Tw Cen MT" w:hAnsi="Tw Cen MT"/>
            <w:color w:val="auto"/>
          </w:rPr>
          <w:t>Article 31 : Avances</w:t>
        </w:r>
        <w:r>
          <w:rPr>
            <w:rFonts w:ascii="Tw Cen MT" w:hAnsi="Tw Cen MT"/>
          </w:rPr>
          <w:tab/>
        </w:r>
        <w:r>
          <w:rPr>
            <w:rFonts w:ascii="Tw Cen MT" w:hAnsi="Tw Cen MT"/>
          </w:rPr>
          <w:fldChar w:fldCharType="begin"/>
        </w:r>
        <w:r>
          <w:rPr>
            <w:rFonts w:ascii="Tw Cen MT" w:hAnsi="Tw Cen MT"/>
          </w:rPr>
          <w:instrText xml:space="preserve"> PAGEREF _Toc175608295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6" w:history="1">
        <w:r>
          <w:rPr>
            <w:rStyle w:val="Hyperlink"/>
            <w:rFonts w:ascii="Tw Cen MT" w:hAnsi="Tw Cen MT"/>
            <w:color w:val="auto"/>
          </w:rPr>
          <w:t>Article 32 : Règlement des marchés de fournitures</w:t>
        </w:r>
        <w:r>
          <w:rPr>
            <w:rFonts w:ascii="Tw Cen MT" w:hAnsi="Tw Cen MT"/>
          </w:rPr>
          <w:tab/>
        </w:r>
        <w:r>
          <w:rPr>
            <w:rFonts w:ascii="Tw Cen MT" w:hAnsi="Tw Cen MT"/>
          </w:rPr>
          <w:fldChar w:fldCharType="begin"/>
        </w:r>
        <w:r>
          <w:rPr>
            <w:rFonts w:ascii="Tw Cen MT" w:hAnsi="Tw Cen MT"/>
          </w:rPr>
          <w:instrText xml:space="preserve"> PAGEREF _Toc175608296 \h </w:instrText>
        </w:r>
        <w:r>
          <w:rPr>
            <w:rFonts w:ascii="Tw Cen MT" w:hAnsi="Tw Cen MT"/>
          </w:rPr>
        </w:r>
        <w:r>
          <w:rPr>
            <w:rFonts w:ascii="Tw Cen MT" w:hAnsi="Tw Cen MT"/>
          </w:rPr>
          <w:fldChar w:fldCharType="separate"/>
        </w:r>
        <w:r>
          <w:rPr>
            <w:rFonts w:ascii="Tw Cen MT" w:hAnsi="Tw Cen MT"/>
          </w:rPr>
          <w:t>62</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7" w:history="1">
        <w:r>
          <w:rPr>
            <w:rStyle w:val="Hyperlink"/>
            <w:rFonts w:ascii="Tw Cen MT" w:hAnsi="Tw Cen MT"/>
            <w:color w:val="auto"/>
          </w:rPr>
          <w:t>Article 33 : Intérêts moratoires</w:t>
        </w:r>
        <w:r>
          <w:rPr>
            <w:rFonts w:ascii="Tw Cen MT" w:hAnsi="Tw Cen MT"/>
          </w:rPr>
          <w:tab/>
        </w:r>
        <w:r>
          <w:rPr>
            <w:rFonts w:ascii="Tw Cen MT" w:hAnsi="Tw Cen MT"/>
          </w:rPr>
          <w:fldChar w:fldCharType="begin"/>
        </w:r>
        <w:r>
          <w:rPr>
            <w:rFonts w:ascii="Tw Cen MT" w:hAnsi="Tw Cen MT"/>
          </w:rPr>
          <w:instrText xml:space="preserve"> PAGEREF _Toc175608</w:instrText>
        </w:r>
        <w:r>
          <w:rPr>
            <w:rFonts w:ascii="Tw Cen MT" w:hAnsi="Tw Cen MT"/>
          </w:rPr>
          <w:instrText xml:space="preserve">297 \h </w:instrText>
        </w:r>
        <w:r>
          <w:rPr>
            <w:rFonts w:ascii="Tw Cen MT" w:hAnsi="Tw Cen MT"/>
          </w:rPr>
        </w:r>
        <w:r>
          <w:rPr>
            <w:rFonts w:ascii="Tw Cen MT" w:hAnsi="Tw Cen MT"/>
          </w:rPr>
          <w:fldChar w:fldCharType="separate"/>
        </w:r>
        <w:r>
          <w:rPr>
            <w:rFonts w:ascii="Tw Cen MT" w:hAnsi="Tw Cen MT"/>
          </w:rPr>
          <w:t>64</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8" w:history="1">
        <w:r>
          <w:rPr>
            <w:rStyle w:val="Hyperlink"/>
            <w:rFonts w:ascii="Tw Cen MT" w:hAnsi="Tw Cen MT"/>
            <w:color w:val="auto"/>
          </w:rPr>
          <w:t>Article 34 : Pénalités</w:t>
        </w:r>
        <w:r>
          <w:rPr>
            <w:rFonts w:ascii="Tw Cen MT" w:hAnsi="Tw Cen MT"/>
          </w:rPr>
          <w:tab/>
        </w:r>
        <w:r>
          <w:rPr>
            <w:rFonts w:ascii="Tw Cen MT" w:hAnsi="Tw Cen MT"/>
          </w:rPr>
          <w:fldChar w:fldCharType="begin"/>
        </w:r>
        <w:r>
          <w:rPr>
            <w:rFonts w:ascii="Tw Cen MT" w:hAnsi="Tw Cen MT"/>
          </w:rPr>
          <w:instrText xml:space="preserve"> PAGEREF _Toc175608298 \h </w:instrText>
        </w:r>
        <w:r>
          <w:rPr>
            <w:rFonts w:ascii="Tw Cen MT" w:hAnsi="Tw Cen MT"/>
          </w:rPr>
        </w:r>
        <w:r>
          <w:rPr>
            <w:rFonts w:ascii="Tw Cen MT" w:hAnsi="Tw Cen MT"/>
          </w:rPr>
          <w:fldChar w:fldCharType="separate"/>
        </w:r>
        <w:r>
          <w:rPr>
            <w:rFonts w:ascii="Tw Cen MT" w:hAnsi="Tw Cen MT"/>
          </w:rPr>
          <w:t>64</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299" w:history="1">
        <w:r>
          <w:rPr>
            <w:rStyle w:val="Hyperlink"/>
            <w:rFonts w:ascii="Tw Cen MT" w:hAnsi="Tw Cen MT"/>
            <w:color w:val="auto"/>
          </w:rPr>
          <w:t>Article 35: Régime fiscal et douanier</w:t>
        </w:r>
        <w:r>
          <w:rPr>
            <w:rFonts w:ascii="Tw Cen MT" w:hAnsi="Tw Cen MT"/>
          </w:rPr>
          <w:tab/>
        </w:r>
        <w:r>
          <w:rPr>
            <w:rFonts w:ascii="Tw Cen MT" w:hAnsi="Tw Cen MT"/>
          </w:rPr>
          <w:fldChar w:fldCharType="begin"/>
        </w:r>
        <w:r>
          <w:rPr>
            <w:rFonts w:ascii="Tw Cen MT" w:hAnsi="Tw Cen MT"/>
          </w:rPr>
          <w:instrText xml:space="preserve"> PAGEREF _Toc175608299 \h </w:instrText>
        </w:r>
        <w:r>
          <w:rPr>
            <w:rFonts w:ascii="Tw Cen MT" w:hAnsi="Tw Cen MT"/>
          </w:rPr>
        </w:r>
        <w:r>
          <w:rPr>
            <w:rFonts w:ascii="Tw Cen MT" w:hAnsi="Tw Cen MT"/>
          </w:rPr>
          <w:fldChar w:fldCharType="separate"/>
        </w:r>
        <w:r>
          <w:rPr>
            <w:rFonts w:ascii="Tw Cen MT" w:hAnsi="Tw Cen MT"/>
          </w:rPr>
          <w:t>65</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300" w:history="1">
        <w:r>
          <w:rPr>
            <w:rStyle w:val="Hyperlink"/>
            <w:rFonts w:ascii="Tw Cen MT" w:hAnsi="Tw Cen MT"/>
            <w:color w:val="auto"/>
          </w:rPr>
          <w:t>Article 36: Timbres et enregistrement du marché</w:t>
        </w:r>
        <w:r>
          <w:rPr>
            <w:rFonts w:ascii="Tw Cen MT" w:hAnsi="Tw Cen MT"/>
          </w:rPr>
          <w:tab/>
        </w:r>
        <w:r>
          <w:rPr>
            <w:rFonts w:ascii="Tw Cen MT" w:hAnsi="Tw Cen MT"/>
          </w:rPr>
          <w:fldChar w:fldCharType="begin"/>
        </w:r>
        <w:r>
          <w:rPr>
            <w:rFonts w:ascii="Tw Cen MT" w:hAnsi="Tw Cen MT"/>
          </w:rPr>
          <w:instrText xml:space="preserve"> PAGEREF _Toc175608300 \h </w:instrText>
        </w:r>
        <w:r>
          <w:rPr>
            <w:rFonts w:ascii="Tw Cen MT" w:hAnsi="Tw Cen MT"/>
          </w:rPr>
        </w:r>
        <w:r>
          <w:rPr>
            <w:rFonts w:ascii="Tw Cen MT" w:hAnsi="Tw Cen MT"/>
          </w:rPr>
          <w:fldChar w:fldCharType="separate"/>
        </w:r>
        <w:r>
          <w:rPr>
            <w:rFonts w:ascii="Tw Cen MT" w:hAnsi="Tw Cen MT"/>
          </w:rPr>
          <w:t>65</w:t>
        </w:r>
        <w:r>
          <w:rPr>
            <w:rFonts w:ascii="Tw Cen MT" w:hAnsi="Tw Cen MT"/>
          </w:rPr>
          <w:fldChar w:fldCharType="end"/>
        </w:r>
      </w:hyperlink>
    </w:p>
    <w:p w:rsidR="00A73B65" w:rsidRDefault="007E23CE">
      <w:pPr>
        <w:pStyle w:val="TOC1"/>
        <w:spacing w:before="0" w:after="0" w:line="240" w:lineRule="auto"/>
        <w:rPr>
          <w:rFonts w:ascii="Tw Cen MT" w:hAnsi="Tw Cen MT"/>
          <w:b w:val="0"/>
          <w:szCs w:val="22"/>
        </w:rPr>
      </w:pPr>
      <w:hyperlink w:anchor="_Toc175608301" w:history="1">
        <w:r>
          <w:rPr>
            <w:rStyle w:val="Hyperlink"/>
            <w:rFonts w:ascii="Tw Cen MT" w:hAnsi="Tw Cen MT"/>
            <w:color w:val="auto"/>
          </w:rPr>
          <w:t>CHAPITRE</w:t>
        </w:r>
        <w:r>
          <w:rPr>
            <w:rStyle w:val="Hyperlink"/>
            <w:rFonts w:ascii="Tw Cen MT" w:hAnsi="Tw Cen MT"/>
            <w:color w:val="auto"/>
            <w:spacing w:val="9"/>
          </w:rPr>
          <w:t xml:space="preserve"> </w:t>
        </w:r>
        <w:r>
          <w:rPr>
            <w:rStyle w:val="Hyperlink"/>
            <w:rFonts w:ascii="Tw Cen MT" w:hAnsi="Tw Cen MT"/>
            <w:color w:val="auto"/>
          </w:rPr>
          <w:t>V</w:t>
        </w:r>
        <w:r>
          <w:rPr>
            <w:rStyle w:val="Hyperlink"/>
            <w:rFonts w:ascii="Tw Cen MT" w:hAnsi="Tw Cen MT"/>
            <w:color w:val="auto"/>
            <w:spacing w:val="9"/>
          </w:rPr>
          <w:t xml:space="preserve"> </w:t>
        </w:r>
        <w:r>
          <w:rPr>
            <w:rStyle w:val="Hyperlink"/>
            <w:rFonts w:ascii="Tw Cen MT" w:hAnsi="Tw Cen MT"/>
            <w:color w:val="auto"/>
          </w:rPr>
          <w:t>:</w:t>
        </w:r>
        <w:r>
          <w:rPr>
            <w:rStyle w:val="Hyperlink"/>
            <w:rFonts w:ascii="Tw Cen MT" w:hAnsi="Tw Cen MT"/>
            <w:color w:val="auto"/>
            <w:spacing w:val="9"/>
          </w:rPr>
          <w:t xml:space="preserve"> </w:t>
        </w:r>
        <w:r>
          <w:rPr>
            <w:rStyle w:val="Hyperlink"/>
            <w:rFonts w:ascii="Tw Cen MT" w:hAnsi="Tw Cen MT"/>
            <w:color w:val="auto"/>
          </w:rPr>
          <w:t>DISPOSITIONS DIVERSES</w:t>
        </w:r>
        <w:r>
          <w:rPr>
            <w:rFonts w:ascii="Tw Cen MT" w:hAnsi="Tw Cen MT"/>
          </w:rPr>
          <w:tab/>
        </w:r>
        <w:r>
          <w:rPr>
            <w:rFonts w:ascii="Tw Cen MT" w:hAnsi="Tw Cen MT"/>
          </w:rPr>
          <w:fldChar w:fldCharType="begin"/>
        </w:r>
        <w:r>
          <w:rPr>
            <w:rFonts w:ascii="Tw Cen MT" w:hAnsi="Tw Cen MT"/>
          </w:rPr>
          <w:instrText xml:space="preserve"> PAGEREF _Toc175608301 \h </w:instrText>
        </w:r>
        <w:r>
          <w:rPr>
            <w:rFonts w:ascii="Tw Cen MT" w:hAnsi="Tw Cen MT"/>
          </w:rPr>
        </w:r>
        <w:r>
          <w:rPr>
            <w:rFonts w:ascii="Tw Cen MT" w:hAnsi="Tw Cen MT"/>
          </w:rPr>
          <w:fldChar w:fldCharType="separate"/>
        </w:r>
        <w:r>
          <w:rPr>
            <w:rFonts w:ascii="Tw Cen MT" w:hAnsi="Tw Cen MT"/>
          </w:rPr>
          <w:t>65</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302" w:history="1">
        <w:r>
          <w:rPr>
            <w:rStyle w:val="Hyperlink"/>
            <w:rFonts w:ascii="Tw Cen MT" w:hAnsi="Tw Cen MT"/>
            <w:color w:val="auto"/>
          </w:rPr>
          <w:t>Article 37: Résiliation du m</w:t>
        </w:r>
        <w:bookmarkStart w:id="783" w:name="_Hlt187854930"/>
        <w:r>
          <w:rPr>
            <w:rStyle w:val="Hyperlink"/>
            <w:rFonts w:ascii="Tw Cen MT" w:hAnsi="Tw Cen MT"/>
            <w:color w:val="auto"/>
          </w:rPr>
          <w:t>a</w:t>
        </w:r>
        <w:bookmarkEnd w:id="783"/>
        <w:r>
          <w:rPr>
            <w:rStyle w:val="Hyperlink"/>
            <w:rFonts w:ascii="Tw Cen MT" w:hAnsi="Tw Cen MT"/>
            <w:color w:val="auto"/>
          </w:rPr>
          <w:t>rché</w:t>
        </w:r>
        <w:r>
          <w:rPr>
            <w:rFonts w:ascii="Tw Cen MT" w:hAnsi="Tw Cen MT"/>
          </w:rPr>
          <w:tab/>
        </w:r>
        <w:r>
          <w:rPr>
            <w:rFonts w:ascii="Tw Cen MT" w:hAnsi="Tw Cen MT"/>
          </w:rPr>
          <w:fldChar w:fldCharType="begin"/>
        </w:r>
        <w:r>
          <w:rPr>
            <w:rFonts w:ascii="Tw Cen MT" w:hAnsi="Tw Cen MT"/>
          </w:rPr>
          <w:instrText xml:space="preserve"> PAGEREF _Toc175608302 \h </w:instrText>
        </w:r>
        <w:r>
          <w:rPr>
            <w:rFonts w:ascii="Tw Cen MT" w:hAnsi="Tw Cen MT"/>
          </w:rPr>
        </w:r>
        <w:r>
          <w:rPr>
            <w:rFonts w:ascii="Tw Cen MT" w:hAnsi="Tw Cen MT"/>
          </w:rPr>
          <w:fldChar w:fldCharType="separate"/>
        </w:r>
        <w:r>
          <w:rPr>
            <w:rFonts w:ascii="Tw Cen MT" w:hAnsi="Tw Cen MT"/>
          </w:rPr>
          <w:t>66</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303" w:history="1">
        <w:r>
          <w:rPr>
            <w:rStyle w:val="Hyperlink"/>
            <w:rFonts w:ascii="Tw Cen MT" w:hAnsi="Tw Cen MT"/>
            <w:color w:val="auto"/>
          </w:rPr>
          <w:t>Article 38 : Cas de force majeure</w:t>
        </w:r>
        <w:r>
          <w:rPr>
            <w:rFonts w:ascii="Tw Cen MT" w:hAnsi="Tw Cen MT"/>
          </w:rPr>
          <w:tab/>
        </w:r>
        <w:r>
          <w:rPr>
            <w:rFonts w:ascii="Tw Cen MT" w:hAnsi="Tw Cen MT"/>
          </w:rPr>
          <w:fldChar w:fldCharType="begin"/>
        </w:r>
        <w:r>
          <w:rPr>
            <w:rFonts w:ascii="Tw Cen MT" w:hAnsi="Tw Cen MT"/>
          </w:rPr>
          <w:instrText xml:space="preserve"> PAGEREF _Toc175608303 \h </w:instrText>
        </w:r>
        <w:r>
          <w:rPr>
            <w:rFonts w:ascii="Tw Cen MT" w:hAnsi="Tw Cen MT"/>
          </w:rPr>
        </w:r>
        <w:r>
          <w:rPr>
            <w:rFonts w:ascii="Tw Cen MT" w:hAnsi="Tw Cen MT"/>
          </w:rPr>
          <w:fldChar w:fldCharType="separate"/>
        </w:r>
        <w:r>
          <w:rPr>
            <w:rFonts w:ascii="Tw Cen MT" w:hAnsi="Tw Cen MT"/>
          </w:rPr>
          <w:t>66</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304" w:history="1">
        <w:r>
          <w:rPr>
            <w:rStyle w:val="Hyperlink"/>
            <w:rFonts w:ascii="Tw Cen MT" w:hAnsi="Tw Cen MT"/>
            <w:color w:val="auto"/>
          </w:rPr>
          <w:t>Article 40 : Différends et litiges</w:t>
        </w:r>
        <w:r>
          <w:rPr>
            <w:rFonts w:ascii="Tw Cen MT" w:hAnsi="Tw Cen MT"/>
          </w:rPr>
          <w:tab/>
        </w:r>
        <w:r>
          <w:rPr>
            <w:rFonts w:ascii="Tw Cen MT" w:hAnsi="Tw Cen MT"/>
          </w:rPr>
          <w:fldChar w:fldCharType="begin"/>
        </w:r>
        <w:r>
          <w:rPr>
            <w:rFonts w:ascii="Tw Cen MT" w:hAnsi="Tw Cen MT"/>
          </w:rPr>
          <w:instrText xml:space="preserve"> PAGEREF _Toc175608304 \h </w:instrText>
        </w:r>
        <w:r>
          <w:rPr>
            <w:rFonts w:ascii="Tw Cen MT" w:hAnsi="Tw Cen MT"/>
          </w:rPr>
        </w:r>
        <w:r>
          <w:rPr>
            <w:rFonts w:ascii="Tw Cen MT" w:hAnsi="Tw Cen MT"/>
          </w:rPr>
          <w:fldChar w:fldCharType="separate"/>
        </w:r>
        <w:r>
          <w:rPr>
            <w:rFonts w:ascii="Tw Cen MT" w:hAnsi="Tw Cen MT"/>
          </w:rPr>
          <w:t>67</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305" w:history="1">
        <w:r>
          <w:rPr>
            <w:rStyle w:val="Hyperlink"/>
            <w:rFonts w:ascii="Tw Cen MT" w:hAnsi="Tw Cen MT"/>
            <w:color w:val="auto"/>
          </w:rPr>
          <w:t>Article 41 : Edition</w:t>
        </w:r>
        <w:bookmarkStart w:id="784" w:name="_Hlt175608311"/>
        <w:bookmarkStart w:id="785" w:name="_Hlt175608310"/>
        <w:r>
          <w:rPr>
            <w:rStyle w:val="Hyperlink"/>
            <w:rFonts w:ascii="Tw Cen MT" w:hAnsi="Tw Cen MT"/>
            <w:color w:val="auto"/>
          </w:rPr>
          <w:t xml:space="preserve"> </w:t>
        </w:r>
        <w:bookmarkEnd w:id="784"/>
        <w:bookmarkEnd w:id="785"/>
        <w:r>
          <w:rPr>
            <w:rStyle w:val="Hyperlink"/>
            <w:rFonts w:ascii="Tw Cen MT" w:hAnsi="Tw Cen MT"/>
            <w:color w:val="auto"/>
          </w:rPr>
          <w:t xml:space="preserve">et diffusion </w:t>
        </w:r>
        <w:r>
          <w:rPr>
            <w:rFonts w:ascii="Tw Cen MT" w:hAnsi="Tw Cen MT"/>
            <w:bCs/>
          </w:rPr>
          <w:t>du marché</w:t>
        </w:r>
        <w:r>
          <w:rPr>
            <w:rFonts w:ascii="Tw Cen MT" w:hAnsi="Tw Cen MT"/>
          </w:rPr>
          <w:tab/>
        </w:r>
        <w:r>
          <w:rPr>
            <w:rFonts w:ascii="Tw Cen MT" w:hAnsi="Tw Cen MT"/>
          </w:rPr>
          <w:fldChar w:fldCharType="begin"/>
        </w:r>
        <w:r>
          <w:rPr>
            <w:rFonts w:ascii="Tw Cen MT" w:hAnsi="Tw Cen MT"/>
          </w:rPr>
          <w:instrText xml:space="preserve"> PAGEREF _Toc175608305 \h </w:instrText>
        </w:r>
        <w:r>
          <w:rPr>
            <w:rFonts w:ascii="Tw Cen MT" w:hAnsi="Tw Cen MT"/>
          </w:rPr>
        </w:r>
        <w:r>
          <w:rPr>
            <w:rFonts w:ascii="Tw Cen MT" w:hAnsi="Tw Cen MT"/>
          </w:rPr>
          <w:fldChar w:fldCharType="separate"/>
        </w:r>
        <w:r>
          <w:rPr>
            <w:rFonts w:ascii="Tw Cen MT" w:hAnsi="Tw Cen MT"/>
          </w:rPr>
          <w:t>67</w:t>
        </w:r>
        <w:r>
          <w:rPr>
            <w:rFonts w:ascii="Tw Cen MT" w:hAnsi="Tw Cen MT"/>
          </w:rPr>
          <w:fldChar w:fldCharType="end"/>
        </w:r>
      </w:hyperlink>
    </w:p>
    <w:p w:rsidR="00A73B65" w:rsidRDefault="007E23CE">
      <w:pPr>
        <w:pStyle w:val="TOC2"/>
        <w:spacing w:after="0" w:line="240" w:lineRule="auto"/>
        <w:rPr>
          <w:rFonts w:ascii="Tw Cen MT" w:hAnsi="Tw Cen MT"/>
          <w:szCs w:val="22"/>
        </w:rPr>
      </w:pPr>
      <w:hyperlink w:anchor="_Toc175608306" w:history="1">
        <w:r>
          <w:rPr>
            <w:rStyle w:val="Hyperlink"/>
            <w:rFonts w:ascii="Tw Cen MT" w:hAnsi="Tw Cen MT"/>
            <w:color w:val="auto"/>
          </w:rPr>
          <w:t>Arti</w:t>
        </w:r>
        <w:r>
          <w:rPr>
            <w:rStyle w:val="Hyperlink"/>
            <w:rFonts w:ascii="Tw Cen MT" w:hAnsi="Tw Cen MT"/>
            <w:color w:val="auto"/>
          </w:rPr>
          <w:t>cle 42- et dernier : Validité et entrée en vigueur d</w:t>
        </w:r>
        <w:r>
          <w:rPr>
            <w:rFonts w:ascii="Tw Cen MT" w:hAnsi="Tw Cen MT"/>
            <w:bCs/>
          </w:rPr>
          <w:t>u marché</w:t>
        </w:r>
        <w:r>
          <w:rPr>
            <w:rFonts w:ascii="Tw Cen MT" w:hAnsi="Tw Cen MT"/>
          </w:rPr>
          <w:t xml:space="preserve"> </w:t>
        </w:r>
        <w:r>
          <w:rPr>
            <w:rFonts w:ascii="Tw Cen MT" w:hAnsi="Tw Cen MT"/>
          </w:rPr>
          <w:tab/>
        </w:r>
        <w:bookmarkStart w:id="786" w:name="_Hlt187853102"/>
        <w:r>
          <w:rPr>
            <w:rFonts w:ascii="Tw Cen MT" w:hAnsi="Tw Cen MT"/>
          </w:rPr>
          <w:fldChar w:fldCharType="begin"/>
        </w:r>
        <w:r>
          <w:rPr>
            <w:rFonts w:ascii="Tw Cen MT" w:hAnsi="Tw Cen MT"/>
          </w:rPr>
          <w:instrText xml:space="preserve"> PAGEREF _Toc175608306 \h </w:instrText>
        </w:r>
        <w:r>
          <w:rPr>
            <w:rFonts w:ascii="Tw Cen MT" w:hAnsi="Tw Cen MT"/>
          </w:rPr>
        </w:r>
        <w:r>
          <w:rPr>
            <w:rFonts w:ascii="Tw Cen MT" w:hAnsi="Tw Cen MT"/>
          </w:rPr>
          <w:fldChar w:fldCharType="separate"/>
        </w:r>
        <w:r>
          <w:rPr>
            <w:rFonts w:ascii="Tw Cen MT" w:hAnsi="Tw Cen MT"/>
          </w:rPr>
          <w:t>67</w:t>
        </w:r>
        <w:r>
          <w:rPr>
            <w:rFonts w:ascii="Tw Cen MT" w:hAnsi="Tw Cen MT"/>
          </w:rPr>
          <w:fldChar w:fldCharType="end"/>
        </w:r>
        <w:bookmarkEnd w:id="786"/>
      </w:hyperlink>
    </w:p>
    <w:p w:rsidR="00A73B65" w:rsidRDefault="00A73B65">
      <w:pPr>
        <w:pStyle w:val="TOC2"/>
        <w:spacing w:after="0" w:line="240" w:lineRule="auto"/>
        <w:rPr>
          <w:rStyle w:val="Hyperlink"/>
          <w:rFonts w:ascii="Tw Cen MT" w:hAnsi="Tw Cen MT"/>
          <w:color w:val="auto"/>
        </w:rPr>
      </w:pPr>
    </w:p>
    <w:p w:rsidR="00A73B65" w:rsidRDefault="007E23CE">
      <w:pPr>
        <w:widowControl w:val="0"/>
        <w:autoSpaceDE w:val="0"/>
        <w:spacing w:after="0" w:line="240" w:lineRule="auto"/>
        <w:rPr>
          <w:rFonts w:ascii="Tw Cen MT" w:hAnsi="Tw Cen MT"/>
          <w:spacing w:val="34"/>
          <w:sz w:val="20"/>
          <w:szCs w:val="20"/>
        </w:rPr>
      </w:pPr>
      <w:r>
        <w:rPr>
          <w:rFonts w:ascii="Tw Cen MT" w:hAnsi="Tw Cen MT"/>
          <w:b/>
        </w:rPr>
        <w:fldChar w:fldCharType="end"/>
      </w:r>
      <w:bookmarkEnd w:id="776"/>
    </w:p>
    <w:p w:rsidR="00A73B65" w:rsidRDefault="00A73B65">
      <w:pPr>
        <w:spacing w:line="276" w:lineRule="auto"/>
        <w:rPr>
          <w:rFonts w:ascii="Tw Cen MT" w:hAnsi="Tw Cen MT"/>
        </w:rPr>
        <w:sectPr w:rsidR="00A73B65">
          <w:footerReference w:type="default" r:id="rId27"/>
          <w:pgSz w:w="11900" w:h="16820"/>
          <w:pgMar w:top="1134" w:right="1134" w:bottom="1134" w:left="1134" w:header="720" w:footer="720" w:gutter="0"/>
          <w:cols w:space="720"/>
        </w:sectPr>
      </w:pPr>
    </w:p>
    <w:p w:rsidR="00A73B65" w:rsidRDefault="007E23CE">
      <w:pPr>
        <w:pStyle w:val="Chap"/>
        <w:outlineLvl w:val="0"/>
        <w:rPr>
          <w:rFonts w:ascii="Tw Cen MT" w:hAnsi="Tw Cen MT"/>
          <w:smallCaps/>
          <w:szCs w:val="24"/>
          <w:lang w:val="fr-FR"/>
        </w:rPr>
      </w:pPr>
      <w:bookmarkStart w:id="787" w:name="_Toc166031773"/>
      <w:bookmarkStart w:id="788" w:name="_Toc166036195"/>
      <w:bookmarkStart w:id="789" w:name="_Toc173341242"/>
      <w:bookmarkStart w:id="790" w:name="_Toc166009808"/>
      <w:bookmarkStart w:id="791" w:name="_Toc166672692"/>
      <w:bookmarkStart w:id="792" w:name="_Toc175608261"/>
      <w:bookmarkStart w:id="793" w:name="_Toc166031676"/>
      <w:bookmarkStart w:id="794" w:name="_Toc173412961"/>
      <w:bookmarkStart w:id="795" w:name="_Toc173418266"/>
      <w:bookmarkStart w:id="796" w:name="_Toc166471157"/>
      <w:bookmarkStart w:id="797" w:name="_Toc166471676"/>
      <w:bookmarkStart w:id="798" w:name="_Toc173341097"/>
      <w:bookmarkStart w:id="799" w:name="_Toc510611994"/>
      <w:bookmarkStart w:id="800" w:name="_Hlk161596683"/>
      <w:r>
        <w:rPr>
          <w:rFonts w:ascii="Tw Cen MT" w:hAnsi="Tw Cen MT"/>
          <w:smallCaps/>
          <w:szCs w:val="24"/>
          <w:u w:val="single"/>
          <w:lang w:val="fr-FR"/>
        </w:rPr>
        <w:lastRenderedPageBreak/>
        <w:t>Titre I</w:t>
      </w:r>
      <w:r>
        <w:rPr>
          <w:rFonts w:ascii="Tw Cen MT" w:hAnsi="Tw Cen MT"/>
          <w:smallCaps/>
          <w:szCs w:val="24"/>
          <w:lang w:val="fr-FR"/>
        </w:rPr>
        <w:t> : Cahier des Clauses Administratives et Particulières (CCAP)</w:t>
      </w:r>
      <w:bookmarkEnd w:id="787"/>
      <w:bookmarkEnd w:id="788"/>
      <w:bookmarkEnd w:id="789"/>
      <w:bookmarkEnd w:id="790"/>
      <w:bookmarkEnd w:id="791"/>
      <w:bookmarkEnd w:id="792"/>
      <w:bookmarkEnd w:id="793"/>
      <w:bookmarkEnd w:id="794"/>
      <w:bookmarkEnd w:id="795"/>
      <w:bookmarkEnd w:id="796"/>
      <w:bookmarkEnd w:id="797"/>
      <w:bookmarkEnd w:id="798"/>
    </w:p>
    <w:p w:rsidR="00A73B65" w:rsidRDefault="00A73B65">
      <w:pPr>
        <w:pStyle w:val="Chap"/>
        <w:jc w:val="left"/>
        <w:rPr>
          <w:rFonts w:ascii="Tw Cen MT" w:hAnsi="Tw Cen MT"/>
          <w:smallCaps/>
          <w:sz w:val="24"/>
          <w:szCs w:val="24"/>
          <w:lang w:val="fr-FR"/>
        </w:rPr>
      </w:pPr>
    </w:p>
    <w:p w:rsidR="00A73B65" w:rsidRDefault="007E23CE">
      <w:pPr>
        <w:pStyle w:val="Chap"/>
        <w:outlineLvl w:val="1"/>
        <w:rPr>
          <w:rFonts w:ascii="Tw Cen MT" w:hAnsi="Tw Cen MT"/>
          <w:szCs w:val="24"/>
          <w:lang w:val="fr-FR"/>
        </w:rPr>
      </w:pPr>
      <w:bookmarkStart w:id="801" w:name="_Toc166471677"/>
      <w:bookmarkStart w:id="802" w:name="_Toc166036196"/>
      <w:bookmarkStart w:id="803" w:name="_Toc166009809"/>
      <w:bookmarkStart w:id="804" w:name="_Toc175608262"/>
      <w:bookmarkStart w:id="805" w:name="_Toc166471158"/>
      <w:bookmarkStart w:id="806" w:name="_Toc166672693"/>
      <w:bookmarkStart w:id="807" w:name="_Toc166031774"/>
      <w:bookmarkStart w:id="808" w:name="_Toc173341098"/>
      <w:bookmarkStart w:id="809" w:name="_Toc166031677"/>
      <w:bookmarkStart w:id="810" w:name="_Toc173341243"/>
      <w:bookmarkStart w:id="811" w:name="_Toc173418267"/>
      <w:r>
        <w:rPr>
          <w:rFonts w:ascii="Tw Cen MT" w:hAnsi="Tw Cen MT"/>
          <w:szCs w:val="24"/>
          <w:lang w:val="fr-FR"/>
        </w:rPr>
        <w:t>CHAPITRE I : GÉNÉRALITÉS</w:t>
      </w:r>
      <w:bookmarkEnd w:id="799"/>
      <w:bookmarkEnd w:id="801"/>
      <w:bookmarkEnd w:id="802"/>
      <w:bookmarkEnd w:id="803"/>
      <w:bookmarkEnd w:id="804"/>
      <w:bookmarkEnd w:id="805"/>
      <w:bookmarkEnd w:id="806"/>
      <w:bookmarkEnd w:id="807"/>
      <w:bookmarkEnd w:id="808"/>
      <w:bookmarkEnd w:id="809"/>
      <w:bookmarkEnd w:id="810"/>
      <w:bookmarkEnd w:id="811"/>
    </w:p>
    <w:p w:rsidR="00A73B65" w:rsidRDefault="00A73B65">
      <w:pPr>
        <w:pStyle w:val="Chap"/>
        <w:rPr>
          <w:rFonts w:ascii="Tw Cen MT" w:hAnsi="Tw Cen MT"/>
          <w:sz w:val="20"/>
          <w:szCs w:val="24"/>
          <w:lang w:val="fr-FR"/>
        </w:rPr>
      </w:pPr>
    </w:p>
    <w:p w:rsidR="00A73B65" w:rsidRDefault="007E23CE">
      <w:pPr>
        <w:pStyle w:val="Article"/>
        <w:outlineLvl w:val="2"/>
        <w:rPr>
          <w:rFonts w:ascii="Tw Cen MT" w:hAnsi="Tw Cen MT"/>
          <w:sz w:val="24"/>
          <w:szCs w:val="24"/>
          <w:lang w:val="fr-FR"/>
        </w:rPr>
      </w:pPr>
      <w:bookmarkStart w:id="812" w:name="_Toc166672694"/>
      <w:bookmarkStart w:id="813" w:name="_Toc175608263"/>
      <w:bookmarkStart w:id="814" w:name="_Toc166009810"/>
      <w:bookmarkStart w:id="815" w:name="_Toc510611995"/>
      <w:bookmarkStart w:id="816" w:name="_Toc166471678"/>
      <w:bookmarkStart w:id="817" w:name="_Toc173341244"/>
      <w:bookmarkStart w:id="818" w:name="_Toc166031775"/>
      <w:bookmarkStart w:id="819" w:name="_Toc166036197"/>
      <w:bookmarkStart w:id="820" w:name="_Toc166471159"/>
      <w:bookmarkStart w:id="821" w:name="_Toc166031678"/>
      <w:bookmarkStart w:id="822" w:name="_Toc173418268"/>
      <w:bookmarkStart w:id="823" w:name="_Toc173341099"/>
      <w:r>
        <w:rPr>
          <w:rFonts w:ascii="Tw Cen MT" w:hAnsi="Tw Cen MT"/>
          <w:sz w:val="24"/>
          <w:szCs w:val="24"/>
          <w:u w:val="single"/>
          <w:lang w:val="fr-FR"/>
        </w:rPr>
        <w:t>Article 1</w:t>
      </w:r>
      <w:r>
        <w:rPr>
          <w:rFonts w:ascii="Tw Cen MT" w:hAnsi="Tw Cen MT"/>
          <w:sz w:val="24"/>
          <w:szCs w:val="24"/>
          <w:lang w:val="fr-FR"/>
        </w:rPr>
        <w:t xml:space="preserve"> : Objet </w:t>
      </w:r>
      <w:bookmarkEnd w:id="812"/>
      <w:bookmarkEnd w:id="813"/>
      <w:bookmarkEnd w:id="814"/>
      <w:bookmarkEnd w:id="815"/>
      <w:bookmarkEnd w:id="816"/>
      <w:bookmarkEnd w:id="817"/>
      <w:bookmarkEnd w:id="818"/>
      <w:bookmarkEnd w:id="819"/>
      <w:bookmarkEnd w:id="820"/>
      <w:bookmarkEnd w:id="821"/>
      <w:bookmarkEnd w:id="822"/>
      <w:bookmarkEnd w:id="823"/>
      <w:r>
        <w:rPr>
          <w:rFonts w:ascii="Tw Cen MT" w:hAnsi="Tw Cen MT"/>
          <w:sz w:val="24"/>
          <w:szCs w:val="24"/>
          <w:lang w:val="fr-FR"/>
        </w:rPr>
        <w:t>du marché</w:t>
      </w:r>
    </w:p>
    <w:p w:rsidR="00A73B65" w:rsidRDefault="007E23CE">
      <w:pPr>
        <w:spacing w:after="194"/>
        <w:ind w:firstLine="720"/>
        <w:jc w:val="both"/>
        <w:rPr>
          <w:rFonts w:ascii="Tw Cen MT" w:hAnsi="Tw Cen MT"/>
          <w:color w:val="auto"/>
          <w:lang w:val="fr-FR"/>
        </w:rPr>
      </w:pPr>
      <w:r>
        <w:rPr>
          <w:rFonts w:ascii="Tw Cen MT" w:eastAsia="Arial" w:hAnsi="Tw Cen MT" w:cs="Arial"/>
          <w:color w:val="auto"/>
          <w:szCs w:val="22"/>
          <w:lang w:val="fr-FR"/>
        </w:rPr>
        <w:t xml:space="preserve">Le présent marché a pour objet l’acquisition des équipements de laboratoire spécifiques du département de génie pétrolier du National </w:t>
      </w:r>
      <w:proofErr w:type="spellStart"/>
      <w:r>
        <w:rPr>
          <w:rFonts w:ascii="Tw Cen MT" w:eastAsia="Arial" w:hAnsi="Tw Cen MT" w:cs="Arial"/>
          <w:color w:val="auto"/>
          <w:szCs w:val="22"/>
          <w:lang w:val="fr-FR"/>
        </w:rPr>
        <w:t>Higher</w:t>
      </w:r>
      <w:proofErr w:type="spellEnd"/>
      <w:r>
        <w:rPr>
          <w:rFonts w:ascii="Tw Cen MT" w:eastAsia="Arial" w:hAnsi="Tw Cen MT" w:cs="Arial"/>
          <w:color w:val="auto"/>
          <w:szCs w:val="22"/>
          <w:lang w:val="fr-FR"/>
        </w:rPr>
        <w:t xml:space="preserve"> </w:t>
      </w:r>
      <w:proofErr w:type="spellStart"/>
      <w:r>
        <w:rPr>
          <w:rFonts w:ascii="Tw Cen MT" w:eastAsia="Arial" w:hAnsi="Tw Cen MT" w:cs="Arial"/>
          <w:color w:val="auto"/>
          <w:szCs w:val="22"/>
          <w:lang w:val="fr-FR"/>
        </w:rPr>
        <w:t>Polytechnic</w:t>
      </w:r>
      <w:proofErr w:type="spellEnd"/>
      <w:r>
        <w:rPr>
          <w:rFonts w:ascii="Tw Cen MT" w:eastAsia="Arial" w:hAnsi="Tw Cen MT" w:cs="Arial"/>
          <w:color w:val="auto"/>
          <w:szCs w:val="22"/>
          <w:lang w:val="fr-FR"/>
        </w:rPr>
        <w:t xml:space="preserve"> Institute (NAHPI) de l’Université de Bamenda</w:t>
      </w:r>
      <w:r>
        <w:rPr>
          <w:rFonts w:ascii="Tw Cen MT" w:eastAsia="Arial" w:hAnsi="Tw Cen MT" w:cs="Arial"/>
          <w:i/>
          <w:color w:val="auto"/>
          <w:szCs w:val="22"/>
          <w:lang w:val="fr-FR"/>
        </w:rPr>
        <w:t xml:space="preserve"> </w:t>
      </w:r>
      <w:r>
        <w:rPr>
          <w:rFonts w:ascii="Tw Cen MT" w:eastAsia="Arial" w:hAnsi="Tw Cen MT" w:cs="Arial"/>
          <w:color w:val="auto"/>
          <w:szCs w:val="22"/>
          <w:lang w:val="fr-FR"/>
        </w:rPr>
        <w:t>suivant les caractéristiques techniques définies dans le Descriptif des Fournitures et les quantités du Devis Quantitatif et Estimatif en lot unique</w:t>
      </w:r>
    </w:p>
    <w:p w:rsidR="00A73B65" w:rsidRDefault="00A73B65">
      <w:pPr>
        <w:pStyle w:val="BodyText"/>
        <w:ind w:firstLine="709"/>
        <w:rPr>
          <w:rFonts w:ascii="Tw Cen MT" w:hAnsi="Tw Cen MT"/>
          <w:sz w:val="10"/>
          <w:szCs w:val="10"/>
          <w:lang w:val="fr-FR"/>
        </w:rPr>
      </w:pPr>
    </w:p>
    <w:p w:rsidR="00A73B65" w:rsidRDefault="007E23CE">
      <w:pPr>
        <w:pStyle w:val="Article"/>
        <w:outlineLvl w:val="2"/>
        <w:rPr>
          <w:rFonts w:ascii="Tw Cen MT" w:hAnsi="Tw Cen MT"/>
          <w:sz w:val="24"/>
          <w:lang w:val="fr-FR"/>
        </w:rPr>
      </w:pPr>
      <w:bookmarkStart w:id="824" w:name="_Toc166036198"/>
      <w:bookmarkStart w:id="825" w:name="_Toc175608264"/>
      <w:bookmarkStart w:id="826" w:name="_Toc166009811"/>
      <w:bookmarkStart w:id="827" w:name="_Toc173341100"/>
      <w:bookmarkStart w:id="828" w:name="_Toc510611996"/>
      <w:bookmarkStart w:id="829" w:name="_Toc166031679"/>
      <w:bookmarkStart w:id="830" w:name="_Toc166031776"/>
      <w:bookmarkStart w:id="831" w:name="_Toc166672695"/>
      <w:bookmarkStart w:id="832" w:name="_Toc173418269"/>
      <w:bookmarkStart w:id="833" w:name="_Toc173341245"/>
      <w:bookmarkStart w:id="834" w:name="_Toc166471679"/>
      <w:bookmarkStart w:id="835" w:name="_Toc166471160"/>
      <w:r>
        <w:rPr>
          <w:rFonts w:ascii="Tw Cen MT" w:hAnsi="Tw Cen MT"/>
          <w:sz w:val="24"/>
          <w:u w:val="single"/>
          <w:lang w:val="fr-FR"/>
        </w:rPr>
        <w:t>Article</w:t>
      </w:r>
      <w:r>
        <w:rPr>
          <w:rFonts w:ascii="Tw Cen MT" w:hAnsi="Tw Cen MT"/>
          <w:spacing w:val="6"/>
          <w:sz w:val="24"/>
          <w:u w:val="single"/>
          <w:lang w:val="fr-FR"/>
        </w:rPr>
        <w:t xml:space="preserve"> </w:t>
      </w:r>
      <w:r>
        <w:rPr>
          <w:rFonts w:ascii="Tw Cen MT" w:hAnsi="Tw Cen MT"/>
          <w:sz w:val="24"/>
          <w:u w:val="single"/>
          <w:lang w:val="fr-FR"/>
        </w:rPr>
        <w:t>2</w:t>
      </w:r>
      <w:r>
        <w:rPr>
          <w:rFonts w:ascii="Tw Cen MT" w:hAnsi="Tw Cen MT"/>
          <w:spacing w:val="6"/>
          <w:sz w:val="24"/>
          <w:lang w:val="fr-FR"/>
        </w:rPr>
        <w:t xml:space="preserve"> </w:t>
      </w:r>
      <w:r>
        <w:rPr>
          <w:rFonts w:ascii="Tw Cen MT" w:hAnsi="Tw Cen MT"/>
          <w:sz w:val="24"/>
          <w:lang w:val="fr-FR"/>
        </w:rPr>
        <w:t>:</w:t>
      </w:r>
      <w:r>
        <w:rPr>
          <w:rFonts w:ascii="Tw Cen MT" w:hAnsi="Tw Cen MT"/>
          <w:spacing w:val="6"/>
          <w:sz w:val="24"/>
          <w:lang w:val="fr-FR"/>
        </w:rPr>
        <w:t xml:space="preserve"> </w:t>
      </w:r>
      <w:r>
        <w:rPr>
          <w:rFonts w:ascii="Tw Cen MT" w:hAnsi="Tw Cen MT"/>
          <w:sz w:val="24"/>
          <w:lang w:val="fr-FR"/>
        </w:rPr>
        <w:t>Procédure</w:t>
      </w:r>
      <w:r>
        <w:rPr>
          <w:rFonts w:ascii="Tw Cen MT" w:hAnsi="Tw Cen MT"/>
          <w:spacing w:val="6"/>
          <w:sz w:val="24"/>
          <w:lang w:val="fr-FR"/>
        </w:rPr>
        <w:t xml:space="preserve"> </w:t>
      </w:r>
      <w:r>
        <w:rPr>
          <w:rFonts w:ascii="Tw Cen MT" w:hAnsi="Tw Cen MT"/>
          <w:sz w:val="24"/>
          <w:lang w:val="fr-FR"/>
        </w:rPr>
        <w:t>de</w:t>
      </w:r>
      <w:r>
        <w:rPr>
          <w:rFonts w:ascii="Tw Cen MT" w:hAnsi="Tw Cen MT"/>
          <w:spacing w:val="6"/>
          <w:sz w:val="24"/>
          <w:lang w:val="fr-FR"/>
        </w:rPr>
        <w:t xml:space="preserve"> </w:t>
      </w:r>
      <w:r>
        <w:rPr>
          <w:rFonts w:ascii="Tw Cen MT" w:hAnsi="Tw Cen MT"/>
          <w:sz w:val="24"/>
          <w:lang w:val="fr-FR"/>
        </w:rPr>
        <w:t xml:space="preserve">passation </w:t>
      </w:r>
      <w:bookmarkEnd w:id="824"/>
      <w:bookmarkEnd w:id="825"/>
      <w:bookmarkEnd w:id="826"/>
      <w:bookmarkEnd w:id="827"/>
      <w:bookmarkEnd w:id="828"/>
      <w:bookmarkEnd w:id="829"/>
      <w:bookmarkEnd w:id="830"/>
      <w:bookmarkEnd w:id="831"/>
      <w:bookmarkEnd w:id="832"/>
      <w:bookmarkEnd w:id="833"/>
      <w:bookmarkEnd w:id="834"/>
      <w:bookmarkEnd w:id="835"/>
      <w:r>
        <w:rPr>
          <w:rFonts w:ascii="Tw Cen MT" w:hAnsi="Tw Cen MT"/>
          <w:sz w:val="24"/>
          <w:szCs w:val="24"/>
          <w:lang w:val="fr-FR"/>
        </w:rPr>
        <w:t>du marché</w:t>
      </w:r>
    </w:p>
    <w:p w:rsidR="00A73B65" w:rsidRDefault="007E23CE">
      <w:pPr>
        <w:widowControl w:val="0"/>
        <w:autoSpaceDE w:val="0"/>
        <w:ind w:right="49" w:firstLine="709"/>
        <w:jc w:val="both"/>
        <w:rPr>
          <w:rFonts w:ascii="Tw Cen MT" w:hAnsi="Tw Cen MT"/>
          <w:b/>
          <w:bCs/>
          <w:szCs w:val="22"/>
          <w:lang w:val="fr-FR"/>
        </w:rPr>
      </w:pPr>
      <w:r>
        <w:rPr>
          <w:rFonts w:ascii="Tw Cen MT" w:hAnsi="Tw Cen MT"/>
          <w:szCs w:val="22"/>
          <w:lang w:val="fr-FR"/>
        </w:rPr>
        <w:t xml:space="preserve">Le présent marché est passé </w:t>
      </w:r>
      <w:r>
        <w:rPr>
          <w:rFonts w:ascii="Tw Cen MT" w:eastAsia="Arial Unicode MS" w:hAnsi="Tw Cen MT"/>
          <w:szCs w:val="22"/>
          <w:lang w:val="fr-FR"/>
        </w:rPr>
        <w:t>après Avis d’Appel d’Offres en pr</w:t>
      </w:r>
      <w:r>
        <w:rPr>
          <w:rFonts w:ascii="Tw Cen MT" w:eastAsia="Arial Unicode MS" w:hAnsi="Tw Cen MT"/>
          <w:szCs w:val="22"/>
          <w:lang w:val="fr-FR"/>
        </w:rPr>
        <w:t xml:space="preserve">océdure d’urgence </w:t>
      </w:r>
      <w:r>
        <w:rPr>
          <w:rFonts w:ascii="Tw Cen MT" w:hAnsi="Tw Cen MT"/>
          <w:b/>
          <w:bCs/>
          <w:szCs w:val="22"/>
          <w:lang w:val="fr-FR"/>
        </w:rPr>
        <w:t>n°…./</w:t>
      </w:r>
      <w:r>
        <w:rPr>
          <w:rFonts w:ascii="Tw Cen MT" w:hAnsi="Tw Cen MT"/>
          <w:b/>
          <w:bCs/>
          <w:iCs/>
          <w:szCs w:val="22"/>
          <w:lang w:val="fr-FR"/>
        </w:rPr>
        <w:t>AONO/</w:t>
      </w:r>
      <w:proofErr w:type="spellStart"/>
      <w:r>
        <w:rPr>
          <w:rFonts w:ascii="Tw Cen MT" w:hAnsi="Tw Cen MT"/>
          <w:b/>
          <w:bCs/>
          <w:iCs/>
          <w:szCs w:val="22"/>
          <w:lang w:val="fr-FR"/>
        </w:rPr>
        <w:t>UBa</w:t>
      </w:r>
      <w:proofErr w:type="spellEnd"/>
      <w:r>
        <w:rPr>
          <w:rFonts w:ascii="Tw Cen MT" w:hAnsi="Tw Cen MT"/>
          <w:b/>
          <w:bCs/>
          <w:szCs w:val="22"/>
          <w:lang w:val="fr-FR"/>
        </w:rPr>
        <w:t>/CIPM/2025 du ………………….</w:t>
      </w:r>
    </w:p>
    <w:p w:rsidR="00A73B65" w:rsidRDefault="00A73B65">
      <w:pPr>
        <w:widowControl w:val="0"/>
        <w:autoSpaceDE w:val="0"/>
        <w:ind w:right="49" w:firstLine="709"/>
        <w:jc w:val="both"/>
        <w:rPr>
          <w:rFonts w:ascii="Tw Cen MT" w:hAnsi="Tw Cen MT"/>
          <w:sz w:val="10"/>
          <w:szCs w:val="10"/>
          <w:lang w:val="fr-FR"/>
        </w:rPr>
      </w:pPr>
    </w:p>
    <w:p w:rsidR="00A73B65" w:rsidRDefault="007E23CE">
      <w:pPr>
        <w:pStyle w:val="Article"/>
        <w:outlineLvl w:val="2"/>
        <w:rPr>
          <w:rFonts w:ascii="Tw Cen MT" w:hAnsi="Tw Cen MT"/>
          <w:lang w:val="fr-FR"/>
        </w:rPr>
      </w:pPr>
      <w:bookmarkStart w:id="836" w:name="_Toc510611997"/>
      <w:bookmarkStart w:id="837" w:name="_Toc173341101"/>
      <w:bookmarkStart w:id="838" w:name="_Toc166471680"/>
      <w:bookmarkStart w:id="839" w:name="_Toc173341246"/>
      <w:bookmarkStart w:id="840" w:name="_Toc173418270"/>
      <w:bookmarkStart w:id="841" w:name="_Toc166036199"/>
      <w:bookmarkStart w:id="842" w:name="_Toc166672696"/>
      <w:bookmarkStart w:id="843" w:name="_Toc175608265"/>
      <w:bookmarkStart w:id="844" w:name="_Toc166471161"/>
      <w:bookmarkStart w:id="845" w:name="_Toc166031777"/>
      <w:bookmarkStart w:id="846" w:name="_Toc166031680"/>
      <w:bookmarkStart w:id="847" w:name="_Toc166009812"/>
      <w:r>
        <w:rPr>
          <w:rFonts w:ascii="Tw Cen MT" w:hAnsi="Tw Cen MT"/>
          <w:sz w:val="24"/>
          <w:u w:val="single"/>
          <w:lang w:val="fr-FR"/>
        </w:rPr>
        <w:t>Article 3</w:t>
      </w:r>
      <w:r>
        <w:rPr>
          <w:rFonts w:ascii="Tw Cen MT" w:hAnsi="Tw Cen MT"/>
          <w:sz w:val="24"/>
          <w:lang w:val="fr-FR"/>
        </w:rPr>
        <w:t xml:space="preserve"> : Attributions</w:t>
      </w:r>
      <w:bookmarkEnd w:id="836"/>
      <w:r>
        <w:rPr>
          <w:rFonts w:ascii="Tw Cen MT" w:hAnsi="Tw Cen MT"/>
          <w:sz w:val="24"/>
          <w:lang w:val="fr-FR"/>
        </w:rPr>
        <w:t xml:space="preserve"> et nantissement</w:t>
      </w:r>
      <w:bookmarkEnd w:id="837"/>
      <w:bookmarkEnd w:id="838"/>
      <w:bookmarkEnd w:id="839"/>
      <w:bookmarkEnd w:id="840"/>
      <w:bookmarkEnd w:id="841"/>
      <w:bookmarkEnd w:id="842"/>
      <w:bookmarkEnd w:id="843"/>
      <w:bookmarkEnd w:id="844"/>
      <w:bookmarkEnd w:id="845"/>
      <w:bookmarkEnd w:id="846"/>
      <w:bookmarkEnd w:id="847"/>
      <w:r>
        <w:rPr>
          <w:rFonts w:ascii="Tw Cen MT" w:hAnsi="Tw Cen MT"/>
          <w:sz w:val="24"/>
          <w:lang w:val="fr-FR"/>
        </w:rPr>
        <w:t xml:space="preserve"> </w:t>
      </w:r>
    </w:p>
    <w:p w:rsidR="00A73B65" w:rsidRDefault="00A73B65">
      <w:pPr>
        <w:widowControl w:val="0"/>
        <w:autoSpaceDE w:val="0"/>
        <w:ind w:left="114" w:right="-20"/>
        <w:rPr>
          <w:rFonts w:ascii="Tw Cen MT" w:hAnsi="Tw Cen MT"/>
          <w:sz w:val="8"/>
          <w:szCs w:val="22"/>
          <w:lang w:val="fr-FR"/>
        </w:rPr>
      </w:pPr>
    </w:p>
    <w:p w:rsidR="00A73B65" w:rsidRDefault="007E23CE">
      <w:pPr>
        <w:widowControl w:val="0"/>
        <w:autoSpaceDE w:val="0"/>
        <w:spacing w:line="276" w:lineRule="auto"/>
        <w:ind w:right="-20" w:firstLine="284"/>
        <w:jc w:val="both"/>
        <w:rPr>
          <w:rFonts w:ascii="Tw Cen MT" w:hAnsi="Tw Cen MT"/>
          <w:b/>
          <w:szCs w:val="22"/>
          <w:lang w:val="fr-FR"/>
        </w:rPr>
      </w:pPr>
      <w:r>
        <w:rPr>
          <w:rFonts w:ascii="Tw Cen MT" w:hAnsi="Tw Cen MT"/>
          <w:b/>
          <w:szCs w:val="22"/>
          <w:lang w:val="fr-FR"/>
        </w:rPr>
        <w:t xml:space="preserve">3.1. Définitions générales </w:t>
      </w:r>
    </w:p>
    <w:p w:rsidR="00A73B65" w:rsidRDefault="007E23CE" w:rsidP="007E23CE">
      <w:pPr>
        <w:pStyle w:val="Listecouleur-Accent11"/>
        <w:widowControl w:val="0"/>
        <w:numPr>
          <w:ilvl w:val="0"/>
          <w:numId w:val="66"/>
        </w:numPr>
        <w:autoSpaceDE w:val="0"/>
        <w:spacing w:line="276" w:lineRule="auto"/>
        <w:jc w:val="both"/>
        <w:rPr>
          <w:rFonts w:ascii="Tw Cen MT" w:hAnsi="Tw Cen MT"/>
          <w:szCs w:val="22"/>
          <w:lang w:val="fr-FR"/>
        </w:rPr>
      </w:pPr>
      <w:r>
        <w:rPr>
          <w:rFonts w:ascii="Tw Cen MT" w:hAnsi="Tw Cen MT"/>
          <w:b/>
          <w:szCs w:val="22"/>
          <w:lang w:val="fr-FR"/>
        </w:rPr>
        <w:t>Le Maître d’Ouvrage</w:t>
      </w:r>
      <w:r>
        <w:rPr>
          <w:rFonts w:ascii="Tw Cen MT" w:hAnsi="Tw Cen MT"/>
          <w:szCs w:val="22"/>
          <w:lang w:val="fr-FR"/>
        </w:rPr>
        <w:t xml:space="preserve"> est : le </w:t>
      </w:r>
      <w:r>
        <w:rPr>
          <w:rFonts w:ascii="Tw Cen MT" w:hAnsi="Tw Cen MT"/>
          <w:b/>
          <w:lang w:val="fr-FR"/>
        </w:rPr>
        <w:t>Vice-Chancellor de l’Université de Bamenda</w:t>
      </w:r>
      <w:r>
        <w:rPr>
          <w:rFonts w:ascii="Tw Cen MT" w:hAnsi="Tw Cen MT"/>
          <w:szCs w:val="22"/>
          <w:lang w:val="fr-FR"/>
        </w:rPr>
        <w:t xml:space="preserve">. il signe le marché, ordonne le paiement des prestations, </w:t>
      </w:r>
      <w:r>
        <w:rPr>
          <w:rFonts w:ascii="Tw Cen MT" w:hAnsi="Tw Cen MT"/>
          <w:szCs w:val="22"/>
          <w:lang w:val="fr-FR"/>
        </w:rPr>
        <w:t>veille à la conservation des originaux des documents y relatifs et procède à la transmission des copies à l’Autorité chargée des marchés publics à l’organisme chargé de la régulation;</w:t>
      </w:r>
    </w:p>
    <w:p w:rsidR="00A73B65" w:rsidRDefault="007E23CE" w:rsidP="007E23CE">
      <w:pPr>
        <w:pStyle w:val="Listecouleur-Accent11"/>
        <w:widowControl w:val="0"/>
        <w:numPr>
          <w:ilvl w:val="0"/>
          <w:numId w:val="66"/>
        </w:numPr>
        <w:autoSpaceDE w:val="0"/>
        <w:spacing w:line="276" w:lineRule="auto"/>
        <w:jc w:val="both"/>
        <w:rPr>
          <w:rFonts w:ascii="Tw Cen MT" w:hAnsi="Tw Cen MT"/>
          <w:szCs w:val="22"/>
          <w:lang w:val="fr-FR"/>
        </w:rPr>
      </w:pPr>
      <w:r>
        <w:rPr>
          <w:rFonts w:ascii="Tw Cen MT" w:hAnsi="Tw Cen MT"/>
          <w:b/>
          <w:w w:val="97"/>
          <w:szCs w:val="22"/>
          <w:lang w:val="fr-FR"/>
        </w:rPr>
        <w:t>Le</w:t>
      </w:r>
      <w:r>
        <w:rPr>
          <w:rFonts w:ascii="Tw Cen MT" w:hAnsi="Tw Cen MT"/>
          <w:b/>
          <w:szCs w:val="22"/>
          <w:lang w:val="fr-FR"/>
        </w:rPr>
        <w:t xml:space="preserve"> Chef de service du Marché</w:t>
      </w:r>
      <w:r>
        <w:rPr>
          <w:rFonts w:ascii="Tw Cen MT" w:hAnsi="Tw Cen MT"/>
          <w:szCs w:val="22"/>
          <w:lang w:val="fr-FR"/>
        </w:rPr>
        <w:t xml:space="preserve"> est :</w:t>
      </w:r>
      <w:r>
        <w:rPr>
          <w:rFonts w:ascii="Tw Cen MT" w:hAnsi="Tw Cen MT"/>
          <w:sz w:val="28"/>
          <w:lang w:val="fr-FR"/>
        </w:rPr>
        <w:t xml:space="preserve"> </w:t>
      </w:r>
      <w:r>
        <w:rPr>
          <w:rFonts w:ascii="Tw Cen MT" w:hAnsi="Tw Cen MT"/>
          <w:b/>
          <w:szCs w:val="22"/>
          <w:lang w:val="fr-FR"/>
        </w:rPr>
        <w:t>le</w:t>
      </w:r>
      <w:r>
        <w:rPr>
          <w:rFonts w:ascii="Tw Cen MT" w:hAnsi="Tw Cen MT"/>
          <w:szCs w:val="22"/>
          <w:lang w:val="fr-FR"/>
        </w:rPr>
        <w:t xml:space="preserve"> </w:t>
      </w:r>
      <w:r>
        <w:rPr>
          <w:rFonts w:ascii="Tw Cen MT" w:hAnsi="Tw Cen MT"/>
          <w:b/>
          <w:szCs w:val="22"/>
          <w:lang w:val="fr-FR"/>
        </w:rPr>
        <w:t xml:space="preserve">Directeur des Infrastructures, de </w:t>
      </w:r>
      <w:r>
        <w:rPr>
          <w:rFonts w:ascii="Tw Cen MT" w:hAnsi="Tw Cen MT"/>
          <w:b/>
          <w:szCs w:val="22"/>
          <w:lang w:val="fr-FR"/>
        </w:rPr>
        <w:t>la Planification et du Développement</w:t>
      </w:r>
      <w:r>
        <w:rPr>
          <w:rFonts w:ascii="Tw Cen MT" w:hAnsi="Tw Cen MT"/>
          <w:b/>
          <w:lang w:val="fr-FR"/>
        </w:rPr>
        <w:t xml:space="preserve"> de l’Université de Bamenda</w:t>
      </w:r>
      <w:r>
        <w:rPr>
          <w:rFonts w:ascii="Tw Cen MT" w:hAnsi="Tw Cen MT"/>
          <w:szCs w:val="22"/>
          <w:lang w:val="fr-FR"/>
        </w:rPr>
        <w:t xml:space="preserve"> : Il s'assure de la bonne exécution des obligations contractuelles. Il veille au respect des clauses administratives, techniques et financières et des délais contractuels. Il est responsable d</w:t>
      </w:r>
      <w:r>
        <w:rPr>
          <w:rFonts w:ascii="Tw Cen MT" w:hAnsi="Tw Cen MT"/>
          <w:szCs w:val="22"/>
          <w:lang w:val="fr-FR"/>
        </w:rPr>
        <w:t>e la direction générale de l’exécution des prestations, il arrête toutes les dispositions technico-financières et représente le Maître d’Ouvrage auprès des instances compétentes d’arbitrage des litiges. Il apporte au Maître d’Ouvrage une assistance général</w:t>
      </w:r>
      <w:r>
        <w:rPr>
          <w:rFonts w:ascii="Tw Cen MT" w:hAnsi="Tw Cen MT"/>
          <w:szCs w:val="22"/>
          <w:lang w:val="fr-FR"/>
        </w:rPr>
        <w:t>e à caractère administratif, financier et technique aux stades de la définition, de l’élaboration, de l’exécution et de la réception des prestations objet du marché.</w:t>
      </w:r>
    </w:p>
    <w:p w:rsidR="00A73B65" w:rsidRDefault="007E23CE" w:rsidP="007E23CE">
      <w:pPr>
        <w:pStyle w:val="Listecouleur-Accent11"/>
        <w:widowControl w:val="0"/>
        <w:numPr>
          <w:ilvl w:val="0"/>
          <w:numId w:val="66"/>
        </w:numPr>
        <w:autoSpaceDE w:val="0"/>
        <w:spacing w:line="276" w:lineRule="auto"/>
        <w:jc w:val="both"/>
        <w:rPr>
          <w:rFonts w:ascii="Tw Cen MT" w:hAnsi="Tw Cen MT"/>
          <w:szCs w:val="22"/>
          <w:lang w:val="fr-FR"/>
        </w:rPr>
      </w:pPr>
      <w:r>
        <w:rPr>
          <w:rFonts w:ascii="Tw Cen MT" w:hAnsi="Tw Cen MT"/>
          <w:b/>
          <w:szCs w:val="22"/>
          <w:lang w:val="fr-FR"/>
        </w:rPr>
        <w:t>L’Ingénieur du Marché</w:t>
      </w:r>
      <w:r>
        <w:rPr>
          <w:rFonts w:ascii="Tw Cen MT" w:hAnsi="Tw Cen MT"/>
          <w:szCs w:val="22"/>
          <w:lang w:val="fr-FR"/>
        </w:rPr>
        <w:t xml:space="preserve"> est :</w:t>
      </w:r>
      <w:r>
        <w:rPr>
          <w:rFonts w:ascii="Tw Cen MT" w:hAnsi="Tw Cen MT"/>
          <w:i/>
          <w:szCs w:val="22"/>
          <w:lang w:val="fr-FR"/>
        </w:rPr>
        <w:t xml:space="preserve"> </w:t>
      </w:r>
      <w:r>
        <w:rPr>
          <w:rFonts w:ascii="Tw Cen MT" w:hAnsi="Tw Cen MT"/>
          <w:iCs/>
          <w:szCs w:val="22"/>
          <w:lang w:val="fr-FR"/>
        </w:rPr>
        <w:t>le</w:t>
      </w:r>
      <w:r>
        <w:rPr>
          <w:rFonts w:ascii="Tw Cen MT" w:hAnsi="Tw Cen MT"/>
          <w:b/>
          <w:bCs/>
          <w:iCs/>
          <w:szCs w:val="22"/>
          <w:lang w:val="fr-FR"/>
        </w:rPr>
        <w:t xml:space="preserve"> Chef de Service du Patrimoine/MINDCAF-</w:t>
      </w:r>
      <w:proofErr w:type="gramStart"/>
      <w:r>
        <w:rPr>
          <w:rFonts w:ascii="Tw Cen MT" w:hAnsi="Tw Cen MT"/>
          <w:b/>
          <w:bCs/>
          <w:iCs/>
          <w:szCs w:val="22"/>
          <w:lang w:val="fr-FR"/>
        </w:rPr>
        <w:t>NW </w:t>
      </w:r>
      <w:r>
        <w:rPr>
          <w:rFonts w:ascii="Tw Cen MT" w:hAnsi="Tw Cen MT"/>
          <w:iCs/>
          <w:szCs w:val="22"/>
          <w:lang w:val="fr-FR"/>
        </w:rPr>
        <w:t>.</w:t>
      </w:r>
      <w:proofErr w:type="gramEnd"/>
      <w:r>
        <w:rPr>
          <w:rFonts w:ascii="Tw Cen MT" w:hAnsi="Tw Cen MT"/>
          <w:iCs/>
          <w:szCs w:val="22"/>
          <w:lang w:val="fr-FR"/>
        </w:rPr>
        <w:t xml:space="preserve"> Il est accrédité par </w:t>
      </w:r>
      <w:r>
        <w:rPr>
          <w:rFonts w:ascii="Tw Cen MT" w:hAnsi="Tw Cen MT"/>
          <w:szCs w:val="22"/>
          <w:lang w:val="fr-FR"/>
        </w:rPr>
        <w:t xml:space="preserve">le </w:t>
      </w:r>
      <w:r>
        <w:rPr>
          <w:rFonts w:ascii="Tw Cen MT" w:hAnsi="Tw Cen MT"/>
          <w:iCs/>
          <w:szCs w:val="22"/>
          <w:lang w:val="fr-FR"/>
        </w:rPr>
        <w:t>Vice-Chancellor de l’Université de Bamenda, pour le suivi de l’exécution du marché sous la supervision du Chef de Service du marché à qui il rend compte ;</w:t>
      </w:r>
    </w:p>
    <w:p w:rsidR="00A73B65" w:rsidRDefault="007E23CE" w:rsidP="007E23CE">
      <w:pPr>
        <w:pStyle w:val="Listecouleur-Accent11"/>
        <w:numPr>
          <w:ilvl w:val="0"/>
          <w:numId w:val="66"/>
        </w:numPr>
        <w:spacing w:line="276" w:lineRule="auto"/>
        <w:jc w:val="both"/>
        <w:rPr>
          <w:rFonts w:ascii="Tw Cen MT" w:hAnsi="Tw Cen MT"/>
          <w:szCs w:val="22"/>
          <w:lang w:val="fr-FR"/>
        </w:rPr>
      </w:pPr>
      <w:r>
        <w:rPr>
          <w:rFonts w:ascii="Tw Cen MT" w:hAnsi="Tw Cen MT"/>
          <w:b/>
          <w:szCs w:val="22"/>
          <w:lang w:val="fr-FR"/>
        </w:rPr>
        <w:t xml:space="preserve">L’organisme </w:t>
      </w:r>
      <w:r>
        <w:rPr>
          <w:rFonts w:ascii="Tw Cen MT" w:eastAsia="Arial" w:hAnsi="Tw Cen MT" w:cs="Arial"/>
          <w:b/>
          <w:color w:val="auto"/>
          <w:szCs w:val="22"/>
          <w:lang w:val="fr-FR"/>
        </w:rPr>
        <w:t>chargé du contrôle externe des marchés publics</w:t>
      </w:r>
      <w:r>
        <w:rPr>
          <w:rFonts w:ascii="Tw Cen MT" w:eastAsia="Arial" w:hAnsi="Tw Cen MT" w:cs="Arial"/>
          <w:color w:val="auto"/>
          <w:szCs w:val="22"/>
          <w:lang w:val="fr-FR"/>
        </w:rPr>
        <w:t xml:space="preserve"> est le Ministère</w:t>
      </w:r>
      <w:r>
        <w:rPr>
          <w:rFonts w:ascii="Tw Cen MT" w:eastAsia="Arial" w:hAnsi="Tw Cen MT" w:cs="Arial"/>
          <w:color w:val="auto"/>
          <w:szCs w:val="22"/>
          <w:lang w:val="fr-FR"/>
        </w:rPr>
        <w:t xml:space="preserve"> en charge des marchés publics. Le Ministère des Marchés Publics ou son démembrement déconcentré compétent assure le contrôle de conformité de l’exécution du marché, délivre les visas préalables requis et vise le décompte général et définitif.</w:t>
      </w:r>
    </w:p>
    <w:p w:rsidR="00A73B65" w:rsidRDefault="007E23CE" w:rsidP="007E23CE">
      <w:pPr>
        <w:pStyle w:val="Listecouleur-Accent11"/>
        <w:numPr>
          <w:ilvl w:val="0"/>
          <w:numId w:val="66"/>
        </w:numPr>
        <w:spacing w:line="276" w:lineRule="auto"/>
        <w:jc w:val="both"/>
        <w:rPr>
          <w:rFonts w:ascii="Tw Cen MT" w:hAnsi="Tw Cen MT"/>
          <w:szCs w:val="22"/>
          <w:lang w:val="fr-FR"/>
        </w:rPr>
      </w:pPr>
      <w:r>
        <w:rPr>
          <w:rFonts w:ascii="Tw Cen MT" w:hAnsi="Tw Cen MT"/>
          <w:b/>
          <w:bCs/>
          <w:szCs w:val="22"/>
          <w:lang w:val="fr-FR"/>
        </w:rPr>
        <w:t>Le Cocontrac</w:t>
      </w:r>
      <w:r>
        <w:rPr>
          <w:rFonts w:ascii="Tw Cen MT" w:hAnsi="Tw Cen MT"/>
          <w:b/>
          <w:bCs/>
          <w:szCs w:val="22"/>
          <w:lang w:val="fr-FR"/>
        </w:rPr>
        <w:t>tant</w:t>
      </w:r>
      <w:r>
        <w:rPr>
          <w:rFonts w:ascii="Tw Cen MT" w:hAnsi="Tw Cen MT"/>
          <w:szCs w:val="22"/>
          <w:lang w:val="fr-FR"/>
        </w:rPr>
        <w:t xml:space="preserve"> est « </w:t>
      </w:r>
      <w:r>
        <w:rPr>
          <w:rFonts w:ascii="Tw Cen MT" w:hAnsi="Tw Cen MT"/>
          <w:b/>
          <w:szCs w:val="22"/>
          <w:lang w:val="fr-FR"/>
        </w:rPr>
        <w:t>le nom de l’Entreprise</w:t>
      </w:r>
      <w:r>
        <w:rPr>
          <w:rFonts w:ascii="Tw Cen MT" w:hAnsi="Tw Cen MT"/>
          <w:szCs w:val="22"/>
          <w:lang w:val="fr-FR"/>
        </w:rPr>
        <w:t> », BP :…………, Tél :……………, Fax…</w:t>
      </w:r>
      <w:proofErr w:type="gramStart"/>
      <w:r>
        <w:rPr>
          <w:rFonts w:ascii="Tw Cen MT" w:hAnsi="Tw Cen MT"/>
          <w:szCs w:val="22"/>
          <w:lang w:val="fr-FR"/>
        </w:rPr>
        <w:t>...........,</w:t>
      </w:r>
      <w:proofErr w:type="gramEnd"/>
      <w:r>
        <w:rPr>
          <w:rFonts w:ascii="Tw Cen MT" w:hAnsi="Tw Cen MT"/>
          <w:szCs w:val="22"/>
          <w:lang w:val="fr-FR"/>
        </w:rPr>
        <w:t xml:space="preserve"> Email………….. est chargé de l'exécution des prestations prévues dans la lettre de commande ;</w:t>
      </w:r>
    </w:p>
    <w:p w:rsidR="00A73B65" w:rsidRDefault="00A73B65">
      <w:pPr>
        <w:widowControl w:val="0"/>
        <w:autoSpaceDE w:val="0"/>
        <w:spacing w:line="276" w:lineRule="auto"/>
        <w:ind w:left="114" w:right="-20"/>
        <w:jc w:val="both"/>
        <w:rPr>
          <w:rFonts w:ascii="Tw Cen MT" w:hAnsi="Tw Cen MT"/>
          <w:sz w:val="10"/>
          <w:lang w:val="fr-FR"/>
        </w:rPr>
      </w:pPr>
    </w:p>
    <w:p w:rsidR="00A73B65" w:rsidRDefault="007E23CE">
      <w:pPr>
        <w:widowControl w:val="0"/>
        <w:autoSpaceDE w:val="0"/>
        <w:spacing w:line="276" w:lineRule="auto"/>
        <w:ind w:right="-20" w:firstLine="284"/>
        <w:jc w:val="both"/>
        <w:rPr>
          <w:rFonts w:ascii="Tw Cen MT" w:hAnsi="Tw Cen MT"/>
          <w:b/>
          <w:szCs w:val="22"/>
          <w:lang w:val="fr-FR"/>
        </w:rPr>
      </w:pPr>
      <w:r>
        <w:rPr>
          <w:rFonts w:ascii="Tw Cen MT" w:hAnsi="Tw Cen MT"/>
          <w:b/>
          <w:szCs w:val="22"/>
          <w:lang w:val="fr-FR"/>
        </w:rPr>
        <w:t>3.2. Nantissement</w:t>
      </w:r>
    </w:p>
    <w:p w:rsidR="00A73B65" w:rsidRDefault="007E23CE">
      <w:pPr>
        <w:widowControl w:val="0"/>
        <w:autoSpaceDE w:val="0"/>
        <w:spacing w:line="276" w:lineRule="auto"/>
        <w:ind w:right="49" w:firstLine="708"/>
        <w:jc w:val="both"/>
        <w:rPr>
          <w:rFonts w:ascii="Tw Cen MT" w:hAnsi="Tw Cen MT"/>
          <w:szCs w:val="22"/>
          <w:lang w:val="fr-FR"/>
        </w:rPr>
      </w:pPr>
      <w:r>
        <w:rPr>
          <w:rFonts w:ascii="Tw Cen MT" w:hAnsi="Tw Cen MT"/>
          <w:szCs w:val="22"/>
          <w:lang w:val="fr-FR"/>
        </w:rPr>
        <w:lastRenderedPageBreak/>
        <w:t>Aux fins d’application du régime de nantissement prévu à l’article 150</w:t>
      </w:r>
      <w:r>
        <w:rPr>
          <w:rFonts w:ascii="Tw Cen MT" w:hAnsi="Tw Cen MT"/>
          <w:szCs w:val="22"/>
          <w:lang w:val="fr-FR"/>
        </w:rPr>
        <w:t xml:space="preserve"> du décret n°2018/366 du 20 juin 2018 portant Code des Marchés Publics, le présent marché peut être donné en nantissement, sous réserve de toute forme de cession de créance.</w:t>
      </w:r>
    </w:p>
    <w:p w:rsidR="00A73B65" w:rsidRDefault="007E23CE">
      <w:pPr>
        <w:widowControl w:val="0"/>
        <w:autoSpaceDE w:val="0"/>
        <w:spacing w:line="276" w:lineRule="auto"/>
        <w:ind w:right="-155"/>
        <w:jc w:val="both"/>
        <w:rPr>
          <w:rFonts w:ascii="Tw Cen MT" w:hAnsi="Tw Cen MT"/>
          <w:szCs w:val="22"/>
        </w:rPr>
      </w:pPr>
      <w:proofErr w:type="spellStart"/>
      <w:r>
        <w:rPr>
          <w:rFonts w:ascii="Tw Cen MT" w:hAnsi="Tw Cen MT"/>
          <w:szCs w:val="22"/>
        </w:rPr>
        <w:t>Dans</w:t>
      </w:r>
      <w:proofErr w:type="spellEnd"/>
      <w:r>
        <w:rPr>
          <w:rFonts w:ascii="Tw Cen MT" w:hAnsi="Tw Cen MT"/>
          <w:szCs w:val="22"/>
        </w:rPr>
        <w:t xml:space="preserve"> </w:t>
      </w:r>
      <w:proofErr w:type="spellStart"/>
      <w:r>
        <w:rPr>
          <w:rFonts w:ascii="Tw Cen MT" w:hAnsi="Tw Cen MT"/>
          <w:szCs w:val="22"/>
        </w:rPr>
        <w:t>ce</w:t>
      </w:r>
      <w:proofErr w:type="spellEnd"/>
      <w:r>
        <w:rPr>
          <w:rFonts w:ascii="Tw Cen MT" w:hAnsi="Tw Cen MT"/>
          <w:szCs w:val="22"/>
        </w:rPr>
        <w:t xml:space="preserve"> </w:t>
      </w:r>
      <w:proofErr w:type="spellStart"/>
      <w:proofErr w:type="gramStart"/>
      <w:r>
        <w:rPr>
          <w:rFonts w:ascii="Tw Cen MT" w:hAnsi="Tw Cen MT"/>
          <w:szCs w:val="22"/>
        </w:rPr>
        <w:t>cas</w:t>
      </w:r>
      <w:proofErr w:type="spellEnd"/>
      <w:r>
        <w:rPr>
          <w:rFonts w:ascii="Tw Cen MT" w:hAnsi="Tw Cen MT"/>
          <w:szCs w:val="22"/>
        </w:rPr>
        <w:t> :</w:t>
      </w:r>
      <w:proofErr w:type="gramEnd"/>
    </w:p>
    <w:p w:rsidR="00A73B65" w:rsidRDefault="007E23CE" w:rsidP="007E23CE">
      <w:pPr>
        <w:pStyle w:val="Listecouleur-Accent11"/>
        <w:widowControl w:val="0"/>
        <w:numPr>
          <w:ilvl w:val="0"/>
          <w:numId w:val="67"/>
        </w:numPr>
        <w:autoSpaceDE w:val="0"/>
        <w:spacing w:line="276" w:lineRule="auto"/>
        <w:ind w:right="49"/>
        <w:jc w:val="both"/>
        <w:rPr>
          <w:rFonts w:ascii="Tw Cen MT" w:hAnsi="Tw Cen MT"/>
          <w:sz w:val="28"/>
          <w:lang w:val="fr-FR"/>
        </w:rPr>
      </w:pPr>
      <w:r>
        <w:rPr>
          <w:rFonts w:ascii="Tw Cen MT" w:hAnsi="Tw Cen MT"/>
          <w:szCs w:val="22"/>
          <w:lang w:val="fr-FR"/>
        </w:rPr>
        <w:t xml:space="preserve">L’autorité chargée de l’ordonnancement des paiements est : le </w:t>
      </w:r>
      <w:r>
        <w:rPr>
          <w:rFonts w:ascii="Tw Cen MT" w:hAnsi="Tw Cen MT"/>
          <w:b/>
          <w:lang w:val="fr-FR"/>
        </w:rPr>
        <w:t>Vice-C</w:t>
      </w:r>
      <w:r>
        <w:rPr>
          <w:rFonts w:ascii="Tw Cen MT" w:hAnsi="Tw Cen MT"/>
          <w:b/>
          <w:lang w:val="fr-FR"/>
        </w:rPr>
        <w:t>hancellor de l’Université de Bamenda</w:t>
      </w:r>
      <w:r>
        <w:rPr>
          <w:rFonts w:ascii="Tw Cen MT" w:hAnsi="Tw Cen MT"/>
          <w:szCs w:val="22"/>
          <w:lang w:val="fr-FR"/>
        </w:rPr>
        <w:t>;</w:t>
      </w:r>
    </w:p>
    <w:p w:rsidR="00A73B65" w:rsidRDefault="007E23CE" w:rsidP="007E23CE">
      <w:pPr>
        <w:pStyle w:val="Listecouleur-Accent11"/>
        <w:widowControl w:val="0"/>
        <w:numPr>
          <w:ilvl w:val="0"/>
          <w:numId w:val="67"/>
        </w:numPr>
        <w:autoSpaceDE w:val="0"/>
        <w:spacing w:line="276" w:lineRule="auto"/>
        <w:ind w:right="49"/>
        <w:jc w:val="both"/>
        <w:rPr>
          <w:rFonts w:ascii="Tw Cen MT" w:hAnsi="Tw Cen MT"/>
          <w:sz w:val="28"/>
          <w:lang w:val="fr-FR"/>
        </w:rPr>
      </w:pPr>
      <w:r>
        <w:rPr>
          <w:rFonts w:ascii="Tw Cen MT" w:hAnsi="Tw Cen MT"/>
          <w:szCs w:val="22"/>
          <w:lang w:val="fr-FR"/>
        </w:rPr>
        <w:t xml:space="preserve">L’autorité chargée de la liquidation des dépenses est : le </w:t>
      </w:r>
      <w:r>
        <w:rPr>
          <w:rFonts w:ascii="Tw Cen MT" w:hAnsi="Tw Cen MT"/>
          <w:b/>
          <w:lang w:val="fr-FR"/>
        </w:rPr>
        <w:t>Vice-Chancellor de l’Université de Bamenda.</w:t>
      </w:r>
      <w:r>
        <w:rPr>
          <w:rFonts w:ascii="Tw Cen MT" w:hAnsi="Tw Cen MT"/>
          <w:szCs w:val="22"/>
          <w:lang w:val="fr-FR"/>
        </w:rPr>
        <w:t>;</w:t>
      </w:r>
    </w:p>
    <w:p w:rsidR="00A73B65" w:rsidRDefault="007E23CE" w:rsidP="007E23CE">
      <w:pPr>
        <w:pStyle w:val="Listecouleur-Accent11"/>
        <w:widowControl w:val="0"/>
        <w:numPr>
          <w:ilvl w:val="0"/>
          <w:numId w:val="67"/>
        </w:numPr>
        <w:autoSpaceDE w:val="0"/>
        <w:spacing w:line="276" w:lineRule="auto"/>
        <w:ind w:right="49"/>
        <w:jc w:val="both"/>
        <w:rPr>
          <w:rFonts w:ascii="Tw Cen MT" w:hAnsi="Tw Cen MT"/>
          <w:b/>
          <w:bCs/>
          <w:sz w:val="28"/>
          <w:lang w:val="fr-FR"/>
        </w:rPr>
      </w:pPr>
      <w:r>
        <w:rPr>
          <w:rFonts w:ascii="Tw Cen MT" w:hAnsi="Tw Cen MT"/>
          <w:spacing w:val="5"/>
          <w:szCs w:val="22"/>
          <w:lang w:val="fr-FR"/>
        </w:rPr>
        <w:t>L’organism</w:t>
      </w:r>
      <w:r>
        <w:rPr>
          <w:rFonts w:ascii="Tw Cen MT" w:hAnsi="Tw Cen MT"/>
          <w:szCs w:val="22"/>
          <w:lang w:val="fr-FR"/>
        </w:rPr>
        <w:t xml:space="preserve">e </w:t>
      </w:r>
      <w:r>
        <w:rPr>
          <w:rFonts w:ascii="Tw Cen MT" w:hAnsi="Tw Cen MT"/>
          <w:spacing w:val="5"/>
          <w:szCs w:val="22"/>
          <w:lang w:val="fr-FR"/>
        </w:rPr>
        <w:t>o</w:t>
      </w:r>
      <w:r>
        <w:rPr>
          <w:rFonts w:ascii="Tw Cen MT" w:hAnsi="Tw Cen MT"/>
          <w:szCs w:val="22"/>
          <w:lang w:val="fr-FR"/>
        </w:rPr>
        <w:t xml:space="preserve">u </w:t>
      </w:r>
      <w:r>
        <w:rPr>
          <w:rFonts w:ascii="Tw Cen MT" w:hAnsi="Tw Cen MT"/>
          <w:spacing w:val="5"/>
          <w:szCs w:val="22"/>
          <w:lang w:val="fr-FR"/>
        </w:rPr>
        <w:t>l</w:t>
      </w:r>
      <w:r>
        <w:rPr>
          <w:rFonts w:ascii="Tw Cen MT" w:hAnsi="Tw Cen MT"/>
          <w:szCs w:val="22"/>
          <w:lang w:val="fr-FR"/>
        </w:rPr>
        <w:t xml:space="preserve">e </w:t>
      </w:r>
      <w:r>
        <w:rPr>
          <w:rFonts w:ascii="Tw Cen MT" w:hAnsi="Tw Cen MT"/>
          <w:spacing w:val="5"/>
          <w:szCs w:val="22"/>
          <w:lang w:val="fr-FR"/>
        </w:rPr>
        <w:t>responsabl</w:t>
      </w:r>
      <w:r>
        <w:rPr>
          <w:rFonts w:ascii="Tw Cen MT" w:hAnsi="Tw Cen MT"/>
          <w:szCs w:val="22"/>
          <w:lang w:val="fr-FR"/>
        </w:rPr>
        <w:t xml:space="preserve">e </w:t>
      </w:r>
      <w:r>
        <w:rPr>
          <w:rFonts w:ascii="Tw Cen MT" w:hAnsi="Tw Cen MT"/>
          <w:spacing w:val="5"/>
          <w:szCs w:val="22"/>
          <w:lang w:val="fr-FR"/>
        </w:rPr>
        <w:t>charg</w:t>
      </w:r>
      <w:r>
        <w:rPr>
          <w:rFonts w:ascii="Tw Cen MT" w:hAnsi="Tw Cen MT"/>
          <w:szCs w:val="22"/>
          <w:lang w:val="fr-FR"/>
        </w:rPr>
        <w:t>é</w:t>
      </w:r>
      <w:r>
        <w:rPr>
          <w:rFonts w:ascii="Tw Cen MT" w:hAnsi="Tw Cen MT"/>
          <w:spacing w:val="15"/>
          <w:szCs w:val="22"/>
          <w:lang w:val="fr-FR"/>
        </w:rPr>
        <w:t xml:space="preserve"> </w:t>
      </w:r>
      <w:r>
        <w:rPr>
          <w:rFonts w:ascii="Tw Cen MT" w:hAnsi="Tw Cen MT"/>
          <w:spacing w:val="5"/>
          <w:szCs w:val="22"/>
          <w:lang w:val="fr-FR"/>
        </w:rPr>
        <w:t xml:space="preserve">du </w:t>
      </w:r>
      <w:r>
        <w:rPr>
          <w:rFonts w:ascii="Tw Cen MT" w:hAnsi="Tw Cen MT"/>
          <w:szCs w:val="22"/>
          <w:lang w:val="fr-FR"/>
        </w:rPr>
        <w:t>paiement</w:t>
      </w:r>
      <w:r>
        <w:rPr>
          <w:rFonts w:ascii="Tw Cen MT" w:hAnsi="Tw Cen MT"/>
          <w:spacing w:val="6"/>
          <w:szCs w:val="22"/>
          <w:lang w:val="fr-FR"/>
        </w:rPr>
        <w:t xml:space="preserve"> </w:t>
      </w:r>
      <w:r>
        <w:rPr>
          <w:rFonts w:ascii="Tw Cen MT" w:hAnsi="Tw Cen MT"/>
          <w:szCs w:val="22"/>
          <w:lang w:val="fr-FR"/>
        </w:rPr>
        <w:t>est</w:t>
      </w:r>
      <w:r>
        <w:rPr>
          <w:rFonts w:ascii="Tw Cen MT" w:hAnsi="Tw Cen MT"/>
          <w:spacing w:val="6"/>
          <w:szCs w:val="22"/>
          <w:lang w:val="fr-FR"/>
        </w:rPr>
        <w:t xml:space="preserve"> </w:t>
      </w:r>
      <w:r>
        <w:rPr>
          <w:rFonts w:ascii="Tw Cen MT" w:hAnsi="Tw Cen MT"/>
          <w:szCs w:val="22"/>
          <w:lang w:val="fr-FR"/>
        </w:rPr>
        <w:t>:</w:t>
      </w:r>
      <w:r>
        <w:rPr>
          <w:rFonts w:ascii="Tw Cen MT" w:hAnsi="Tw Cen MT"/>
          <w:spacing w:val="6"/>
          <w:szCs w:val="22"/>
          <w:lang w:val="fr-FR"/>
        </w:rPr>
        <w:t xml:space="preserve"> </w:t>
      </w:r>
      <w:r>
        <w:rPr>
          <w:rFonts w:ascii="Tw Cen MT" w:hAnsi="Tw Cen MT"/>
          <w:b/>
          <w:bCs/>
          <w:szCs w:val="22"/>
          <w:lang w:val="fr-FR"/>
        </w:rPr>
        <w:t xml:space="preserve">Agent Comptable auprès de l’Université de Bamenda après </w:t>
      </w:r>
      <w:r>
        <w:rPr>
          <w:rFonts w:ascii="Tw Cen MT" w:hAnsi="Tw Cen MT"/>
          <w:b/>
          <w:bCs/>
          <w:szCs w:val="22"/>
          <w:lang w:val="fr-FR"/>
        </w:rPr>
        <w:t>visa du Contrôleur Financier Spécialisé auprès de l’Université de Bamenda;</w:t>
      </w:r>
    </w:p>
    <w:p w:rsidR="00A73B65" w:rsidRDefault="007E23CE" w:rsidP="007E23CE">
      <w:pPr>
        <w:pStyle w:val="Listecouleur-Accent11"/>
        <w:numPr>
          <w:ilvl w:val="0"/>
          <w:numId w:val="67"/>
        </w:numPr>
        <w:autoSpaceDE w:val="0"/>
        <w:spacing w:line="276" w:lineRule="auto"/>
        <w:ind w:leftChars="163" w:left="659" w:right="191" w:hanging="300"/>
        <w:jc w:val="both"/>
        <w:rPr>
          <w:rFonts w:ascii="Tw Cen MT" w:hAnsi="Tw Cen MT"/>
          <w:b/>
          <w:bCs/>
          <w:sz w:val="28"/>
          <w:lang w:val="fr-FR"/>
        </w:rPr>
      </w:pPr>
      <w:r>
        <w:rPr>
          <w:rFonts w:ascii="Tw Cen MT" w:hAnsi="Tw Cen MT"/>
          <w:szCs w:val="22"/>
          <w:lang w:val="fr-FR"/>
        </w:rPr>
        <w:t xml:space="preserve">Les responsables compétents pour fournir les renseignements au titre de l’exécution du marché sont </w:t>
      </w:r>
      <w:r>
        <w:rPr>
          <w:rFonts w:ascii="Tw Cen MT" w:hAnsi="Tw Cen MT"/>
          <w:b/>
          <w:bCs/>
          <w:szCs w:val="22"/>
          <w:lang w:val="fr-FR"/>
        </w:rPr>
        <w:t xml:space="preserve">Le Chef de service </w:t>
      </w:r>
      <w:r>
        <w:rPr>
          <w:rFonts w:ascii="Tw Cen MT" w:hAnsi="Tw Cen MT"/>
          <w:b/>
          <w:szCs w:val="22"/>
          <w:lang w:val="fr-FR"/>
        </w:rPr>
        <w:t>du marché, l’Ingénieur, le Directeur de NAHPI </w:t>
      </w:r>
      <w:r>
        <w:rPr>
          <w:rFonts w:ascii="Tw Cen MT" w:hAnsi="Tw Cen MT"/>
          <w:b/>
          <w:bCs/>
          <w:szCs w:val="22"/>
          <w:lang w:val="fr-FR"/>
        </w:rPr>
        <w:t>;</w:t>
      </w:r>
    </w:p>
    <w:p w:rsidR="00A73B65" w:rsidRDefault="00A73B65">
      <w:pPr>
        <w:pStyle w:val="Listecouleur-Accent11"/>
        <w:widowControl w:val="0"/>
        <w:autoSpaceDE w:val="0"/>
        <w:spacing w:line="276" w:lineRule="auto"/>
        <w:ind w:left="0" w:right="191"/>
        <w:jc w:val="both"/>
        <w:rPr>
          <w:rFonts w:ascii="Tw Cen MT" w:hAnsi="Tw Cen MT"/>
          <w:b/>
          <w:bCs/>
          <w:sz w:val="28"/>
          <w:lang w:val="fr-FR"/>
        </w:rPr>
      </w:pPr>
    </w:p>
    <w:p w:rsidR="00A73B65" w:rsidRDefault="007E23CE">
      <w:pPr>
        <w:pStyle w:val="Article"/>
        <w:outlineLvl w:val="2"/>
        <w:rPr>
          <w:rFonts w:ascii="Tw Cen MT" w:hAnsi="Tw Cen MT"/>
          <w:sz w:val="24"/>
          <w:lang w:val="fr-FR"/>
        </w:rPr>
      </w:pPr>
      <w:bookmarkStart w:id="848" w:name="_Toc166036200"/>
      <w:bookmarkStart w:id="849" w:name="_Toc166672697"/>
      <w:bookmarkStart w:id="850" w:name="_Toc175608266"/>
      <w:bookmarkStart w:id="851" w:name="_Toc166031778"/>
      <w:bookmarkStart w:id="852" w:name="_Toc166009813"/>
      <w:bookmarkStart w:id="853" w:name="_Toc166471681"/>
      <w:bookmarkStart w:id="854" w:name="_Toc510611998"/>
      <w:bookmarkStart w:id="855" w:name="_Toc173341247"/>
      <w:bookmarkStart w:id="856" w:name="_Toc166031681"/>
      <w:bookmarkStart w:id="857" w:name="_Toc173418271"/>
      <w:bookmarkStart w:id="858" w:name="_Toc173341102"/>
      <w:bookmarkStart w:id="859" w:name="_Toc166471162"/>
      <w:r>
        <w:rPr>
          <w:rFonts w:ascii="Tw Cen MT" w:hAnsi="Tw Cen MT"/>
          <w:sz w:val="24"/>
          <w:u w:val="single"/>
          <w:lang w:val="fr-FR"/>
        </w:rPr>
        <w:t>Article</w:t>
      </w:r>
      <w:r>
        <w:rPr>
          <w:rFonts w:ascii="Tw Cen MT" w:hAnsi="Tw Cen MT"/>
          <w:spacing w:val="6"/>
          <w:sz w:val="24"/>
          <w:u w:val="single"/>
          <w:lang w:val="fr-FR"/>
        </w:rPr>
        <w:t xml:space="preserve"> </w:t>
      </w:r>
      <w:r>
        <w:rPr>
          <w:rFonts w:ascii="Tw Cen MT" w:hAnsi="Tw Cen MT"/>
          <w:sz w:val="24"/>
          <w:u w:val="single"/>
          <w:lang w:val="fr-FR"/>
        </w:rPr>
        <w:t>4</w:t>
      </w:r>
      <w:r>
        <w:rPr>
          <w:rFonts w:ascii="Tw Cen MT" w:hAnsi="Tw Cen MT"/>
          <w:spacing w:val="6"/>
          <w:sz w:val="24"/>
          <w:lang w:val="fr-FR"/>
        </w:rPr>
        <w:t xml:space="preserve"> </w:t>
      </w:r>
      <w:r>
        <w:rPr>
          <w:rFonts w:ascii="Tw Cen MT" w:hAnsi="Tw Cen MT"/>
          <w:sz w:val="24"/>
          <w:lang w:val="fr-FR"/>
        </w:rPr>
        <w:t>:</w:t>
      </w:r>
      <w:r>
        <w:rPr>
          <w:rFonts w:ascii="Tw Cen MT" w:hAnsi="Tw Cen MT"/>
          <w:spacing w:val="-7"/>
          <w:sz w:val="24"/>
          <w:lang w:val="fr-FR"/>
        </w:rPr>
        <w:t xml:space="preserve"> </w:t>
      </w:r>
      <w:r>
        <w:rPr>
          <w:rFonts w:ascii="Tw Cen MT" w:hAnsi="Tw Cen MT"/>
          <w:sz w:val="24"/>
          <w:lang w:val="fr-FR"/>
        </w:rPr>
        <w:t>Langue,</w:t>
      </w:r>
      <w:r>
        <w:rPr>
          <w:rFonts w:ascii="Tw Cen MT" w:hAnsi="Tw Cen MT"/>
          <w:spacing w:val="6"/>
          <w:sz w:val="24"/>
          <w:lang w:val="fr-FR"/>
        </w:rPr>
        <w:t xml:space="preserve"> </w:t>
      </w:r>
      <w:r>
        <w:rPr>
          <w:rFonts w:ascii="Tw Cen MT" w:hAnsi="Tw Cen MT"/>
          <w:sz w:val="24"/>
          <w:lang w:val="fr-FR"/>
        </w:rPr>
        <w:t>lois</w:t>
      </w:r>
      <w:r>
        <w:rPr>
          <w:rFonts w:ascii="Tw Cen MT" w:hAnsi="Tw Cen MT"/>
          <w:spacing w:val="6"/>
          <w:sz w:val="24"/>
          <w:lang w:val="fr-FR"/>
        </w:rPr>
        <w:t xml:space="preserve"> </w:t>
      </w:r>
      <w:r>
        <w:rPr>
          <w:rFonts w:ascii="Tw Cen MT" w:hAnsi="Tw Cen MT"/>
          <w:sz w:val="24"/>
          <w:lang w:val="fr-FR"/>
        </w:rPr>
        <w:t>et</w:t>
      </w:r>
      <w:r>
        <w:rPr>
          <w:rFonts w:ascii="Tw Cen MT" w:hAnsi="Tw Cen MT"/>
          <w:spacing w:val="6"/>
          <w:sz w:val="24"/>
          <w:lang w:val="fr-FR"/>
        </w:rPr>
        <w:t xml:space="preserve"> </w:t>
      </w:r>
      <w:r>
        <w:rPr>
          <w:rFonts w:ascii="Tw Cen MT" w:hAnsi="Tw Cen MT"/>
          <w:sz w:val="24"/>
          <w:lang w:val="fr-FR"/>
        </w:rPr>
        <w:t>règlements applicables</w:t>
      </w:r>
      <w:bookmarkEnd w:id="848"/>
      <w:bookmarkEnd w:id="849"/>
      <w:bookmarkEnd w:id="850"/>
      <w:bookmarkEnd w:id="851"/>
      <w:bookmarkEnd w:id="852"/>
      <w:bookmarkEnd w:id="853"/>
      <w:bookmarkEnd w:id="854"/>
      <w:bookmarkEnd w:id="855"/>
      <w:bookmarkEnd w:id="856"/>
      <w:bookmarkEnd w:id="857"/>
      <w:bookmarkEnd w:id="858"/>
      <w:bookmarkEnd w:id="859"/>
    </w:p>
    <w:p w:rsidR="00A73B65" w:rsidRDefault="007E23CE">
      <w:pPr>
        <w:widowControl w:val="0"/>
        <w:autoSpaceDE w:val="0"/>
        <w:spacing w:line="276" w:lineRule="auto"/>
        <w:ind w:right="-20" w:firstLine="284"/>
        <w:jc w:val="both"/>
        <w:rPr>
          <w:rFonts w:ascii="Tw Cen MT" w:hAnsi="Tw Cen MT"/>
          <w:iCs/>
          <w:szCs w:val="22"/>
          <w:lang w:val="fr-FR"/>
        </w:rPr>
      </w:pPr>
      <w:r>
        <w:rPr>
          <w:rFonts w:ascii="Tw Cen MT" w:hAnsi="Tw Cen MT"/>
          <w:szCs w:val="22"/>
          <w:lang w:val="fr-FR"/>
        </w:rPr>
        <w:t>4.1.</w:t>
      </w:r>
      <w:r>
        <w:rPr>
          <w:rFonts w:ascii="Tw Cen MT" w:hAnsi="Tw Cen MT"/>
          <w:spacing w:val="26"/>
          <w:szCs w:val="22"/>
          <w:lang w:val="fr-FR"/>
        </w:rPr>
        <w:t xml:space="preserve"> </w:t>
      </w:r>
      <w:r>
        <w:rPr>
          <w:rFonts w:ascii="Tw Cen MT" w:hAnsi="Tw Cen MT"/>
          <w:szCs w:val="22"/>
          <w:lang w:val="fr-FR"/>
        </w:rPr>
        <w:t>La</w:t>
      </w:r>
      <w:r>
        <w:rPr>
          <w:rFonts w:ascii="Tw Cen MT" w:hAnsi="Tw Cen MT"/>
          <w:spacing w:val="6"/>
          <w:szCs w:val="22"/>
          <w:lang w:val="fr-FR"/>
        </w:rPr>
        <w:t xml:space="preserve"> </w:t>
      </w:r>
      <w:r>
        <w:rPr>
          <w:rFonts w:ascii="Tw Cen MT" w:hAnsi="Tw Cen MT"/>
          <w:szCs w:val="22"/>
          <w:lang w:val="fr-FR"/>
        </w:rPr>
        <w:t>langue</w:t>
      </w:r>
      <w:r>
        <w:rPr>
          <w:rFonts w:ascii="Tw Cen MT" w:hAnsi="Tw Cen MT"/>
          <w:spacing w:val="6"/>
          <w:szCs w:val="22"/>
          <w:lang w:val="fr-FR"/>
        </w:rPr>
        <w:t xml:space="preserve"> </w:t>
      </w:r>
      <w:r>
        <w:rPr>
          <w:rFonts w:ascii="Tw Cen MT" w:hAnsi="Tw Cen MT"/>
          <w:szCs w:val="22"/>
          <w:lang w:val="fr-FR"/>
        </w:rPr>
        <w:t>utilisée</w:t>
      </w:r>
      <w:r>
        <w:rPr>
          <w:rFonts w:ascii="Tw Cen MT" w:hAnsi="Tw Cen MT"/>
          <w:spacing w:val="6"/>
          <w:szCs w:val="22"/>
          <w:lang w:val="fr-FR"/>
        </w:rPr>
        <w:t xml:space="preserve"> </w:t>
      </w:r>
      <w:r>
        <w:rPr>
          <w:rFonts w:ascii="Tw Cen MT" w:hAnsi="Tw Cen MT"/>
          <w:szCs w:val="22"/>
          <w:lang w:val="fr-FR"/>
        </w:rPr>
        <w:t>est</w:t>
      </w:r>
      <w:r>
        <w:rPr>
          <w:rFonts w:ascii="Tw Cen MT" w:hAnsi="Tw Cen MT"/>
          <w:spacing w:val="6"/>
          <w:szCs w:val="22"/>
          <w:lang w:val="fr-FR"/>
        </w:rPr>
        <w:t xml:space="preserve"> </w:t>
      </w:r>
      <w:r>
        <w:rPr>
          <w:rFonts w:ascii="Tw Cen MT" w:hAnsi="Tw Cen MT"/>
          <w:szCs w:val="22"/>
          <w:lang w:val="fr-FR"/>
        </w:rPr>
        <w:t>le</w:t>
      </w:r>
      <w:r>
        <w:rPr>
          <w:rFonts w:ascii="Tw Cen MT" w:hAnsi="Tw Cen MT"/>
          <w:spacing w:val="7"/>
          <w:szCs w:val="22"/>
          <w:lang w:val="fr-FR"/>
        </w:rPr>
        <w:t xml:space="preserve"> </w:t>
      </w:r>
      <w:r>
        <w:rPr>
          <w:rFonts w:ascii="Tw Cen MT" w:hAnsi="Tw Cen MT"/>
          <w:iCs/>
          <w:szCs w:val="22"/>
          <w:lang w:val="fr-FR"/>
        </w:rPr>
        <w:t>Français</w:t>
      </w:r>
      <w:r>
        <w:rPr>
          <w:rFonts w:ascii="Tw Cen MT" w:hAnsi="Tw Cen MT"/>
          <w:iCs/>
          <w:spacing w:val="5"/>
          <w:szCs w:val="22"/>
          <w:lang w:val="fr-FR"/>
        </w:rPr>
        <w:t xml:space="preserve"> </w:t>
      </w:r>
      <w:r>
        <w:rPr>
          <w:rFonts w:ascii="Tw Cen MT" w:hAnsi="Tw Cen MT"/>
          <w:iCs/>
          <w:szCs w:val="22"/>
          <w:lang w:val="fr-FR"/>
        </w:rPr>
        <w:t>ou</w:t>
      </w:r>
      <w:r>
        <w:rPr>
          <w:rFonts w:ascii="Tw Cen MT" w:hAnsi="Tw Cen MT"/>
          <w:iCs/>
          <w:spacing w:val="5"/>
          <w:szCs w:val="22"/>
          <w:lang w:val="fr-FR"/>
        </w:rPr>
        <w:t xml:space="preserve"> </w:t>
      </w:r>
      <w:r>
        <w:rPr>
          <w:rFonts w:ascii="Tw Cen MT" w:hAnsi="Tw Cen MT"/>
          <w:iCs/>
          <w:szCs w:val="22"/>
          <w:lang w:val="fr-FR"/>
        </w:rPr>
        <w:t>l’Anglais.</w:t>
      </w:r>
    </w:p>
    <w:p w:rsidR="00A73B65" w:rsidRDefault="007E23CE">
      <w:pPr>
        <w:widowControl w:val="0"/>
        <w:autoSpaceDE w:val="0"/>
        <w:spacing w:line="276" w:lineRule="auto"/>
        <w:ind w:right="-20" w:firstLine="284"/>
        <w:jc w:val="both"/>
        <w:rPr>
          <w:rFonts w:ascii="Tw Cen MT" w:hAnsi="Tw Cen MT"/>
          <w:szCs w:val="22"/>
          <w:lang w:val="fr-FR"/>
        </w:rPr>
      </w:pPr>
      <w:r>
        <w:rPr>
          <w:rFonts w:ascii="Tw Cen MT" w:hAnsi="Tw Cen MT"/>
          <w:szCs w:val="22"/>
          <w:lang w:val="fr-FR"/>
        </w:rPr>
        <w:t xml:space="preserve">4.2. Le cocontractant s’engage à observer les lois, règlements, en vigueur en République du Cameroun et ce, aussi bien dans sa propre organisation que dans la </w:t>
      </w:r>
      <w:r>
        <w:rPr>
          <w:rFonts w:ascii="Tw Cen MT" w:hAnsi="Tw Cen MT"/>
          <w:szCs w:val="22"/>
          <w:lang w:val="fr-FR"/>
        </w:rPr>
        <w:t>réalisation du marché.</w:t>
      </w:r>
    </w:p>
    <w:p w:rsidR="00A73B65" w:rsidRDefault="007E23CE">
      <w:pPr>
        <w:widowControl w:val="0"/>
        <w:autoSpaceDE w:val="0"/>
        <w:spacing w:line="276" w:lineRule="auto"/>
        <w:ind w:right="-20" w:firstLine="708"/>
        <w:jc w:val="both"/>
        <w:rPr>
          <w:rFonts w:ascii="Tw Cen MT" w:hAnsi="Tw Cen MT"/>
          <w:szCs w:val="22"/>
          <w:lang w:val="fr-FR"/>
        </w:rPr>
      </w:pPr>
      <w:r>
        <w:rPr>
          <w:rFonts w:ascii="Tw Cen MT" w:hAnsi="Tw Cen MT"/>
          <w:szCs w:val="22"/>
          <w:lang w:val="fr-FR"/>
        </w:rPr>
        <w:t>Si les lois et règlements en vigueur à la date de signature du présent marché venaient à être modifiés après la signature du marché, les coûts éventuels qui en découleraient directement seraient pris en compte sans gain ni perte pour</w:t>
      </w:r>
      <w:r>
        <w:rPr>
          <w:rFonts w:ascii="Tw Cen MT" w:hAnsi="Tw Cen MT"/>
          <w:szCs w:val="22"/>
          <w:lang w:val="fr-FR"/>
        </w:rPr>
        <w:t xml:space="preserve"> chaque partie. </w:t>
      </w:r>
    </w:p>
    <w:p w:rsidR="00A73B65" w:rsidRDefault="00A73B65">
      <w:pPr>
        <w:widowControl w:val="0"/>
        <w:autoSpaceDE w:val="0"/>
        <w:spacing w:line="276" w:lineRule="auto"/>
        <w:ind w:right="-20"/>
        <w:jc w:val="both"/>
        <w:rPr>
          <w:rFonts w:ascii="Tw Cen MT" w:hAnsi="Tw Cen MT"/>
          <w:b/>
          <w:bCs/>
          <w:sz w:val="10"/>
          <w:szCs w:val="10"/>
          <w:lang w:val="fr-FR"/>
        </w:rPr>
      </w:pPr>
    </w:p>
    <w:p w:rsidR="00A73B65" w:rsidRDefault="007E23CE">
      <w:pPr>
        <w:pStyle w:val="Article"/>
        <w:spacing w:line="276" w:lineRule="auto"/>
        <w:outlineLvl w:val="2"/>
        <w:rPr>
          <w:rFonts w:ascii="Tw Cen MT" w:hAnsi="Tw Cen MT"/>
          <w:sz w:val="24"/>
          <w:lang w:val="fr-FR"/>
        </w:rPr>
      </w:pPr>
      <w:bookmarkStart w:id="860" w:name="_Toc166471163"/>
      <w:bookmarkStart w:id="861" w:name="_Toc175608267"/>
      <w:bookmarkStart w:id="862" w:name="_Toc173341103"/>
      <w:bookmarkStart w:id="863" w:name="_Toc173341248"/>
      <w:bookmarkStart w:id="864" w:name="_Toc166672698"/>
      <w:bookmarkStart w:id="865" w:name="_Toc166471682"/>
      <w:bookmarkStart w:id="866" w:name="_Toc173418272"/>
      <w:bookmarkStart w:id="867" w:name="_Toc166031682"/>
      <w:bookmarkStart w:id="868" w:name="_Toc510612000"/>
      <w:bookmarkStart w:id="869" w:name="_Toc166009814"/>
      <w:bookmarkStart w:id="870" w:name="_Toc166036201"/>
      <w:bookmarkStart w:id="871" w:name="_Toc166031779"/>
      <w:r>
        <w:rPr>
          <w:rFonts w:ascii="Tw Cen MT" w:hAnsi="Tw Cen MT"/>
          <w:sz w:val="24"/>
          <w:u w:val="single"/>
          <w:lang w:val="fr-FR"/>
        </w:rPr>
        <w:t>Article</w:t>
      </w:r>
      <w:r>
        <w:rPr>
          <w:rFonts w:ascii="Tw Cen MT" w:hAnsi="Tw Cen MT"/>
          <w:spacing w:val="6"/>
          <w:sz w:val="24"/>
          <w:u w:val="single"/>
          <w:lang w:val="fr-FR"/>
        </w:rPr>
        <w:t xml:space="preserve"> </w:t>
      </w:r>
      <w:r>
        <w:rPr>
          <w:rFonts w:ascii="Tw Cen MT" w:hAnsi="Tw Cen MT"/>
          <w:sz w:val="24"/>
          <w:u w:val="single"/>
          <w:lang w:val="fr-FR"/>
        </w:rPr>
        <w:t>5</w:t>
      </w:r>
      <w:r>
        <w:rPr>
          <w:rFonts w:ascii="Tw Cen MT" w:hAnsi="Tw Cen MT"/>
          <w:spacing w:val="6"/>
          <w:sz w:val="24"/>
          <w:lang w:val="fr-FR"/>
        </w:rPr>
        <w:t xml:space="preserve"> </w:t>
      </w:r>
      <w:r>
        <w:rPr>
          <w:rFonts w:ascii="Tw Cen MT" w:hAnsi="Tw Cen MT"/>
          <w:sz w:val="24"/>
          <w:lang w:val="fr-FR"/>
        </w:rPr>
        <w:t>: Normes</w:t>
      </w:r>
      <w:bookmarkEnd w:id="860"/>
      <w:bookmarkEnd w:id="861"/>
      <w:bookmarkEnd w:id="862"/>
      <w:bookmarkEnd w:id="863"/>
      <w:bookmarkEnd w:id="864"/>
      <w:bookmarkEnd w:id="865"/>
      <w:bookmarkEnd w:id="866"/>
      <w:r>
        <w:rPr>
          <w:rFonts w:ascii="Tw Cen MT" w:hAnsi="Tw Cen MT"/>
          <w:sz w:val="24"/>
          <w:lang w:val="fr-FR"/>
        </w:rPr>
        <w:t xml:space="preserve"> </w:t>
      </w:r>
      <w:bookmarkEnd w:id="867"/>
      <w:bookmarkEnd w:id="868"/>
      <w:bookmarkEnd w:id="869"/>
      <w:bookmarkEnd w:id="870"/>
      <w:bookmarkEnd w:id="871"/>
    </w:p>
    <w:p w:rsidR="00A73B65" w:rsidRDefault="007E23CE">
      <w:pPr>
        <w:widowControl w:val="0"/>
        <w:autoSpaceDE w:val="0"/>
        <w:spacing w:line="276" w:lineRule="auto"/>
        <w:ind w:right="-54" w:firstLine="708"/>
        <w:jc w:val="both"/>
        <w:rPr>
          <w:rFonts w:ascii="Tw Cen MT" w:hAnsi="Tw Cen MT"/>
          <w:lang w:val="fr-FR"/>
        </w:rPr>
      </w:pPr>
      <w:r>
        <w:rPr>
          <w:rFonts w:ascii="Tw Cen MT" w:hAnsi="Tw Cen MT"/>
          <w:lang w:val="fr-FR"/>
        </w:rPr>
        <w:t>5.1 Les fournitures livrées en exécution du présent marché seront conformes aux normes fixées dans les Spécifications Techniques, ou dans le Descriptif des fournitures, et quand aucune norme applicable n’est mentionnée, à la norme faisant autorité en la ma</w:t>
      </w:r>
      <w:r>
        <w:rPr>
          <w:rFonts w:ascii="Tw Cen MT" w:hAnsi="Tw Cen MT"/>
          <w:lang w:val="fr-FR"/>
        </w:rPr>
        <w:t xml:space="preserve">tière et applicable au Cameroun, cette norme sera la norme la plus récemment approuvée par l’autorité compétente. </w:t>
      </w:r>
    </w:p>
    <w:p w:rsidR="00A73B65" w:rsidRDefault="007E23CE">
      <w:pPr>
        <w:widowControl w:val="0"/>
        <w:autoSpaceDE w:val="0"/>
        <w:spacing w:line="276" w:lineRule="auto"/>
        <w:ind w:right="-54" w:firstLine="708"/>
        <w:jc w:val="both"/>
        <w:rPr>
          <w:rFonts w:ascii="Tw Cen MT" w:hAnsi="Tw Cen MT"/>
          <w:szCs w:val="22"/>
          <w:lang w:val="fr-FR"/>
        </w:rPr>
      </w:pPr>
      <w:r>
        <w:rPr>
          <w:rFonts w:ascii="Tw Cen MT" w:hAnsi="Tw Cen MT"/>
          <w:lang w:val="fr-FR"/>
        </w:rPr>
        <w:t>5.2. Le cocontractant étudiera, exécutera et garantira les fournitures du présent marché en prenant en considération la meilleure pratique de</w:t>
      </w:r>
      <w:r>
        <w:rPr>
          <w:rFonts w:ascii="Tw Cen MT" w:hAnsi="Tw Cen MT"/>
          <w:lang w:val="fr-FR"/>
        </w:rPr>
        <w:t xml:space="preserve"> réalisation au Cameroun pour des opérations de technologie similaire.</w:t>
      </w:r>
      <w:r>
        <w:rPr>
          <w:rFonts w:ascii="Tw Cen MT" w:hAnsi="Tw Cen MT"/>
          <w:szCs w:val="22"/>
          <w:lang w:val="fr-FR"/>
        </w:rPr>
        <w:t xml:space="preserve"> </w:t>
      </w:r>
    </w:p>
    <w:p w:rsidR="00A73B65" w:rsidRDefault="00A73B65">
      <w:pPr>
        <w:widowControl w:val="0"/>
        <w:autoSpaceDE w:val="0"/>
        <w:spacing w:line="276" w:lineRule="auto"/>
        <w:ind w:right="-20"/>
        <w:jc w:val="both"/>
        <w:rPr>
          <w:rFonts w:ascii="Tw Cen MT" w:hAnsi="Tw Cen MT"/>
          <w:b/>
          <w:bCs/>
          <w:sz w:val="10"/>
          <w:szCs w:val="10"/>
          <w:lang w:val="fr-FR"/>
        </w:rPr>
      </w:pPr>
    </w:p>
    <w:p w:rsidR="00A73B65" w:rsidRDefault="007E23CE">
      <w:pPr>
        <w:pStyle w:val="Article"/>
        <w:spacing w:line="276" w:lineRule="auto"/>
        <w:outlineLvl w:val="2"/>
        <w:rPr>
          <w:rFonts w:ascii="Tw Cen MT" w:hAnsi="Tw Cen MT"/>
          <w:sz w:val="24"/>
          <w:szCs w:val="24"/>
          <w:lang w:val="fr-FR"/>
        </w:rPr>
      </w:pPr>
      <w:bookmarkStart w:id="872" w:name="_Toc173341104"/>
      <w:bookmarkStart w:id="873" w:name="_Toc173418273"/>
      <w:bookmarkStart w:id="874" w:name="_Toc173341249"/>
      <w:bookmarkStart w:id="875" w:name="_Toc166471683"/>
      <w:bookmarkStart w:id="876" w:name="_Toc175608268"/>
      <w:bookmarkStart w:id="877" w:name="_Toc166672699"/>
      <w:bookmarkStart w:id="878" w:name="_Toc166471164"/>
      <w:r>
        <w:rPr>
          <w:rFonts w:ascii="Tw Cen MT" w:hAnsi="Tw Cen MT"/>
          <w:sz w:val="24"/>
          <w:szCs w:val="24"/>
          <w:u w:val="single"/>
          <w:lang w:val="fr-FR"/>
        </w:rPr>
        <w:t>Article</w:t>
      </w:r>
      <w:r>
        <w:rPr>
          <w:rFonts w:ascii="Tw Cen MT" w:hAnsi="Tw Cen MT"/>
          <w:spacing w:val="6"/>
          <w:sz w:val="24"/>
          <w:szCs w:val="24"/>
          <w:u w:val="single"/>
          <w:lang w:val="fr-FR"/>
        </w:rPr>
        <w:t xml:space="preserve"> </w:t>
      </w:r>
      <w:r>
        <w:rPr>
          <w:rFonts w:ascii="Tw Cen MT" w:hAnsi="Tw Cen MT"/>
          <w:sz w:val="24"/>
          <w:szCs w:val="24"/>
          <w:u w:val="single"/>
          <w:lang w:val="fr-FR"/>
        </w:rPr>
        <w:t>6</w:t>
      </w:r>
      <w:r>
        <w:rPr>
          <w:rFonts w:ascii="Tw Cen MT" w:hAnsi="Tw Cen MT"/>
          <w:spacing w:val="6"/>
          <w:sz w:val="24"/>
          <w:szCs w:val="24"/>
          <w:lang w:val="fr-FR"/>
        </w:rPr>
        <w:t xml:space="preserve"> </w:t>
      </w:r>
      <w:r>
        <w:rPr>
          <w:rFonts w:ascii="Tw Cen MT" w:hAnsi="Tw Cen MT"/>
          <w:sz w:val="24"/>
          <w:szCs w:val="24"/>
          <w:lang w:val="fr-FR"/>
        </w:rPr>
        <w:t xml:space="preserve">: Pièces constitutives </w:t>
      </w:r>
      <w:bookmarkEnd w:id="872"/>
      <w:bookmarkEnd w:id="873"/>
      <w:bookmarkEnd w:id="874"/>
      <w:bookmarkEnd w:id="875"/>
      <w:bookmarkEnd w:id="876"/>
      <w:bookmarkEnd w:id="877"/>
      <w:bookmarkEnd w:id="878"/>
      <w:r>
        <w:rPr>
          <w:rFonts w:ascii="Tw Cen MT" w:hAnsi="Tw Cen MT"/>
          <w:sz w:val="24"/>
          <w:szCs w:val="24"/>
          <w:lang w:val="fr-FR"/>
        </w:rPr>
        <w:t>du marché</w:t>
      </w:r>
    </w:p>
    <w:p w:rsidR="00A73B65" w:rsidRDefault="007E23CE">
      <w:pPr>
        <w:widowControl w:val="0"/>
        <w:autoSpaceDE w:val="0"/>
        <w:spacing w:line="276" w:lineRule="auto"/>
        <w:ind w:right="-54" w:firstLine="708"/>
        <w:rPr>
          <w:rFonts w:ascii="Tw Cen MT" w:hAnsi="Tw Cen MT"/>
          <w:i/>
          <w:lang w:val="fr-FR"/>
        </w:rPr>
      </w:pPr>
      <w:r>
        <w:rPr>
          <w:rFonts w:ascii="Tw Cen MT" w:hAnsi="Tw Cen MT"/>
          <w:lang w:val="fr-FR"/>
        </w:rPr>
        <w:t xml:space="preserve"> Les pièces contractuelles constitutives du présent marché sont complémentaires. Elles sont par ordre de priorité </w:t>
      </w:r>
      <w:r>
        <w:rPr>
          <w:rFonts w:ascii="Tw Cen MT" w:hAnsi="Tw Cen MT"/>
          <w:i/>
          <w:lang w:val="fr-FR"/>
        </w:rPr>
        <w:t xml:space="preserve">: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1. la soumission ou l'acte d'engagement ;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2. L’offre du cocontractant et ses annexes dans toutes les dispositions non contraires au Cahier des Clauses Administratives particulières (CCAP), aux spécifications techniques de la fourniture (DF);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3. le cahie</w:t>
      </w:r>
      <w:r>
        <w:rPr>
          <w:rFonts w:ascii="Tw Cen MT" w:hAnsi="Tw Cen MT"/>
          <w:spacing w:val="5"/>
          <w:lang w:val="fr-FR"/>
        </w:rPr>
        <w:t xml:space="preserve">r des clauses administratives particulières (CCAP) ;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4. les Spécifications Techniques des fournitures (ST);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5. le devis ou le détail quantitatif estimatif (DQE) ;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lastRenderedPageBreak/>
        <w:t xml:space="preserve">6. le bordereau des prix unitaires (BPU) ;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7. le sous-détail des prix Unitaires (SDPU) e</w:t>
      </w:r>
      <w:r>
        <w:rPr>
          <w:rFonts w:ascii="Tw Cen MT" w:hAnsi="Tw Cen MT"/>
          <w:spacing w:val="5"/>
          <w:lang w:val="fr-FR"/>
        </w:rPr>
        <w:t xml:space="preserve">t le cas échéant la décomposition des prix forfaitaires ;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8. le Cahier des Clauses Administratives Générales (CCAG) applicable aux marchés publics de fourniture et de services quantifiables ;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9. le cahier des clauses administratives générales (CCAG) auqu</w:t>
      </w:r>
      <w:r>
        <w:rPr>
          <w:rFonts w:ascii="Tw Cen MT" w:hAnsi="Tw Cen MT"/>
          <w:spacing w:val="5"/>
          <w:lang w:val="fr-FR"/>
        </w:rPr>
        <w:t xml:space="preserve">el il est spécifiquement assujetti ;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10. Tout autres documents utiles (les Procès-Verbaux (PV) de négociation, les CST, les Plans, les Stratégies de gestion et Plans de mise en œuvre Environnemental Social, Hygiène et Sécurité (ESHS), le Code de Conduite ESHS, l’analyse de la valeur du projet</w:t>
      </w:r>
      <w:r>
        <w:rPr>
          <w:rFonts w:ascii="Tw Cen MT" w:hAnsi="Tw Cen MT"/>
          <w:spacing w:val="5"/>
          <w:lang w:val="fr-FR"/>
        </w:rPr>
        <w:t xml:space="preserve"> le cas échéant, etc.)..  </w:t>
      </w:r>
    </w:p>
    <w:p w:rsidR="00A73B65" w:rsidRDefault="007E23CE">
      <w:pPr>
        <w:widowControl w:val="0"/>
        <w:tabs>
          <w:tab w:val="left" w:pos="720"/>
          <w:tab w:val="left" w:pos="1240"/>
          <w:tab w:val="left" w:pos="2180"/>
          <w:tab w:val="left" w:pos="2800"/>
          <w:tab w:val="left" w:pos="3900"/>
        </w:tabs>
        <w:autoSpaceDE w:val="0"/>
        <w:spacing w:after="40" w:line="240" w:lineRule="auto"/>
        <w:ind w:left="363" w:right="-23"/>
        <w:jc w:val="both"/>
        <w:rPr>
          <w:rFonts w:ascii="Tw Cen MT" w:hAnsi="Tw Cen MT"/>
          <w:spacing w:val="5"/>
          <w:lang w:val="fr-FR"/>
        </w:rPr>
      </w:pPr>
      <w:r>
        <w:rPr>
          <w:rFonts w:ascii="Tw Cen MT" w:hAnsi="Tw Cen MT"/>
          <w:spacing w:val="5"/>
          <w:lang w:val="fr-FR"/>
        </w:rPr>
        <w:t xml:space="preserve">11. La charte d’intégrité ; </w:t>
      </w:r>
    </w:p>
    <w:p w:rsidR="00A73B65" w:rsidRDefault="007E23CE">
      <w:pPr>
        <w:widowControl w:val="0"/>
        <w:tabs>
          <w:tab w:val="left" w:pos="720"/>
          <w:tab w:val="left" w:pos="1240"/>
          <w:tab w:val="left" w:pos="2180"/>
          <w:tab w:val="left" w:pos="2800"/>
          <w:tab w:val="left" w:pos="3900"/>
        </w:tabs>
        <w:autoSpaceDE w:val="0"/>
        <w:spacing w:line="276" w:lineRule="auto"/>
        <w:ind w:left="360" w:right="-20"/>
        <w:jc w:val="both"/>
        <w:rPr>
          <w:rFonts w:ascii="Tw Cen MT" w:hAnsi="Tw Cen MT"/>
          <w:szCs w:val="22"/>
          <w:lang w:val="fr-FR"/>
        </w:rPr>
      </w:pPr>
      <w:r>
        <w:rPr>
          <w:rFonts w:ascii="Tw Cen MT" w:hAnsi="Tw Cen MT"/>
          <w:spacing w:val="5"/>
          <w:lang w:val="fr-FR"/>
        </w:rPr>
        <w:t>12. La déclaration d’engagement social et environnemental</w:t>
      </w:r>
      <w:r>
        <w:rPr>
          <w:rFonts w:ascii="Tw Cen MT" w:hAnsi="Tw Cen MT"/>
          <w:szCs w:val="22"/>
          <w:lang w:val="fr-FR"/>
        </w:rPr>
        <w:t>.</w:t>
      </w:r>
    </w:p>
    <w:p w:rsidR="00A73B65" w:rsidRDefault="00A73B65">
      <w:pPr>
        <w:widowControl w:val="0"/>
        <w:autoSpaceDE w:val="0"/>
        <w:spacing w:before="9" w:line="276" w:lineRule="auto"/>
        <w:rPr>
          <w:rFonts w:ascii="Tw Cen MT" w:hAnsi="Tw Cen MT"/>
          <w:sz w:val="10"/>
          <w:szCs w:val="10"/>
          <w:lang w:val="fr-FR"/>
        </w:rPr>
      </w:pPr>
    </w:p>
    <w:p w:rsidR="00A73B65" w:rsidRDefault="007E23CE">
      <w:pPr>
        <w:pStyle w:val="Article"/>
        <w:spacing w:line="276" w:lineRule="auto"/>
        <w:outlineLvl w:val="2"/>
        <w:rPr>
          <w:rFonts w:ascii="Tw Cen MT" w:hAnsi="Tw Cen MT"/>
          <w:sz w:val="24"/>
          <w:lang w:val="fr-FR"/>
        </w:rPr>
      </w:pPr>
      <w:bookmarkStart w:id="879" w:name="_Toc166471684"/>
      <w:bookmarkStart w:id="880" w:name="_Toc173341105"/>
      <w:bookmarkStart w:id="881" w:name="_Toc166672700"/>
      <w:bookmarkStart w:id="882" w:name="_Toc166031683"/>
      <w:bookmarkStart w:id="883" w:name="_Toc166471165"/>
      <w:bookmarkStart w:id="884" w:name="_Toc173418274"/>
      <w:bookmarkStart w:id="885" w:name="_Toc510612001"/>
      <w:bookmarkStart w:id="886" w:name="_Toc166009815"/>
      <w:bookmarkStart w:id="887" w:name="_Toc173341250"/>
      <w:bookmarkStart w:id="888" w:name="_Toc175608269"/>
      <w:bookmarkStart w:id="889" w:name="_Toc166031780"/>
      <w:bookmarkStart w:id="890" w:name="_Toc166036202"/>
      <w:r>
        <w:rPr>
          <w:rFonts w:ascii="Tw Cen MT" w:hAnsi="Tw Cen MT"/>
          <w:sz w:val="24"/>
          <w:u w:val="single"/>
          <w:lang w:val="fr-FR"/>
        </w:rPr>
        <w:t>Article 7</w:t>
      </w:r>
      <w:r>
        <w:rPr>
          <w:rFonts w:ascii="Tw Cen MT" w:hAnsi="Tw Cen MT"/>
          <w:spacing w:val="6"/>
          <w:sz w:val="24"/>
          <w:lang w:val="fr-FR"/>
        </w:rPr>
        <w:t xml:space="preserve"> </w:t>
      </w:r>
      <w:r>
        <w:rPr>
          <w:rFonts w:ascii="Tw Cen MT" w:hAnsi="Tw Cen MT"/>
          <w:sz w:val="24"/>
          <w:lang w:val="fr-FR"/>
        </w:rPr>
        <w:t>:</w:t>
      </w:r>
      <w:r>
        <w:rPr>
          <w:rFonts w:ascii="Tw Cen MT" w:hAnsi="Tw Cen MT"/>
          <w:spacing w:val="6"/>
          <w:sz w:val="24"/>
          <w:lang w:val="fr-FR"/>
        </w:rPr>
        <w:t xml:space="preserve"> </w:t>
      </w:r>
      <w:r>
        <w:rPr>
          <w:rFonts w:ascii="Tw Cen MT" w:hAnsi="Tw Cen MT"/>
          <w:sz w:val="24"/>
          <w:lang w:val="fr-FR"/>
        </w:rPr>
        <w:t>Textes</w:t>
      </w:r>
      <w:r>
        <w:rPr>
          <w:rFonts w:ascii="Tw Cen MT" w:hAnsi="Tw Cen MT"/>
          <w:spacing w:val="6"/>
          <w:sz w:val="24"/>
          <w:lang w:val="fr-FR"/>
        </w:rPr>
        <w:t xml:space="preserve"> </w:t>
      </w:r>
      <w:r>
        <w:rPr>
          <w:rFonts w:ascii="Tw Cen MT" w:hAnsi="Tw Cen MT"/>
          <w:sz w:val="24"/>
          <w:lang w:val="fr-FR"/>
        </w:rPr>
        <w:t>généraux</w:t>
      </w:r>
      <w:r>
        <w:rPr>
          <w:rFonts w:ascii="Tw Cen MT" w:hAnsi="Tw Cen MT"/>
          <w:spacing w:val="6"/>
          <w:sz w:val="24"/>
          <w:lang w:val="fr-FR"/>
        </w:rPr>
        <w:t xml:space="preserve"> </w:t>
      </w:r>
      <w:r>
        <w:rPr>
          <w:rFonts w:ascii="Tw Cen MT" w:hAnsi="Tw Cen MT"/>
          <w:sz w:val="24"/>
          <w:lang w:val="fr-FR"/>
        </w:rPr>
        <w:t>applicables</w:t>
      </w:r>
      <w:bookmarkEnd w:id="879"/>
      <w:bookmarkEnd w:id="880"/>
      <w:bookmarkEnd w:id="881"/>
      <w:bookmarkEnd w:id="882"/>
      <w:bookmarkEnd w:id="883"/>
      <w:bookmarkEnd w:id="884"/>
      <w:bookmarkEnd w:id="885"/>
      <w:bookmarkEnd w:id="886"/>
      <w:bookmarkEnd w:id="887"/>
      <w:bookmarkEnd w:id="888"/>
      <w:bookmarkEnd w:id="889"/>
      <w:bookmarkEnd w:id="890"/>
    </w:p>
    <w:p w:rsidR="00A73B65" w:rsidRDefault="007E23CE">
      <w:pPr>
        <w:widowControl w:val="0"/>
        <w:autoSpaceDE w:val="0"/>
        <w:spacing w:line="276" w:lineRule="auto"/>
        <w:ind w:left="114" w:right="-144" w:firstLine="594"/>
        <w:rPr>
          <w:rFonts w:ascii="Tw Cen MT" w:hAnsi="Tw Cen MT"/>
          <w:spacing w:val="6"/>
          <w:szCs w:val="22"/>
          <w:lang w:val="fr-FR"/>
        </w:rPr>
      </w:pPr>
      <w:r>
        <w:rPr>
          <w:rFonts w:ascii="Tw Cen MT" w:hAnsi="Tw Cen MT"/>
          <w:szCs w:val="22"/>
          <w:lang w:val="fr-FR"/>
        </w:rPr>
        <w:t xml:space="preserve"> Le présent marché est</w:t>
      </w:r>
      <w:r>
        <w:rPr>
          <w:rFonts w:ascii="Tw Cen MT" w:hAnsi="Tw Cen MT"/>
          <w:spacing w:val="14"/>
          <w:szCs w:val="22"/>
          <w:lang w:val="fr-FR"/>
        </w:rPr>
        <w:t xml:space="preserve"> </w:t>
      </w:r>
      <w:r>
        <w:rPr>
          <w:rFonts w:ascii="Tw Cen MT" w:hAnsi="Tw Cen MT"/>
          <w:szCs w:val="22"/>
          <w:lang w:val="fr-FR"/>
        </w:rPr>
        <w:t>soumis</w:t>
      </w:r>
      <w:r>
        <w:rPr>
          <w:rFonts w:ascii="Tw Cen MT" w:hAnsi="Tw Cen MT"/>
          <w:spacing w:val="14"/>
          <w:szCs w:val="22"/>
          <w:lang w:val="fr-FR"/>
        </w:rPr>
        <w:t xml:space="preserve"> </w:t>
      </w:r>
      <w:r>
        <w:rPr>
          <w:rFonts w:ascii="Tw Cen MT" w:hAnsi="Tw Cen MT"/>
          <w:szCs w:val="22"/>
          <w:lang w:val="fr-FR"/>
        </w:rPr>
        <w:t>aux</w:t>
      </w:r>
      <w:r>
        <w:rPr>
          <w:rFonts w:ascii="Tw Cen MT" w:hAnsi="Tw Cen MT"/>
          <w:spacing w:val="14"/>
          <w:szCs w:val="22"/>
          <w:lang w:val="fr-FR"/>
        </w:rPr>
        <w:t xml:space="preserve"> </w:t>
      </w:r>
      <w:r>
        <w:rPr>
          <w:rFonts w:ascii="Tw Cen MT" w:hAnsi="Tw Cen MT"/>
          <w:szCs w:val="22"/>
          <w:lang w:val="fr-FR"/>
        </w:rPr>
        <w:t>textes</w:t>
      </w:r>
      <w:r>
        <w:rPr>
          <w:rFonts w:ascii="Tw Cen MT" w:hAnsi="Tw Cen MT"/>
          <w:spacing w:val="14"/>
          <w:szCs w:val="22"/>
          <w:lang w:val="fr-FR"/>
        </w:rPr>
        <w:t xml:space="preserve"> </w:t>
      </w:r>
      <w:r>
        <w:rPr>
          <w:rFonts w:ascii="Tw Cen MT" w:hAnsi="Tw Cen MT"/>
          <w:szCs w:val="22"/>
          <w:lang w:val="fr-FR"/>
        </w:rPr>
        <w:t>généraux ci-après</w:t>
      </w:r>
      <w:r>
        <w:rPr>
          <w:rFonts w:ascii="Tw Cen MT" w:hAnsi="Tw Cen MT"/>
          <w:spacing w:val="6"/>
          <w:szCs w:val="22"/>
          <w:lang w:val="fr-FR"/>
        </w:rPr>
        <w:t xml:space="preserve"> </w:t>
      </w:r>
      <w:r>
        <w:rPr>
          <w:rFonts w:ascii="Tw Cen MT" w:hAnsi="Tw Cen MT"/>
          <w:szCs w:val="22"/>
          <w:lang w:val="fr-FR"/>
        </w:rPr>
        <w:t>:</w:t>
      </w:r>
      <w:r>
        <w:rPr>
          <w:rFonts w:ascii="Tw Cen MT" w:hAnsi="Tw Cen MT"/>
          <w:spacing w:val="6"/>
          <w:szCs w:val="22"/>
          <w:lang w:val="fr-FR"/>
        </w:rPr>
        <w:t xml:space="preserve"> </w:t>
      </w:r>
    </w:p>
    <w:tbl>
      <w:tblPr>
        <w:tblpPr w:leftFromText="180" w:rightFromText="180" w:vertAnchor="text" w:horzAnchor="page" w:tblpX="1236" w:tblpY="421"/>
        <w:tblOverlap w:val="never"/>
        <w:tblW w:w="10348" w:type="dxa"/>
        <w:tblLook w:val="04A0" w:firstRow="1" w:lastRow="0" w:firstColumn="1" w:lastColumn="0" w:noHBand="0" w:noVBand="1"/>
      </w:tblPr>
      <w:tblGrid>
        <w:gridCol w:w="562"/>
        <w:gridCol w:w="9786"/>
      </w:tblGrid>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 xml:space="preserve">la loi n° 92/007 du 14 août 1992 </w:t>
            </w:r>
            <w:r>
              <w:rPr>
                <w:rFonts w:ascii="Tw Cen MT" w:hAnsi="Tw Cen MT"/>
                <w:lang w:val="fr-FR" w:eastAsia="en-US" w:bidi="en-US"/>
              </w:rPr>
              <w:t>portant Code du travail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la loi n° 98/013 du 14 juillet 1998 relative à la concurrence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la loi n° 2015/018 du 21 décembre 2015 régissant l'activité commerciale au Cameroun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jc w:val="both"/>
              <w:rPr>
                <w:rFonts w:ascii="Tw Cen MT" w:eastAsia="Maiandra GD" w:hAnsi="Tw Cen MT"/>
                <w:lang w:val="fr-FR"/>
              </w:rPr>
            </w:pPr>
            <w:r>
              <w:rPr>
                <w:rFonts w:ascii="Tw Cen MT" w:eastAsia="Maiandra GD" w:hAnsi="Tw Cen MT"/>
                <w:lang w:val="fr-FR"/>
              </w:rPr>
              <w:t>la loi n°2018/011 du 11 juillet 2018 portant code de transparence et de bo</w:t>
            </w:r>
            <w:r>
              <w:rPr>
                <w:rFonts w:ascii="Tw Cen MT" w:eastAsia="Maiandra GD" w:hAnsi="Tw Cen MT"/>
                <w:lang w:val="fr-FR"/>
              </w:rPr>
              <w:t>nne gouvernance dans la gestion des finances publiques au Cameroun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jc w:val="both"/>
              <w:rPr>
                <w:rFonts w:ascii="Tw Cen MT" w:eastAsia="Maiandra GD" w:hAnsi="Tw Cen MT"/>
                <w:lang w:val="fr-FR"/>
              </w:rPr>
            </w:pPr>
            <w:r>
              <w:rPr>
                <w:rFonts w:ascii="Tw Cen MT" w:eastAsia="Maiandra GD" w:hAnsi="Tw Cen MT"/>
                <w:lang w:val="fr-FR"/>
              </w:rPr>
              <w:t>la loi n°2018/012 du 11 juillet 2018 portant régime Financier de l’Etat et des autres entités publiques</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eastAsia="Maiandra GD" w:hAnsi="Tw Cen MT"/>
                <w:lang w:val="fr-FR"/>
              </w:rPr>
              <w:t xml:space="preserve">la loi </w:t>
            </w:r>
            <w:r>
              <w:rPr>
                <w:rFonts w:ascii="Tw Cen MT" w:eastAsia="Maiandra GD" w:hAnsi="Tw Cen MT"/>
                <w:bCs/>
                <w:lang w:val="fr-FR"/>
              </w:rPr>
              <w:t>n° 2024/013 du 23 décembre 2024 portant loi de finances de la République</w:t>
            </w:r>
            <w:r>
              <w:rPr>
                <w:rFonts w:ascii="Tw Cen MT" w:eastAsia="Maiandra GD" w:hAnsi="Tw Cen MT"/>
                <w:bCs/>
                <w:lang w:val="fr-FR"/>
              </w:rPr>
              <w:t xml:space="preserve"> du Cameroun pour l’exercice 2025</w:t>
            </w:r>
            <w:r>
              <w:rPr>
                <w:rFonts w:ascii="Tw Cen MT" w:eastAsia="Maiandra GD" w:hAnsi="Tw Cen MT"/>
                <w:lang w:val="fr-FR"/>
              </w:rPr>
              <w:t>;</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le décret n° 2001/048 du 23 février 2001 portant organisation et fonctionnement de l’Agence de Régulation des Marchés Publics et ses textes modificatifs subséquents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le décret n° 2011/408 du 9 décembre 2011 portant o</w:t>
            </w:r>
            <w:r>
              <w:rPr>
                <w:rFonts w:ascii="Tw Cen MT" w:hAnsi="Tw Cen MT"/>
                <w:lang w:val="fr-FR" w:eastAsia="en-US" w:bidi="en-US"/>
              </w:rPr>
              <w:t>rganisation du Gouvernement modifié et complété par le décret n° 2018/190 du 02 mars 2018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le décret n° 2012/075 du 08 mars 2012 portant organisation du Ministère des Marchés Publics dans ses dispositions non contraires au code des marchés publics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bCs/>
                <w:spacing w:val="6"/>
                <w:lang w:val="fr-FR"/>
              </w:rPr>
              <w:t>l</w:t>
            </w:r>
            <w:r>
              <w:rPr>
                <w:rFonts w:ascii="Tw Cen MT" w:hAnsi="Tw Cen MT"/>
                <w:bCs/>
                <w:spacing w:val="6"/>
                <w:lang w:val="fr-FR"/>
              </w:rPr>
              <w:t>e décret n°2018/366 du 20 juin 2018 portant code des marchés publics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l’arrêté n°033/CAB/PM du 13 février 2007 mettant en vigueur les Cahiers des Clauses Administratives Générales (CCAG) applicables aux Marchés Publics de fournitures en vigueur;</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rPr>
              <w:t xml:space="preserve">la </w:t>
            </w:r>
            <w:r>
              <w:rPr>
                <w:rFonts w:ascii="Tw Cen MT" w:hAnsi="Tw Cen MT"/>
                <w:lang w:val="fr-FR"/>
              </w:rPr>
              <w:t>circulaire n°00001/PR/MINMAP/CAB du 25 avril 2022 relative à l’application du code des marchés publics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rPr>
              <w:t xml:space="preserve">la circulaire n°00013995/C/MINFI du 31 décembre 2024, portant instructions relatives à l’Exécution des lois des finances, au suivi et au contrôle de </w:t>
            </w:r>
            <w:r>
              <w:rPr>
                <w:rFonts w:ascii="Tw Cen MT" w:hAnsi="Tw Cen MT"/>
                <w:lang w:val="fr-FR"/>
              </w:rPr>
              <w:t>l’exécution du budget de l’Etat et des autres entités publiques pour l’exercice 2025;</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la lettre-circulaire n°000010/LC/MINMAP/CAB du 22 septembre 2020 clarifiant les documents de paiements des cocontractants de l’Administration à soumettre au visa préala</w:t>
            </w:r>
            <w:r>
              <w:rPr>
                <w:rFonts w:ascii="Tw Cen MT" w:hAnsi="Tw Cen MT"/>
                <w:lang w:val="fr-FR" w:eastAsia="en-US" w:bidi="en-US"/>
              </w:rPr>
              <w:t>ble au paiement du Ministère Chargé des Marchés Publics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contextualSpacing/>
              <w:jc w:val="both"/>
              <w:rPr>
                <w:rFonts w:ascii="Tw Cen MT" w:hAnsi="Tw Cen MT"/>
                <w:lang w:val="fr-FR" w:eastAsia="en-US" w:bidi="en-US"/>
              </w:rPr>
            </w:pPr>
            <w:r>
              <w:rPr>
                <w:rFonts w:ascii="Tw Cen MT" w:hAnsi="Tw Cen MT"/>
                <w:lang w:val="fr-FR" w:eastAsia="en-US" w:bidi="en-US"/>
              </w:rPr>
              <w:t>la lettre-circulaire n°0001</w:t>
            </w:r>
            <w:r>
              <w:rPr>
                <w:rFonts w:ascii="Tw Cen MT" w:hAnsi="Tw Cen MT"/>
                <w:lang w:val="fr-FR" w:eastAsia="en-US" w:bidi="en-US"/>
              </w:rPr>
              <w:t>4</w:t>
            </w:r>
            <w:r>
              <w:rPr>
                <w:rFonts w:ascii="Tw Cen MT" w:hAnsi="Tw Cen MT"/>
                <w:lang w:val="fr-FR" w:eastAsia="en-US" w:bidi="en-US"/>
              </w:rPr>
              <w:t xml:space="preserve">/LC/MINMAP/CAB du </w:t>
            </w:r>
            <w:r>
              <w:rPr>
                <w:rFonts w:ascii="Tw Cen MT" w:hAnsi="Tw Cen MT"/>
                <w:lang w:val="fr-FR" w:eastAsia="en-US" w:bidi="en-US"/>
              </w:rPr>
              <w:t>23</w:t>
            </w:r>
            <w:r>
              <w:rPr>
                <w:rFonts w:ascii="Tw Cen MT" w:hAnsi="Tw Cen MT"/>
                <w:lang w:val="fr-FR" w:eastAsia="en-US" w:bidi="en-US"/>
              </w:rPr>
              <w:t xml:space="preserve"> ju</w:t>
            </w:r>
            <w:r>
              <w:rPr>
                <w:rFonts w:ascii="Tw Cen MT" w:hAnsi="Tw Cen MT"/>
                <w:lang w:val="fr-FR" w:eastAsia="en-US" w:bidi="en-US"/>
              </w:rPr>
              <w:t>illet</w:t>
            </w:r>
            <w:r>
              <w:rPr>
                <w:rFonts w:ascii="Tw Cen MT" w:hAnsi="Tw Cen MT"/>
                <w:lang w:val="fr-FR" w:eastAsia="en-US" w:bidi="en-US"/>
              </w:rPr>
              <w:t xml:space="preserve"> 202</w:t>
            </w:r>
            <w:r>
              <w:rPr>
                <w:rFonts w:ascii="Tw Cen MT" w:hAnsi="Tw Cen MT"/>
                <w:lang w:val="fr-FR" w:eastAsia="en-US" w:bidi="en-US"/>
              </w:rPr>
              <w:t>5</w:t>
            </w:r>
            <w:r>
              <w:rPr>
                <w:rFonts w:ascii="Tw Cen MT" w:hAnsi="Tw Cen MT"/>
                <w:lang w:val="fr-FR" w:eastAsia="en-US" w:bidi="en-US"/>
              </w:rPr>
              <w:t xml:space="preserve"> relative aux modalités de constitution, de consignation, de conservation, de déconsignation </w:t>
            </w:r>
            <w:r>
              <w:rPr>
                <w:rFonts w:ascii="Tw Cen MT" w:hAnsi="Tw Cen MT"/>
                <w:lang w:val="fr-FR" w:eastAsia="en-US" w:bidi="en-US"/>
              </w:rPr>
              <w:t xml:space="preserve">et </w:t>
            </w:r>
            <w:r>
              <w:rPr>
                <w:rFonts w:ascii="Tw Cen MT" w:hAnsi="Tw Cen MT"/>
                <w:lang w:val="fr-FR" w:eastAsia="en-US" w:bidi="en-US"/>
              </w:rPr>
              <w:t xml:space="preserve">de restitution des cautionnements sur </w:t>
            </w:r>
            <w:r>
              <w:rPr>
                <w:rFonts w:ascii="Tw Cen MT" w:hAnsi="Tw Cen MT"/>
                <w:lang w:val="fr-FR" w:eastAsia="en-US" w:bidi="en-US"/>
              </w:rPr>
              <w:t>les Marchés Publics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jc w:val="both"/>
              <w:rPr>
                <w:rFonts w:ascii="Tw Cen MT" w:hAnsi="Tw Cen MT"/>
                <w:lang w:val="fr-FR"/>
              </w:rPr>
            </w:pPr>
            <w:r>
              <w:rPr>
                <w:rFonts w:ascii="Tw Cen MT" w:hAnsi="Tw Cen MT"/>
                <w:lang w:val="fr-FR"/>
              </w:rPr>
              <w:t>les textes régissant les autres corps de métier ;</w:t>
            </w:r>
          </w:p>
        </w:tc>
      </w:tr>
      <w:tr w:rsidR="00A73B65" w:rsidRPr="00C657B2">
        <w:trPr>
          <w:trHeight w:val="284"/>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jc w:val="both"/>
              <w:rPr>
                <w:rFonts w:ascii="Tw Cen MT" w:hAnsi="Tw Cen MT"/>
                <w:bCs/>
                <w:spacing w:val="6"/>
                <w:lang w:val="fr-FR"/>
              </w:rPr>
            </w:pPr>
            <w:r>
              <w:rPr>
                <w:rFonts w:ascii="Tw Cen MT" w:hAnsi="Tw Cen MT"/>
                <w:lang w:val="fr-FR"/>
              </w:rPr>
              <w:t>d’autres textes spécifiques au domaine concerné par le présent marché;</w:t>
            </w:r>
          </w:p>
        </w:tc>
      </w:tr>
      <w:tr w:rsidR="00A73B65">
        <w:trPr>
          <w:trHeight w:val="68"/>
        </w:trPr>
        <w:tc>
          <w:tcPr>
            <w:tcW w:w="562" w:type="dxa"/>
            <w:shd w:val="clear" w:color="auto" w:fill="auto"/>
          </w:tcPr>
          <w:p w:rsidR="00A73B65" w:rsidRDefault="00A73B65" w:rsidP="007E23CE">
            <w:pPr>
              <w:numPr>
                <w:ilvl w:val="0"/>
                <w:numId w:val="68"/>
              </w:numPr>
              <w:spacing w:after="0" w:line="240" w:lineRule="auto"/>
              <w:jc w:val="center"/>
              <w:rPr>
                <w:rFonts w:ascii="Tw Cen MT" w:hAnsi="Tw Cen MT"/>
                <w:bCs/>
                <w:spacing w:val="6"/>
                <w:lang w:val="fr-FR"/>
              </w:rPr>
            </w:pPr>
          </w:p>
        </w:tc>
        <w:tc>
          <w:tcPr>
            <w:tcW w:w="9786" w:type="dxa"/>
            <w:shd w:val="clear" w:color="auto" w:fill="auto"/>
          </w:tcPr>
          <w:p w:rsidR="00A73B65" w:rsidRDefault="007E23CE">
            <w:pPr>
              <w:spacing w:after="0" w:line="240" w:lineRule="auto"/>
              <w:jc w:val="both"/>
              <w:rPr>
                <w:rFonts w:ascii="Tw Cen MT" w:hAnsi="Tw Cen MT"/>
              </w:rPr>
            </w:pPr>
            <w:proofErr w:type="gramStart"/>
            <w:r>
              <w:rPr>
                <w:rFonts w:ascii="Tw Cen MT" w:hAnsi="Tw Cen MT"/>
              </w:rPr>
              <w:t>les</w:t>
            </w:r>
            <w:proofErr w:type="gramEnd"/>
            <w:r>
              <w:rPr>
                <w:rFonts w:ascii="Tw Cen MT" w:hAnsi="Tw Cen MT"/>
              </w:rPr>
              <w:t xml:space="preserve"> </w:t>
            </w:r>
            <w:proofErr w:type="spellStart"/>
            <w:r>
              <w:rPr>
                <w:rFonts w:ascii="Tw Cen MT" w:hAnsi="Tw Cen MT"/>
              </w:rPr>
              <w:t>normes</w:t>
            </w:r>
            <w:proofErr w:type="spellEnd"/>
            <w:r>
              <w:rPr>
                <w:rFonts w:ascii="Tw Cen MT" w:hAnsi="Tw Cen MT"/>
              </w:rPr>
              <w:t xml:space="preserve"> </w:t>
            </w:r>
            <w:proofErr w:type="spellStart"/>
            <w:r>
              <w:rPr>
                <w:rFonts w:ascii="Tw Cen MT" w:hAnsi="Tw Cen MT"/>
              </w:rPr>
              <w:t>en</w:t>
            </w:r>
            <w:proofErr w:type="spellEnd"/>
            <w:r>
              <w:rPr>
                <w:rFonts w:ascii="Tw Cen MT" w:hAnsi="Tw Cen MT"/>
              </w:rPr>
              <w:t xml:space="preserve"> </w:t>
            </w:r>
            <w:proofErr w:type="spellStart"/>
            <w:r>
              <w:rPr>
                <w:rFonts w:ascii="Tw Cen MT" w:hAnsi="Tw Cen MT"/>
              </w:rPr>
              <w:t>vigueur</w:t>
            </w:r>
            <w:proofErr w:type="spellEnd"/>
            <w:r>
              <w:rPr>
                <w:rFonts w:ascii="Tw Cen MT" w:hAnsi="Tw Cen MT"/>
              </w:rPr>
              <w:t>.</w:t>
            </w:r>
          </w:p>
        </w:tc>
      </w:tr>
    </w:tbl>
    <w:p w:rsidR="00A73B65" w:rsidRDefault="00A73B65">
      <w:pPr>
        <w:widowControl w:val="0"/>
        <w:autoSpaceDE w:val="0"/>
        <w:spacing w:line="276" w:lineRule="auto"/>
        <w:ind w:right="-144"/>
        <w:rPr>
          <w:rFonts w:ascii="Tw Cen MT" w:hAnsi="Tw Cen MT"/>
          <w:spacing w:val="6"/>
          <w:sz w:val="10"/>
          <w:szCs w:val="10"/>
        </w:rPr>
      </w:pPr>
    </w:p>
    <w:p w:rsidR="00A73B65" w:rsidRDefault="00A73B65">
      <w:pPr>
        <w:widowControl w:val="0"/>
        <w:autoSpaceDE w:val="0"/>
        <w:spacing w:line="276" w:lineRule="auto"/>
        <w:ind w:right="-144"/>
        <w:rPr>
          <w:rFonts w:ascii="Tw Cen MT" w:hAnsi="Tw Cen MT"/>
          <w:spacing w:val="6"/>
          <w:sz w:val="10"/>
          <w:szCs w:val="10"/>
        </w:rPr>
      </w:pPr>
    </w:p>
    <w:p w:rsidR="00A73B65" w:rsidRDefault="00A73B65">
      <w:pPr>
        <w:widowControl w:val="0"/>
        <w:autoSpaceDE w:val="0"/>
        <w:spacing w:line="276" w:lineRule="auto"/>
        <w:ind w:right="-144"/>
        <w:rPr>
          <w:rFonts w:ascii="Tw Cen MT" w:hAnsi="Tw Cen MT"/>
          <w:spacing w:val="6"/>
          <w:sz w:val="10"/>
          <w:szCs w:val="10"/>
        </w:rPr>
      </w:pPr>
    </w:p>
    <w:p w:rsidR="00A73B65" w:rsidRDefault="007E23CE">
      <w:pPr>
        <w:pStyle w:val="Article"/>
        <w:outlineLvl w:val="2"/>
        <w:rPr>
          <w:rFonts w:ascii="Tw Cen MT" w:hAnsi="Tw Cen MT"/>
          <w:sz w:val="24"/>
          <w:lang w:val="fr-FR"/>
        </w:rPr>
      </w:pPr>
      <w:bookmarkStart w:id="891" w:name="_Toc166009816"/>
      <w:bookmarkStart w:id="892" w:name="_Toc166471166"/>
      <w:bookmarkStart w:id="893" w:name="_Toc166036203"/>
      <w:bookmarkStart w:id="894" w:name="_Toc166031684"/>
      <w:bookmarkStart w:id="895" w:name="_Toc166031781"/>
      <w:bookmarkStart w:id="896" w:name="_Toc510612002"/>
      <w:bookmarkStart w:id="897" w:name="_Toc173418275"/>
      <w:bookmarkStart w:id="898" w:name="_Toc166672701"/>
      <w:bookmarkStart w:id="899" w:name="_Toc173341251"/>
      <w:bookmarkStart w:id="900" w:name="_Toc175608270"/>
      <w:bookmarkStart w:id="901" w:name="_Toc173341106"/>
      <w:bookmarkStart w:id="902" w:name="_Toc166471685"/>
      <w:r>
        <w:rPr>
          <w:rFonts w:ascii="Tw Cen MT" w:hAnsi="Tw Cen MT"/>
          <w:sz w:val="24"/>
          <w:u w:val="single"/>
        </w:rPr>
        <w:t xml:space="preserve">Article </w:t>
      </w:r>
      <w:proofErr w:type="gramStart"/>
      <w:r>
        <w:rPr>
          <w:rFonts w:ascii="Tw Cen MT" w:hAnsi="Tw Cen MT"/>
          <w:sz w:val="24"/>
          <w:u w:val="single"/>
        </w:rPr>
        <w:t xml:space="preserve">8 </w:t>
      </w:r>
      <w:r>
        <w:rPr>
          <w:rFonts w:ascii="Tw Cen MT" w:hAnsi="Tw Cen MT"/>
          <w:sz w:val="24"/>
        </w:rPr>
        <w:t>:</w:t>
      </w:r>
      <w:proofErr w:type="gramEnd"/>
      <w:r>
        <w:rPr>
          <w:rFonts w:ascii="Tw Cen MT" w:hAnsi="Tw Cen MT"/>
          <w:sz w:val="24"/>
        </w:rPr>
        <w:t xml:space="preserve"> Communication</w:t>
      </w:r>
      <w:bookmarkEnd w:id="891"/>
      <w:bookmarkEnd w:id="892"/>
      <w:bookmarkEnd w:id="893"/>
      <w:bookmarkEnd w:id="894"/>
      <w:bookmarkEnd w:id="895"/>
      <w:bookmarkEnd w:id="896"/>
      <w:bookmarkEnd w:id="897"/>
      <w:bookmarkEnd w:id="898"/>
      <w:bookmarkEnd w:id="899"/>
      <w:bookmarkEnd w:id="900"/>
      <w:bookmarkEnd w:id="901"/>
      <w:bookmarkEnd w:id="902"/>
      <w:r>
        <w:rPr>
          <w:rFonts w:ascii="Tw Cen MT" w:hAnsi="Tw Cen MT"/>
          <w:sz w:val="24"/>
        </w:rPr>
        <w:t xml:space="preserve"> </w:t>
      </w:r>
    </w:p>
    <w:p w:rsidR="00A73B65" w:rsidRDefault="007E23CE">
      <w:pPr>
        <w:spacing w:after="0" w:line="240" w:lineRule="auto"/>
        <w:ind w:left="-5" w:right="144" w:hanging="10"/>
        <w:jc w:val="both"/>
        <w:rPr>
          <w:rFonts w:ascii="Tw Cen MT" w:hAnsi="Tw Cen MT"/>
          <w:color w:val="auto"/>
          <w:szCs w:val="22"/>
          <w:lang w:val="fr-FR"/>
        </w:rPr>
      </w:pPr>
      <w:r>
        <w:rPr>
          <w:rFonts w:ascii="Tw Cen MT" w:eastAsia="Arial" w:hAnsi="Tw Cen MT" w:cs="Arial"/>
          <w:color w:val="auto"/>
          <w:szCs w:val="22"/>
          <w:lang w:val="fr-FR"/>
        </w:rPr>
        <w:t xml:space="preserve">Toutes les communications au titre du présent marché sont écrites et les notifications faites aux adresses ci-après  </w:t>
      </w:r>
    </w:p>
    <w:p w:rsidR="00A73B65" w:rsidRDefault="007E23CE">
      <w:pPr>
        <w:spacing w:after="0" w:line="240" w:lineRule="auto"/>
        <w:ind w:left="-15" w:right="492" w:firstLine="2"/>
        <w:jc w:val="both"/>
        <w:rPr>
          <w:rFonts w:ascii="Tw Cen MT" w:hAnsi="Tw Cen MT"/>
          <w:color w:val="auto"/>
          <w:szCs w:val="22"/>
          <w:lang w:val="fr-FR"/>
        </w:rPr>
      </w:pPr>
      <w:r>
        <w:rPr>
          <w:rFonts w:ascii="Tw Cen MT" w:eastAsia="Arial" w:hAnsi="Tw Cen MT" w:cs="Arial"/>
          <w:color w:val="auto"/>
          <w:szCs w:val="22"/>
          <w:lang w:val="fr-FR"/>
        </w:rPr>
        <w:lastRenderedPageBreak/>
        <w:t xml:space="preserve">Dans le cas où le cocontractant est le destinataire : </w:t>
      </w:r>
    </w:p>
    <w:p w:rsidR="00A73B65" w:rsidRDefault="007E23CE" w:rsidP="007E23CE">
      <w:pPr>
        <w:numPr>
          <w:ilvl w:val="2"/>
          <w:numId w:val="69"/>
        </w:numPr>
        <w:spacing w:after="0" w:line="240" w:lineRule="auto"/>
        <w:ind w:left="1280" w:right="144" w:hanging="440"/>
        <w:jc w:val="both"/>
        <w:rPr>
          <w:rFonts w:ascii="Tw Cen MT" w:eastAsia="Arial" w:hAnsi="Tw Cen MT" w:cs="Arial"/>
          <w:color w:val="auto"/>
          <w:szCs w:val="22"/>
          <w:lang w:val="fr-FR"/>
        </w:rPr>
      </w:pPr>
      <w:r>
        <w:rPr>
          <w:rFonts w:ascii="Tw Cen MT" w:eastAsia="Arial" w:hAnsi="Tw Cen MT" w:cs="Arial"/>
          <w:color w:val="auto"/>
          <w:szCs w:val="22"/>
          <w:lang w:val="fr-FR"/>
        </w:rPr>
        <w:t>Madame/Monsieur le : [A préciser</w:t>
      </w:r>
      <w:proofErr w:type="gramStart"/>
      <w:r>
        <w:rPr>
          <w:rFonts w:ascii="Tw Cen MT" w:eastAsia="Arial" w:hAnsi="Tw Cen MT" w:cs="Arial"/>
          <w:color w:val="auto"/>
          <w:szCs w:val="22"/>
          <w:lang w:val="fr-FR"/>
        </w:rPr>
        <w:t>]_</w:t>
      </w:r>
      <w:proofErr w:type="gramEnd"/>
      <w:r>
        <w:rPr>
          <w:rFonts w:ascii="Tw Cen MT" w:eastAsia="Arial" w:hAnsi="Tw Cen MT" w:cs="Arial"/>
          <w:color w:val="auto"/>
          <w:szCs w:val="22"/>
          <w:lang w:val="fr-FR"/>
        </w:rPr>
        <w:t xml:space="preserve">_______________________________________ </w:t>
      </w:r>
    </w:p>
    <w:p w:rsidR="00A73B65" w:rsidRDefault="007E23CE" w:rsidP="007E23CE">
      <w:pPr>
        <w:numPr>
          <w:ilvl w:val="2"/>
          <w:numId w:val="69"/>
        </w:numPr>
        <w:spacing w:after="0" w:line="240" w:lineRule="auto"/>
        <w:ind w:left="1280" w:right="144" w:hanging="440"/>
        <w:jc w:val="both"/>
        <w:rPr>
          <w:rFonts w:ascii="Tw Cen MT" w:hAnsi="Tw Cen MT"/>
          <w:color w:val="auto"/>
          <w:szCs w:val="22"/>
          <w:lang w:val="fr-FR"/>
        </w:rPr>
      </w:pPr>
      <w:r>
        <w:rPr>
          <w:rFonts w:ascii="Tw Cen MT" w:eastAsia="Arial" w:hAnsi="Tw Cen MT" w:cs="Arial"/>
          <w:color w:val="auto"/>
          <w:szCs w:val="22"/>
          <w:lang w:val="fr-FR"/>
        </w:rPr>
        <w:t xml:space="preserve">BP _________________ </w:t>
      </w:r>
    </w:p>
    <w:p w:rsidR="00A73B65" w:rsidRDefault="007E23CE" w:rsidP="007E23CE">
      <w:pPr>
        <w:numPr>
          <w:ilvl w:val="2"/>
          <w:numId w:val="69"/>
        </w:numPr>
        <w:spacing w:after="0" w:line="240" w:lineRule="auto"/>
        <w:ind w:left="1280" w:right="144" w:hanging="440"/>
        <w:jc w:val="both"/>
        <w:rPr>
          <w:rFonts w:ascii="Tw Cen MT" w:hAnsi="Tw Cen MT"/>
          <w:color w:val="auto"/>
          <w:szCs w:val="22"/>
          <w:lang w:val="fr-FR"/>
        </w:rPr>
      </w:pPr>
      <w:r>
        <w:rPr>
          <w:rFonts w:ascii="Tw Cen MT" w:eastAsia="Arial" w:hAnsi="Tw Cen MT" w:cs="Arial"/>
          <w:color w:val="auto"/>
          <w:szCs w:val="22"/>
          <w:lang w:val="fr-FR"/>
        </w:rPr>
        <w:t xml:space="preserve">Téléphone : ____________________________________ </w:t>
      </w:r>
    </w:p>
    <w:p w:rsidR="00A73B65" w:rsidRDefault="007E23CE" w:rsidP="007E23CE">
      <w:pPr>
        <w:numPr>
          <w:ilvl w:val="2"/>
          <w:numId w:val="69"/>
        </w:numPr>
        <w:spacing w:after="0" w:line="240" w:lineRule="auto"/>
        <w:ind w:left="1280" w:right="144" w:hanging="440"/>
        <w:jc w:val="both"/>
        <w:rPr>
          <w:rFonts w:ascii="Tw Cen MT" w:hAnsi="Tw Cen MT"/>
          <w:color w:val="auto"/>
          <w:szCs w:val="22"/>
          <w:lang w:val="fr-FR"/>
        </w:rPr>
      </w:pPr>
      <w:r>
        <w:rPr>
          <w:rFonts w:ascii="Tw Cen MT" w:eastAsia="Arial" w:hAnsi="Tw Cen MT" w:cs="Arial"/>
          <w:color w:val="auto"/>
          <w:szCs w:val="22"/>
          <w:lang w:val="fr-FR"/>
        </w:rPr>
        <w:t xml:space="preserve">Fax : _______________________ </w:t>
      </w:r>
    </w:p>
    <w:p w:rsidR="00A73B65" w:rsidRDefault="007E23CE">
      <w:pPr>
        <w:spacing w:after="0" w:line="240" w:lineRule="auto"/>
        <w:ind w:left="-5" w:right="144" w:hanging="10"/>
        <w:jc w:val="both"/>
        <w:rPr>
          <w:rFonts w:ascii="Tw Cen MT" w:hAnsi="Tw Cen MT"/>
          <w:color w:val="auto"/>
          <w:szCs w:val="22"/>
          <w:lang w:val="fr-FR"/>
        </w:rPr>
      </w:pPr>
      <w:r>
        <w:rPr>
          <w:rFonts w:ascii="Tw Cen MT" w:eastAsia="Arial" w:hAnsi="Tw Cen MT" w:cs="Arial"/>
          <w:color w:val="auto"/>
          <w:szCs w:val="22"/>
          <w:lang w:val="fr-FR"/>
        </w:rPr>
        <w:t>Passé le délai de 15 jours fixé dans le CCAG pour faire connaître au Maître d’Ouvrage, au chef de service son domicile, les correspondances seront valabl</w:t>
      </w:r>
      <w:r>
        <w:rPr>
          <w:rFonts w:ascii="Tw Cen MT" w:eastAsia="Arial" w:hAnsi="Tw Cen MT" w:cs="Arial"/>
          <w:color w:val="auto"/>
          <w:szCs w:val="22"/>
          <w:lang w:val="fr-FR"/>
        </w:rPr>
        <w:t xml:space="preserve">ement adressées à la mairie de </w:t>
      </w:r>
      <w:r>
        <w:rPr>
          <w:rFonts w:ascii="Tw Cen MT" w:eastAsia="Arial" w:hAnsi="Tw Cen MT" w:cs="Arial"/>
          <w:b/>
          <w:bCs/>
          <w:color w:val="auto"/>
          <w:sz w:val="24"/>
          <w:lang w:val="fr-FR"/>
        </w:rPr>
        <w:t>Tubah, région du Nord-Ouest</w:t>
      </w:r>
      <w:r>
        <w:rPr>
          <w:rFonts w:ascii="Tw Cen MT" w:eastAsia="Arial" w:hAnsi="Tw Cen MT" w:cs="Arial"/>
          <w:color w:val="auto"/>
          <w:szCs w:val="22"/>
          <w:lang w:val="fr-FR"/>
        </w:rPr>
        <w:t xml:space="preserve">. </w:t>
      </w:r>
    </w:p>
    <w:p w:rsidR="00A73B65" w:rsidRDefault="00A73B65">
      <w:pPr>
        <w:spacing w:after="0" w:line="260" w:lineRule="auto"/>
        <w:rPr>
          <w:rFonts w:ascii="Tw Cen MT" w:eastAsia="Arial" w:hAnsi="Tw Cen MT" w:cs="Arial"/>
          <w:color w:val="auto"/>
          <w:szCs w:val="22"/>
          <w:lang w:val="fr-FR"/>
        </w:rPr>
      </w:pPr>
    </w:p>
    <w:p w:rsidR="00A73B65" w:rsidRDefault="007E23CE">
      <w:pPr>
        <w:spacing w:after="0" w:line="260" w:lineRule="auto"/>
        <w:rPr>
          <w:rFonts w:ascii="Tw Cen MT" w:hAnsi="Tw Cen MT"/>
          <w:color w:val="auto"/>
          <w:szCs w:val="22"/>
          <w:lang w:val="fr-FR"/>
        </w:rPr>
      </w:pPr>
      <w:r>
        <w:rPr>
          <w:rFonts w:ascii="Tw Cen MT" w:eastAsia="Arial" w:hAnsi="Tw Cen MT" w:cs="Arial"/>
          <w:color w:val="auto"/>
          <w:szCs w:val="22"/>
          <w:lang w:val="fr-FR"/>
        </w:rPr>
        <w:t xml:space="preserve">Dans le cas où le Maître d’Ouvrage en est le destinataire : </w:t>
      </w:r>
    </w:p>
    <w:p w:rsidR="00A73B65" w:rsidRDefault="007E23CE" w:rsidP="007E23CE">
      <w:pPr>
        <w:numPr>
          <w:ilvl w:val="0"/>
          <w:numId w:val="69"/>
        </w:numPr>
        <w:spacing w:after="204"/>
        <w:ind w:left="440" w:right="144" w:hanging="440"/>
        <w:jc w:val="both"/>
        <w:rPr>
          <w:rFonts w:ascii="Tw Cen MT" w:hAnsi="Tw Cen MT"/>
          <w:color w:val="auto"/>
          <w:szCs w:val="22"/>
          <w:lang w:val="fr-FR"/>
        </w:rPr>
      </w:pPr>
      <w:r>
        <w:rPr>
          <w:rFonts w:ascii="Tw Cen MT" w:eastAsia="Arial" w:hAnsi="Tw Cen MT" w:cs="Arial"/>
          <w:color w:val="auto"/>
          <w:szCs w:val="22"/>
          <w:lang w:val="fr-FR"/>
        </w:rPr>
        <w:t>Madame/Monsieur</w:t>
      </w:r>
      <w:r>
        <w:rPr>
          <w:rFonts w:ascii="Tw Cen MT" w:eastAsia="Arial" w:hAnsi="Tw Cen MT" w:cs="Arial"/>
          <w:color w:val="auto"/>
          <w:szCs w:val="22"/>
          <w:highlight w:val="yellow"/>
          <w:lang w:val="fr-FR"/>
        </w:rPr>
        <w:t xml:space="preserve"> </w:t>
      </w:r>
      <w:r>
        <w:rPr>
          <w:rFonts w:ascii="Tw Cen MT" w:eastAsia="Arial" w:hAnsi="Tw Cen MT" w:cs="Arial"/>
          <w:b/>
          <w:bCs/>
          <w:color w:val="auto"/>
          <w:szCs w:val="22"/>
          <w:lang w:val="fr-FR"/>
        </w:rPr>
        <w:t>Le Vice-Chancellor de l’Université de Bamenda, B.P. 39, Bambili, Tel: (237) 233 366 033 / 233 366 029, Fax: (237) 233</w:t>
      </w:r>
      <w:r>
        <w:rPr>
          <w:rFonts w:ascii="Tw Cen MT" w:eastAsia="Arial" w:hAnsi="Tw Cen MT" w:cs="Arial"/>
          <w:b/>
          <w:bCs/>
          <w:color w:val="auto"/>
          <w:szCs w:val="22"/>
          <w:lang w:val="fr-FR"/>
        </w:rPr>
        <w:t xml:space="preserve"> 366 030, </w:t>
      </w:r>
      <w:proofErr w:type="spellStart"/>
      <w:r>
        <w:rPr>
          <w:rFonts w:ascii="Tw Cen MT" w:eastAsia="Arial" w:hAnsi="Tw Cen MT" w:cs="Arial"/>
          <w:b/>
          <w:bCs/>
          <w:color w:val="auto"/>
          <w:szCs w:val="22"/>
          <w:lang w:val="fr-FR"/>
        </w:rPr>
        <w:t>Website</w:t>
      </w:r>
      <w:proofErr w:type="spellEnd"/>
      <w:proofErr w:type="gramStart"/>
      <w:r>
        <w:rPr>
          <w:rFonts w:ascii="Tw Cen MT" w:eastAsia="Arial" w:hAnsi="Tw Cen MT" w:cs="Arial"/>
          <w:b/>
          <w:bCs/>
          <w:color w:val="auto"/>
          <w:szCs w:val="22"/>
          <w:lang w:val="fr-FR"/>
        </w:rPr>
        <w:t>:  www.uniba.cm</w:t>
      </w:r>
      <w:proofErr w:type="gramEnd"/>
      <w:r>
        <w:rPr>
          <w:rFonts w:ascii="Tw Cen MT" w:eastAsia="Arial" w:hAnsi="Tw Cen MT" w:cs="Arial"/>
          <w:b/>
          <w:bCs/>
          <w:color w:val="auto"/>
          <w:szCs w:val="22"/>
          <w:lang w:val="fr-FR"/>
        </w:rPr>
        <w:t>, Email:  info@uniba.cm</w:t>
      </w:r>
    </w:p>
    <w:p w:rsidR="00A73B65" w:rsidRDefault="007E23CE">
      <w:pPr>
        <w:spacing w:after="175"/>
        <w:ind w:left="-15" w:right="492" w:firstLine="2"/>
        <w:jc w:val="both"/>
        <w:rPr>
          <w:rFonts w:ascii="Tw Cen MT" w:eastAsia="Arial" w:hAnsi="Tw Cen MT" w:cs="Arial"/>
          <w:color w:val="auto"/>
          <w:szCs w:val="22"/>
          <w:lang w:val="fr-FR"/>
        </w:rPr>
      </w:pPr>
      <w:proofErr w:type="gramStart"/>
      <w:r>
        <w:rPr>
          <w:rFonts w:ascii="Tw Cen MT" w:eastAsia="Arial" w:hAnsi="Tw Cen MT" w:cs="Arial"/>
          <w:color w:val="auto"/>
          <w:szCs w:val="22"/>
          <w:lang w:val="fr-FR"/>
        </w:rPr>
        <w:t>avec</w:t>
      </w:r>
      <w:proofErr w:type="gramEnd"/>
      <w:r>
        <w:rPr>
          <w:rFonts w:ascii="Tw Cen MT" w:eastAsia="Arial" w:hAnsi="Tw Cen MT" w:cs="Arial"/>
          <w:color w:val="auto"/>
          <w:szCs w:val="22"/>
          <w:lang w:val="fr-FR"/>
        </w:rPr>
        <w:t xml:space="preserve"> copie adressée dans les mêmes délais au Chef de service, et à l’ingénieur. </w:t>
      </w:r>
    </w:p>
    <w:p w:rsidR="00A73B65" w:rsidRDefault="00A73B65">
      <w:pPr>
        <w:spacing w:after="175"/>
        <w:ind w:left="-15" w:right="492" w:firstLine="2"/>
        <w:jc w:val="both"/>
        <w:rPr>
          <w:rFonts w:ascii="Tw Cen MT" w:eastAsia="Arial" w:hAnsi="Tw Cen MT" w:cs="Arial"/>
          <w:color w:val="auto"/>
          <w:szCs w:val="22"/>
          <w:lang w:val="fr-FR"/>
        </w:rPr>
      </w:pPr>
    </w:p>
    <w:p w:rsidR="00A73B65" w:rsidRDefault="007E23CE">
      <w:pPr>
        <w:pStyle w:val="Chap"/>
        <w:spacing w:before="120" w:after="120" w:line="276" w:lineRule="auto"/>
        <w:outlineLvl w:val="1"/>
        <w:rPr>
          <w:rFonts w:ascii="Tw Cen MT" w:hAnsi="Tw Cen MT"/>
          <w:szCs w:val="24"/>
          <w:lang w:val="fr-FR"/>
        </w:rPr>
      </w:pPr>
      <w:bookmarkStart w:id="903" w:name="_Toc166031685"/>
      <w:bookmarkStart w:id="904" w:name="_Toc173341107"/>
      <w:bookmarkStart w:id="905" w:name="_Toc166471686"/>
      <w:bookmarkStart w:id="906" w:name="_Toc173341252"/>
      <w:bookmarkStart w:id="907" w:name="_Toc166471167"/>
      <w:bookmarkStart w:id="908" w:name="_Toc166672702"/>
      <w:bookmarkStart w:id="909" w:name="_Toc166036204"/>
      <w:bookmarkStart w:id="910" w:name="_Toc166031782"/>
      <w:bookmarkStart w:id="911" w:name="_Toc173418276"/>
      <w:bookmarkStart w:id="912" w:name="_Toc175608271"/>
      <w:r>
        <w:rPr>
          <w:rFonts w:ascii="Tw Cen MT" w:hAnsi="Tw Cen MT"/>
          <w:szCs w:val="24"/>
          <w:lang w:val="fr-FR"/>
        </w:rPr>
        <w:t xml:space="preserve">CHAPITRE  II. EXECUTION DES </w:t>
      </w:r>
      <w:bookmarkEnd w:id="903"/>
      <w:bookmarkEnd w:id="904"/>
      <w:bookmarkEnd w:id="905"/>
      <w:bookmarkEnd w:id="906"/>
      <w:bookmarkEnd w:id="907"/>
      <w:bookmarkEnd w:id="908"/>
      <w:bookmarkEnd w:id="909"/>
      <w:bookmarkEnd w:id="910"/>
      <w:r>
        <w:rPr>
          <w:rFonts w:ascii="Tw Cen MT" w:hAnsi="Tw Cen MT"/>
          <w:szCs w:val="24"/>
          <w:lang w:val="fr-FR"/>
        </w:rPr>
        <w:t>PRESTATIONS</w:t>
      </w:r>
      <w:bookmarkEnd w:id="911"/>
      <w:bookmarkEnd w:id="912"/>
    </w:p>
    <w:p w:rsidR="00A73B65" w:rsidRDefault="007E23CE">
      <w:pPr>
        <w:pStyle w:val="Article"/>
        <w:spacing w:line="276" w:lineRule="auto"/>
        <w:outlineLvl w:val="2"/>
        <w:rPr>
          <w:rFonts w:ascii="Tw Cen MT" w:hAnsi="Tw Cen MT"/>
          <w:sz w:val="24"/>
          <w:szCs w:val="24"/>
          <w:lang w:val="fr-FR"/>
        </w:rPr>
      </w:pPr>
      <w:bookmarkStart w:id="913" w:name="_Toc166471168"/>
      <w:bookmarkStart w:id="914" w:name="_Toc166031783"/>
      <w:bookmarkStart w:id="915" w:name="_Toc173341253"/>
      <w:bookmarkStart w:id="916" w:name="_Toc166471687"/>
      <w:bookmarkStart w:id="917" w:name="_Toc166009817"/>
      <w:bookmarkStart w:id="918" w:name="_Toc166031686"/>
      <w:bookmarkStart w:id="919" w:name="_Toc166036205"/>
      <w:bookmarkStart w:id="920" w:name="_Toc166672703"/>
      <w:bookmarkStart w:id="921" w:name="_Toc173341108"/>
      <w:bookmarkStart w:id="922" w:name="_Toc175608272"/>
      <w:bookmarkStart w:id="923" w:name="_Toc173418277"/>
      <w:r>
        <w:rPr>
          <w:rFonts w:ascii="Tw Cen MT" w:hAnsi="Tw Cen MT"/>
          <w:sz w:val="24"/>
          <w:szCs w:val="24"/>
          <w:u w:val="single"/>
          <w:lang w:val="fr-FR"/>
        </w:rPr>
        <w:t>Article</w:t>
      </w:r>
      <w:r>
        <w:rPr>
          <w:rFonts w:ascii="Tw Cen MT" w:hAnsi="Tw Cen MT"/>
          <w:spacing w:val="6"/>
          <w:sz w:val="24"/>
          <w:szCs w:val="24"/>
          <w:u w:val="single"/>
          <w:lang w:val="fr-FR"/>
        </w:rPr>
        <w:t xml:space="preserve"> </w:t>
      </w:r>
      <w:r>
        <w:rPr>
          <w:rFonts w:ascii="Tw Cen MT" w:hAnsi="Tw Cen MT"/>
          <w:sz w:val="24"/>
          <w:szCs w:val="24"/>
          <w:u w:val="single"/>
          <w:lang w:val="fr-FR"/>
        </w:rPr>
        <w:t>9</w:t>
      </w:r>
      <w:r>
        <w:rPr>
          <w:rFonts w:ascii="Tw Cen MT" w:hAnsi="Tw Cen MT"/>
          <w:spacing w:val="6"/>
          <w:sz w:val="24"/>
          <w:szCs w:val="24"/>
          <w:lang w:val="fr-FR"/>
        </w:rPr>
        <w:t xml:space="preserve"> </w:t>
      </w:r>
      <w:r>
        <w:rPr>
          <w:rFonts w:ascii="Tw Cen MT" w:hAnsi="Tw Cen MT"/>
          <w:sz w:val="24"/>
          <w:szCs w:val="24"/>
          <w:lang w:val="fr-FR"/>
        </w:rPr>
        <w:t>:</w:t>
      </w:r>
      <w:r>
        <w:rPr>
          <w:rFonts w:ascii="Tw Cen MT" w:hAnsi="Tw Cen MT"/>
          <w:spacing w:val="6"/>
          <w:sz w:val="24"/>
          <w:szCs w:val="24"/>
          <w:lang w:val="fr-FR"/>
        </w:rPr>
        <w:t xml:space="preserve"> </w:t>
      </w:r>
      <w:r>
        <w:rPr>
          <w:rFonts w:ascii="Tw Cen MT" w:hAnsi="Tw Cen MT"/>
          <w:sz w:val="24"/>
          <w:szCs w:val="24"/>
          <w:lang w:val="fr-FR"/>
        </w:rPr>
        <w:t xml:space="preserve">Consistance </w:t>
      </w:r>
      <w:bookmarkEnd w:id="913"/>
      <w:bookmarkEnd w:id="914"/>
      <w:bookmarkEnd w:id="915"/>
      <w:bookmarkEnd w:id="916"/>
      <w:bookmarkEnd w:id="917"/>
      <w:bookmarkEnd w:id="918"/>
      <w:bookmarkEnd w:id="919"/>
      <w:bookmarkEnd w:id="920"/>
      <w:bookmarkEnd w:id="921"/>
      <w:r>
        <w:rPr>
          <w:rFonts w:ascii="Tw Cen MT" w:hAnsi="Tw Cen MT"/>
          <w:sz w:val="24"/>
          <w:szCs w:val="24"/>
          <w:lang w:val="fr-FR"/>
        </w:rPr>
        <w:t>des prestations</w:t>
      </w:r>
      <w:bookmarkEnd w:id="922"/>
      <w:bookmarkEnd w:id="923"/>
    </w:p>
    <w:p w:rsidR="00A73B65" w:rsidRDefault="007E23CE">
      <w:pPr>
        <w:widowControl w:val="0"/>
        <w:autoSpaceDE w:val="0"/>
        <w:spacing w:line="276" w:lineRule="auto"/>
        <w:ind w:right="-196"/>
        <w:jc w:val="both"/>
        <w:rPr>
          <w:rFonts w:ascii="Tw Cen MT" w:hAnsi="Tw Cen MT"/>
          <w:lang w:val="fr-FR"/>
        </w:rPr>
      </w:pPr>
      <w:r>
        <w:rPr>
          <w:rFonts w:ascii="Tw Cen MT" w:hAnsi="Tw Cen MT"/>
          <w:lang w:val="fr-FR"/>
        </w:rPr>
        <w:t xml:space="preserve">Les prestations à </w:t>
      </w:r>
      <w:proofErr w:type="spellStart"/>
      <w:r>
        <w:rPr>
          <w:rFonts w:ascii="Tw Cen MT" w:hAnsi="Tw Cen MT"/>
          <w:lang w:val="fr-FR"/>
        </w:rPr>
        <w:t>executer</w:t>
      </w:r>
      <w:proofErr w:type="spellEnd"/>
      <w:r>
        <w:rPr>
          <w:rFonts w:ascii="Tw Cen MT" w:hAnsi="Tw Cen MT"/>
          <w:lang w:val="fr-FR"/>
        </w:rPr>
        <w:t xml:space="preserve"> dans le cadre du présent marché comprennent la fourniture et l’installation</w:t>
      </w:r>
      <w:r>
        <w:rPr>
          <w:rFonts w:ascii="Tw Cen MT" w:eastAsia="Arial" w:hAnsi="Tw Cen MT" w:cs="Arial"/>
          <w:color w:val="auto"/>
          <w:szCs w:val="22"/>
          <w:lang w:val="fr-FR"/>
        </w:rPr>
        <w:t xml:space="preserve"> des équipements de laboratoire spécifiques du Département de Génie Pétrolier du National </w:t>
      </w:r>
      <w:proofErr w:type="spellStart"/>
      <w:r>
        <w:rPr>
          <w:rFonts w:ascii="Tw Cen MT" w:eastAsia="Arial" w:hAnsi="Tw Cen MT" w:cs="Arial"/>
          <w:color w:val="auto"/>
          <w:szCs w:val="22"/>
          <w:lang w:val="fr-FR"/>
        </w:rPr>
        <w:t>Higher</w:t>
      </w:r>
      <w:proofErr w:type="spellEnd"/>
      <w:r>
        <w:rPr>
          <w:rFonts w:ascii="Tw Cen MT" w:eastAsia="Arial" w:hAnsi="Tw Cen MT" w:cs="Arial"/>
          <w:color w:val="auto"/>
          <w:szCs w:val="22"/>
          <w:lang w:val="fr-FR"/>
        </w:rPr>
        <w:t xml:space="preserve"> </w:t>
      </w:r>
      <w:proofErr w:type="spellStart"/>
      <w:r>
        <w:rPr>
          <w:rFonts w:ascii="Tw Cen MT" w:eastAsia="Arial" w:hAnsi="Tw Cen MT" w:cs="Arial"/>
          <w:color w:val="auto"/>
          <w:szCs w:val="22"/>
          <w:lang w:val="fr-FR"/>
        </w:rPr>
        <w:t>Polytechnic</w:t>
      </w:r>
      <w:proofErr w:type="spellEnd"/>
      <w:r>
        <w:rPr>
          <w:rFonts w:ascii="Tw Cen MT" w:eastAsia="Arial" w:hAnsi="Tw Cen MT" w:cs="Arial"/>
          <w:color w:val="auto"/>
          <w:szCs w:val="22"/>
          <w:lang w:val="fr-FR"/>
        </w:rPr>
        <w:t xml:space="preserve"> Institute (NAHPI) de l’Université de Bamenda.</w:t>
      </w:r>
    </w:p>
    <w:p w:rsidR="00A73B65" w:rsidRDefault="00A73B65">
      <w:pPr>
        <w:widowControl w:val="0"/>
        <w:autoSpaceDE w:val="0"/>
        <w:ind w:left="459" w:right="-196"/>
        <w:jc w:val="both"/>
        <w:rPr>
          <w:rFonts w:ascii="Tw Cen MT" w:hAnsi="Tw Cen MT"/>
          <w:bCs/>
          <w:sz w:val="8"/>
          <w:lang w:val="fr-FR"/>
        </w:rPr>
      </w:pPr>
    </w:p>
    <w:p w:rsidR="00A73B65" w:rsidRDefault="007E23CE">
      <w:pPr>
        <w:pStyle w:val="Article"/>
        <w:outlineLvl w:val="2"/>
        <w:rPr>
          <w:rFonts w:ascii="Tw Cen MT" w:hAnsi="Tw Cen MT"/>
          <w:sz w:val="24"/>
          <w:lang w:val="fr-FR"/>
        </w:rPr>
      </w:pPr>
      <w:bookmarkStart w:id="924" w:name="_Toc166031784"/>
      <w:bookmarkStart w:id="925" w:name="_Toc166009819"/>
      <w:bookmarkStart w:id="926" w:name="_Toc166036206"/>
      <w:bookmarkStart w:id="927" w:name="_Toc166031687"/>
      <w:bookmarkStart w:id="928" w:name="_Toc173341254"/>
      <w:bookmarkStart w:id="929" w:name="_Toc166471169"/>
      <w:bookmarkStart w:id="930" w:name="_Toc173341109"/>
      <w:bookmarkStart w:id="931" w:name="_Toc166471688"/>
      <w:bookmarkStart w:id="932" w:name="_Toc166672704"/>
      <w:bookmarkStart w:id="933" w:name="_Toc173418278"/>
      <w:bookmarkStart w:id="934" w:name="_Toc175608273"/>
      <w:r>
        <w:rPr>
          <w:rFonts w:ascii="Tw Cen MT" w:hAnsi="Tw Cen MT"/>
          <w:sz w:val="24"/>
          <w:u w:val="single"/>
          <w:lang w:val="fr-FR"/>
        </w:rPr>
        <w:t>Article 10</w:t>
      </w:r>
      <w:r>
        <w:rPr>
          <w:rFonts w:ascii="Tw Cen MT" w:hAnsi="Tw Cen MT"/>
          <w:sz w:val="24"/>
          <w:lang w:val="fr-FR"/>
        </w:rPr>
        <w:t xml:space="preserve"> : </w:t>
      </w:r>
      <w:bookmarkEnd w:id="924"/>
      <w:bookmarkEnd w:id="925"/>
      <w:bookmarkEnd w:id="926"/>
      <w:bookmarkEnd w:id="927"/>
      <w:r>
        <w:rPr>
          <w:rFonts w:ascii="Tw Cen MT" w:hAnsi="Tw Cen MT"/>
          <w:sz w:val="24"/>
          <w:lang w:val="fr-FR"/>
        </w:rPr>
        <w:t>Lieu et dél</w:t>
      </w:r>
      <w:r>
        <w:rPr>
          <w:rFonts w:ascii="Tw Cen MT" w:hAnsi="Tw Cen MT"/>
          <w:sz w:val="24"/>
          <w:lang w:val="fr-FR"/>
        </w:rPr>
        <w:t xml:space="preserve">ai de livraison </w:t>
      </w:r>
      <w:bookmarkEnd w:id="928"/>
      <w:bookmarkEnd w:id="929"/>
      <w:bookmarkEnd w:id="930"/>
      <w:bookmarkEnd w:id="931"/>
      <w:bookmarkEnd w:id="932"/>
      <w:bookmarkEnd w:id="933"/>
      <w:r>
        <w:rPr>
          <w:rFonts w:ascii="Tw Cen MT" w:hAnsi="Tw Cen MT"/>
          <w:sz w:val="24"/>
          <w:lang w:val="fr-FR"/>
        </w:rPr>
        <w:t xml:space="preserve">du </w:t>
      </w:r>
      <w:bookmarkEnd w:id="934"/>
      <w:r>
        <w:rPr>
          <w:rFonts w:ascii="Tw Cen MT" w:hAnsi="Tw Cen MT"/>
          <w:sz w:val="24"/>
          <w:lang w:val="fr-FR"/>
        </w:rPr>
        <w:t>marché</w:t>
      </w:r>
    </w:p>
    <w:p w:rsidR="00A73B65" w:rsidRDefault="007E23CE">
      <w:pPr>
        <w:widowControl w:val="0"/>
        <w:autoSpaceDE w:val="0"/>
        <w:spacing w:line="276" w:lineRule="auto"/>
        <w:ind w:right="-20"/>
        <w:jc w:val="both"/>
        <w:rPr>
          <w:rFonts w:ascii="Tw Cen MT" w:hAnsi="Tw Cen MT"/>
          <w:b/>
          <w:szCs w:val="22"/>
          <w:lang w:val="fr-FR"/>
        </w:rPr>
      </w:pPr>
      <w:r>
        <w:rPr>
          <w:rFonts w:ascii="Tw Cen MT" w:hAnsi="Tw Cen MT"/>
          <w:szCs w:val="22"/>
          <w:lang w:val="fr-FR"/>
        </w:rPr>
        <w:t xml:space="preserve">10.1 Le lieu de livraison des fournitures est : </w:t>
      </w:r>
      <w:r>
        <w:rPr>
          <w:rFonts w:ascii="Tw Cen MT" w:hAnsi="Tw Cen MT"/>
          <w:b/>
          <w:szCs w:val="22"/>
          <w:lang w:val="fr-FR"/>
        </w:rPr>
        <w:t>Le Campus de l’</w:t>
      </w:r>
      <w:proofErr w:type="spellStart"/>
      <w:r>
        <w:rPr>
          <w:rFonts w:ascii="Tw Cen MT" w:hAnsi="Tw Cen MT"/>
          <w:b/>
          <w:szCs w:val="22"/>
          <w:lang w:val="fr-FR"/>
        </w:rPr>
        <w:t>UBa</w:t>
      </w:r>
      <w:proofErr w:type="spellEnd"/>
      <w:r>
        <w:rPr>
          <w:rFonts w:ascii="Tw Cen MT" w:hAnsi="Tw Cen MT"/>
          <w:b/>
          <w:szCs w:val="22"/>
          <w:lang w:val="fr-FR"/>
        </w:rPr>
        <w:t xml:space="preserve"> à Bambili</w:t>
      </w:r>
    </w:p>
    <w:p w:rsidR="00A73B65" w:rsidRDefault="007E23CE">
      <w:pPr>
        <w:widowControl w:val="0"/>
        <w:autoSpaceDE w:val="0"/>
        <w:spacing w:line="276" w:lineRule="auto"/>
        <w:ind w:right="-20"/>
        <w:jc w:val="both"/>
        <w:rPr>
          <w:rFonts w:ascii="Tw Cen MT" w:hAnsi="Tw Cen MT"/>
          <w:szCs w:val="22"/>
          <w:lang w:val="fr-FR"/>
        </w:rPr>
      </w:pPr>
      <w:r>
        <w:rPr>
          <w:rFonts w:ascii="Tw Cen MT" w:hAnsi="Tw Cen MT"/>
          <w:szCs w:val="22"/>
          <w:lang w:val="fr-FR"/>
        </w:rPr>
        <w:t>10.2 Le délai de livraison est : trois</w:t>
      </w:r>
      <w:r>
        <w:rPr>
          <w:rFonts w:ascii="Tw Cen MT" w:hAnsi="Tw Cen MT"/>
          <w:b/>
          <w:szCs w:val="22"/>
          <w:lang w:val="fr-FR"/>
        </w:rPr>
        <w:t xml:space="preserve"> (03) mois calendaires maximum.</w:t>
      </w:r>
    </w:p>
    <w:p w:rsidR="00A73B65" w:rsidRDefault="007E23CE">
      <w:pPr>
        <w:widowControl w:val="0"/>
        <w:autoSpaceDE w:val="0"/>
        <w:spacing w:line="276" w:lineRule="auto"/>
        <w:ind w:right="-20"/>
        <w:jc w:val="both"/>
        <w:rPr>
          <w:rFonts w:ascii="Tw Cen MT" w:hAnsi="Tw Cen MT"/>
          <w:szCs w:val="22"/>
          <w:lang w:val="fr-FR"/>
        </w:rPr>
      </w:pPr>
      <w:r>
        <w:rPr>
          <w:rFonts w:ascii="Tw Cen MT" w:hAnsi="Tw Cen MT"/>
          <w:szCs w:val="22"/>
          <w:lang w:val="fr-FR"/>
        </w:rPr>
        <w:t xml:space="preserve">10.3- Ce délai court à compter de la date de notification de l’ordre de service de </w:t>
      </w:r>
      <w:r>
        <w:rPr>
          <w:rFonts w:ascii="Tw Cen MT" w:hAnsi="Tw Cen MT"/>
          <w:szCs w:val="22"/>
          <w:lang w:val="fr-FR"/>
        </w:rPr>
        <w:t>commencer les prestations.</w:t>
      </w:r>
    </w:p>
    <w:p w:rsidR="00A73B65" w:rsidRDefault="00A73B65">
      <w:pPr>
        <w:widowControl w:val="0"/>
        <w:autoSpaceDE w:val="0"/>
        <w:spacing w:line="276" w:lineRule="auto"/>
        <w:ind w:right="-20"/>
        <w:jc w:val="both"/>
        <w:rPr>
          <w:rFonts w:ascii="Tw Cen MT" w:hAnsi="Tw Cen MT"/>
          <w:sz w:val="12"/>
          <w:szCs w:val="12"/>
          <w:lang w:val="fr-FR"/>
        </w:rPr>
      </w:pPr>
    </w:p>
    <w:p w:rsidR="00A73B65" w:rsidRDefault="007E23CE">
      <w:pPr>
        <w:pStyle w:val="Heading3"/>
        <w:spacing w:line="276" w:lineRule="auto"/>
        <w:rPr>
          <w:rFonts w:ascii="Tw Cen MT" w:hAnsi="Tw Cen MT"/>
          <w:color w:val="auto"/>
          <w:lang w:val="fr-FR"/>
        </w:rPr>
      </w:pPr>
      <w:bookmarkStart w:id="935" w:name="_Toc173341110"/>
      <w:bookmarkStart w:id="936" w:name="_Toc166471689"/>
      <w:bookmarkStart w:id="937" w:name="_Toc166672705"/>
      <w:bookmarkStart w:id="938" w:name="_Toc166471170"/>
      <w:bookmarkStart w:id="939" w:name="_Toc173341255"/>
      <w:bookmarkStart w:id="940" w:name="_Toc173418279"/>
      <w:bookmarkStart w:id="941" w:name="_Toc166036207"/>
      <w:bookmarkStart w:id="942" w:name="_Toc166031785"/>
      <w:bookmarkStart w:id="943" w:name="_Toc166031688"/>
      <w:r>
        <w:rPr>
          <w:rFonts w:ascii="Tw Cen MT" w:hAnsi="Tw Cen MT"/>
          <w:color w:val="auto"/>
          <w:u w:val="single"/>
          <w:lang w:val="fr-FR"/>
        </w:rPr>
        <w:t>Article 11</w:t>
      </w:r>
      <w:r>
        <w:rPr>
          <w:rFonts w:ascii="Tw Cen MT" w:hAnsi="Tw Cen MT"/>
          <w:color w:val="auto"/>
          <w:lang w:val="fr-FR"/>
        </w:rPr>
        <w:t> : Obligations du Maître d’Ouvrage</w:t>
      </w:r>
      <w:bookmarkEnd w:id="935"/>
      <w:bookmarkEnd w:id="936"/>
      <w:bookmarkEnd w:id="937"/>
      <w:bookmarkEnd w:id="938"/>
      <w:bookmarkEnd w:id="939"/>
      <w:bookmarkEnd w:id="940"/>
      <w:r>
        <w:rPr>
          <w:rFonts w:ascii="Tw Cen MT" w:hAnsi="Tw Cen MT"/>
          <w:color w:val="auto"/>
          <w:lang w:val="fr-FR"/>
        </w:rPr>
        <w:t xml:space="preserve"> </w:t>
      </w:r>
      <w:bookmarkEnd w:id="941"/>
      <w:bookmarkEnd w:id="942"/>
      <w:bookmarkEnd w:id="943"/>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11.1. Le </w:t>
      </w:r>
      <w:r>
        <w:rPr>
          <w:rFonts w:ascii="Tw Cen MT" w:hAnsi="Tw Cen MT"/>
          <w:b/>
          <w:bCs/>
          <w:iCs/>
          <w:lang w:val="fr-FR"/>
        </w:rPr>
        <w:t>Maître d’Ouvrage</w:t>
      </w:r>
      <w:r>
        <w:rPr>
          <w:rFonts w:ascii="Tw Cen MT" w:hAnsi="Tw Cen MT"/>
          <w:bCs/>
          <w:iCs/>
          <w:lang w:val="fr-FR"/>
        </w:rPr>
        <w:t xml:space="preserve"> </w:t>
      </w:r>
      <w:r>
        <w:rPr>
          <w:rFonts w:ascii="Tw Cen MT" w:hAnsi="Tw Cen MT"/>
          <w:lang w:val="fr-FR"/>
        </w:rPr>
        <w:t xml:space="preserve">est responsable des facilités d’accès pour le site, de l’utilisation et de l’accès à toutes les autres zones raisonnablement nécessaires à la bonne </w:t>
      </w:r>
      <w:r>
        <w:rPr>
          <w:rFonts w:ascii="Tw Cen MT" w:hAnsi="Tw Cen MT"/>
          <w:lang w:val="fr-FR"/>
        </w:rPr>
        <w:t>exécution du marché. Il doit fournir au Cocontractant les facilités pour l’accès aux sites des projets. Pour les sites éloignés au siège du Maître d’Ouvrage, les frais de transports pour leur accès sont à la charge du Cocontractant.</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11.2 Le </w:t>
      </w:r>
      <w:r>
        <w:rPr>
          <w:rFonts w:ascii="Tw Cen MT" w:hAnsi="Tw Cen MT"/>
          <w:b/>
          <w:bCs/>
          <w:iCs/>
          <w:lang w:val="fr-FR"/>
        </w:rPr>
        <w:t>Maître d’Ouvrag</w:t>
      </w:r>
      <w:r>
        <w:rPr>
          <w:rFonts w:ascii="Tw Cen MT" w:hAnsi="Tw Cen MT"/>
          <w:b/>
          <w:bCs/>
          <w:iCs/>
          <w:lang w:val="fr-FR"/>
        </w:rPr>
        <w:t>e</w:t>
      </w:r>
      <w:r>
        <w:rPr>
          <w:rFonts w:ascii="Tw Cen MT" w:hAnsi="Tw Cen MT"/>
          <w:bCs/>
          <w:iCs/>
          <w:lang w:val="fr-FR"/>
        </w:rPr>
        <w:t xml:space="preserve"> </w:t>
      </w:r>
      <w:r>
        <w:rPr>
          <w:rFonts w:ascii="Tw Cen MT" w:hAnsi="Tw Cen MT"/>
          <w:lang w:val="fr-FR"/>
        </w:rPr>
        <w:t>assure au cocontractant la protection contre les menaces, outrages, violences, voies de fait, injures ou diffamations dont il peut être victime en raison ou à l’occasion de l’exercice de sa mission.</w:t>
      </w:r>
    </w:p>
    <w:p w:rsidR="00A73B65" w:rsidRDefault="00A73B65">
      <w:pPr>
        <w:widowControl w:val="0"/>
        <w:autoSpaceDE w:val="0"/>
        <w:spacing w:line="276" w:lineRule="auto"/>
        <w:ind w:right="-20"/>
        <w:jc w:val="both"/>
        <w:rPr>
          <w:rFonts w:ascii="Tw Cen MT" w:hAnsi="Tw Cen MT"/>
          <w:sz w:val="4"/>
          <w:lang w:val="fr-FR"/>
        </w:rPr>
      </w:pPr>
    </w:p>
    <w:p w:rsidR="00A73B65" w:rsidRDefault="007E23CE">
      <w:pPr>
        <w:pStyle w:val="Article"/>
        <w:spacing w:line="276" w:lineRule="auto"/>
        <w:outlineLvl w:val="2"/>
        <w:rPr>
          <w:rFonts w:ascii="Tw Cen MT" w:hAnsi="Tw Cen MT"/>
          <w:sz w:val="24"/>
          <w:szCs w:val="24"/>
          <w:lang w:val="fr-FR"/>
        </w:rPr>
      </w:pPr>
      <w:bookmarkStart w:id="944" w:name="_Toc175608274"/>
      <w:bookmarkStart w:id="945" w:name="_Toc166471171"/>
      <w:bookmarkStart w:id="946" w:name="_Toc166009820"/>
      <w:bookmarkStart w:id="947" w:name="_Toc166471690"/>
      <w:bookmarkStart w:id="948" w:name="_Toc166672706"/>
      <w:bookmarkStart w:id="949" w:name="_Toc166036208"/>
      <w:bookmarkStart w:id="950" w:name="_Toc166031689"/>
      <w:bookmarkStart w:id="951" w:name="_Toc510612003"/>
      <w:bookmarkStart w:id="952" w:name="_Toc173418280"/>
      <w:bookmarkStart w:id="953" w:name="_Toc173341111"/>
      <w:bookmarkStart w:id="954" w:name="_Toc173341256"/>
      <w:bookmarkStart w:id="955" w:name="_Toc166031786"/>
      <w:r>
        <w:rPr>
          <w:rFonts w:ascii="Tw Cen MT" w:hAnsi="Tw Cen MT"/>
          <w:sz w:val="24"/>
          <w:szCs w:val="24"/>
          <w:u w:val="single"/>
          <w:lang w:val="fr-FR"/>
        </w:rPr>
        <w:t>Article</w:t>
      </w:r>
      <w:r>
        <w:rPr>
          <w:rFonts w:ascii="Tw Cen MT" w:hAnsi="Tw Cen MT"/>
          <w:spacing w:val="6"/>
          <w:sz w:val="24"/>
          <w:szCs w:val="24"/>
          <w:u w:val="single"/>
          <w:lang w:val="fr-FR"/>
        </w:rPr>
        <w:t xml:space="preserve"> </w:t>
      </w:r>
      <w:r>
        <w:rPr>
          <w:rFonts w:ascii="Tw Cen MT" w:hAnsi="Tw Cen MT"/>
          <w:sz w:val="24"/>
          <w:szCs w:val="24"/>
          <w:u w:val="single"/>
          <w:lang w:val="fr-FR"/>
        </w:rPr>
        <w:t>12</w:t>
      </w:r>
      <w:r>
        <w:rPr>
          <w:rFonts w:ascii="Tw Cen MT" w:hAnsi="Tw Cen MT"/>
          <w:spacing w:val="6"/>
          <w:sz w:val="24"/>
          <w:szCs w:val="24"/>
          <w:lang w:val="fr-FR"/>
        </w:rPr>
        <w:t xml:space="preserve"> </w:t>
      </w:r>
      <w:r>
        <w:rPr>
          <w:rFonts w:ascii="Tw Cen MT" w:hAnsi="Tw Cen MT"/>
          <w:sz w:val="24"/>
          <w:szCs w:val="24"/>
          <w:lang w:val="fr-FR"/>
        </w:rPr>
        <w:t>:</w:t>
      </w:r>
      <w:r>
        <w:rPr>
          <w:rFonts w:ascii="Tw Cen MT" w:hAnsi="Tw Cen MT"/>
          <w:spacing w:val="6"/>
          <w:sz w:val="24"/>
          <w:szCs w:val="24"/>
          <w:lang w:val="fr-FR"/>
        </w:rPr>
        <w:t xml:space="preserve"> </w:t>
      </w:r>
      <w:r>
        <w:rPr>
          <w:rFonts w:ascii="Tw Cen MT" w:hAnsi="Tw Cen MT"/>
          <w:sz w:val="24"/>
          <w:szCs w:val="24"/>
          <w:lang w:val="fr-FR"/>
        </w:rPr>
        <w:t>Ordres</w:t>
      </w:r>
      <w:r>
        <w:rPr>
          <w:rFonts w:ascii="Tw Cen MT" w:hAnsi="Tw Cen MT"/>
          <w:spacing w:val="6"/>
          <w:sz w:val="24"/>
          <w:szCs w:val="24"/>
          <w:lang w:val="fr-FR"/>
        </w:rPr>
        <w:t xml:space="preserve"> </w:t>
      </w:r>
      <w:r>
        <w:rPr>
          <w:rFonts w:ascii="Tw Cen MT" w:hAnsi="Tw Cen MT"/>
          <w:sz w:val="24"/>
          <w:szCs w:val="24"/>
          <w:lang w:val="fr-FR"/>
        </w:rPr>
        <w:t>de</w:t>
      </w:r>
      <w:r>
        <w:rPr>
          <w:rFonts w:ascii="Tw Cen MT" w:hAnsi="Tw Cen MT"/>
          <w:spacing w:val="6"/>
          <w:sz w:val="24"/>
          <w:szCs w:val="24"/>
          <w:lang w:val="fr-FR"/>
        </w:rPr>
        <w:t xml:space="preserve"> </w:t>
      </w:r>
      <w:r>
        <w:rPr>
          <w:rFonts w:ascii="Tw Cen MT" w:hAnsi="Tw Cen MT"/>
          <w:sz w:val="24"/>
          <w:szCs w:val="24"/>
          <w:lang w:val="fr-FR"/>
        </w:rPr>
        <w:t>service</w:t>
      </w:r>
      <w:bookmarkEnd w:id="944"/>
      <w:bookmarkEnd w:id="945"/>
      <w:bookmarkEnd w:id="946"/>
      <w:bookmarkEnd w:id="947"/>
      <w:bookmarkEnd w:id="948"/>
      <w:bookmarkEnd w:id="949"/>
      <w:bookmarkEnd w:id="950"/>
      <w:bookmarkEnd w:id="951"/>
      <w:bookmarkEnd w:id="952"/>
      <w:bookmarkEnd w:id="953"/>
      <w:bookmarkEnd w:id="954"/>
      <w:bookmarkEnd w:id="955"/>
      <w:r>
        <w:rPr>
          <w:rFonts w:ascii="Tw Cen MT" w:hAnsi="Tw Cen MT"/>
          <w:spacing w:val="6"/>
          <w:sz w:val="24"/>
          <w:szCs w:val="24"/>
          <w:lang w:val="fr-FR"/>
        </w:rPr>
        <w:t xml:space="preserve"> </w:t>
      </w:r>
    </w:p>
    <w:p w:rsidR="00A73B65" w:rsidRDefault="007E23CE">
      <w:pPr>
        <w:widowControl w:val="0"/>
        <w:autoSpaceDE w:val="0"/>
        <w:spacing w:line="276" w:lineRule="auto"/>
        <w:ind w:left="454" w:right="-34"/>
        <w:jc w:val="both"/>
        <w:rPr>
          <w:rFonts w:ascii="Tw Cen MT" w:hAnsi="Tw Cen MT"/>
          <w:lang w:val="fr-FR"/>
        </w:rPr>
      </w:pPr>
      <w:r>
        <w:rPr>
          <w:rFonts w:ascii="Tw Cen MT" w:hAnsi="Tw Cen MT"/>
          <w:lang w:val="fr-FR"/>
        </w:rPr>
        <w:t xml:space="preserve">Les différents ordres </w:t>
      </w:r>
      <w:r>
        <w:rPr>
          <w:rFonts w:ascii="Tw Cen MT" w:hAnsi="Tw Cen MT"/>
          <w:lang w:val="fr-FR"/>
        </w:rPr>
        <w:t>de service seront établis et notifiés ainsi qu’il suit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12.1. Dès notification du marché au titulaire, le Maître d’Ouvrage dispose d’un délai de quinze (15) jours ouvrables pour signer l’ordre de service de démarrage des prestations. Cet Ordre de service </w:t>
      </w:r>
      <w:r>
        <w:rPr>
          <w:rFonts w:ascii="Tw Cen MT" w:hAnsi="Tw Cen MT"/>
          <w:lang w:val="fr-FR"/>
        </w:rPr>
        <w:t>est notifié au cocontractant par le Chef de service du marché dans un délai de sept (7) jours calendaires Une copie dudit ordre de service est transmise au Ministre en charge des Marchés Publics, à l’Organisme chargé de la Régulation, au Chef de service du</w:t>
      </w:r>
      <w:r>
        <w:rPr>
          <w:rFonts w:ascii="Tw Cen MT" w:hAnsi="Tw Cen MT"/>
          <w:lang w:val="fr-FR"/>
        </w:rPr>
        <w:t xml:space="preserve"> marché, à l’Ingénieur du marché, à l’Organisme Payeur.</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lastRenderedPageBreak/>
        <w:t>12.2. Les ordres de services ayant une incidence sur le montant et/ou sur le délai du marché, sont signés par le Maître d’Ouvrage dans les conditions suivantes :</w:t>
      </w:r>
    </w:p>
    <w:p w:rsidR="00A73B65" w:rsidRDefault="007E23CE">
      <w:pPr>
        <w:widowControl w:val="0"/>
        <w:autoSpaceDE w:val="0"/>
        <w:spacing w:line="276" w:lineRule="auto"/>
        <w:ind w:left="567" w:right="-20" w:firstLine="284"/>
        <w:jc w:val="both"/>
        <w:rPr>
          <w:rFonts w:ascii="Tw Cen MT" w:hAnsi="Tw Cen MT"/>
          <w:lang w:val="fr-FR"/>
        </w:rPr>
      </w:pPr>
      <w:r>
        <w:rPr>
          <w:rFonts w:ascii="Tw Cen MT" w:hAnsi="Tw Cen MT"/>
          <w:lang w:val="fr-FR"/>
        </w:rPr>
        <w:t>a. Lorsqu’un ordre de service est susc</w:t>
      </w:r>
      <w:r>
        <w:rPr>
          <w:rFonts w:ascii="Tw Cen MT" w:hAnsi="Tw Cen MT"/>
          <w:lang w:val="fr-FR"/>
        </w:rPr>
        <w:t>eptible d’entraîner le dépassement du montant du marché, sa signature est subordonnée aux justificatifs des finances par le Maître d’Ouvrage ;</w:t>
      </w:r>
    </w:p>
    <w:p w:rsidR="00A73B65" w:rsidRDefault="007E23CE">
      <w:pPr>
        <w:widowControl w:val="0"/>
        <w:autoSpaceDE w:val="0"/>
        <w:spacing w:line="276" w:lineRule="auto"/>
        <w:ind w:left="567" w:right="-20" w:firstLine="284"/>
        <w:jc w:val="both"/>
        <w:rPr>
          <w:rFonts w:ascii="Tw Cen MT" w:hAnsi="Tw Cen MT"/>
          <w:lang w:val="fr-FR"/>
        </w:rPr>
      </w:pPr>
      <w:r>
        <w:rPr>
          <w:rFonts w:ascii="Tw Cen MT" w:hAnsi="Tw Cen MT"/>
          <w:lang w:val="fr-FR"/>
        </w:rPr>
        <w:t>b. En cas de dépassement du montant du marché, les modifications ne peuvent se faire que par voie d’avenant et le</w:t>
      </w:r>
      <w:r>
        <w:rPr>
          <w:rFonts w:ascii="Tw Cen MT" w:hAnsi="Tw Cen MT"/>
          <w:lang w:val="fr-FR"/>
        </w:rPr>
        <w:t>s prestations supplémentaires ne peuvent être payées qu’après signature de ce dernier par le Maître d’Ouvrage.</w:t>
      </w:r>
    </w:p>
    <w:p w:rsidR="00A73B65" w:rsidRDefault="007E23CE">
      <w:pPr>
        <w:widowControl w:val="0"/>
        <w:autoSpaceDE w:val="0"/>
        <w:spacing w:line="276" w:lineRule="auto"/>
        <w:ind w:left="567" w:right="-20" w:firstLine="284"/>
        <w:jc w:val="both"/>
        <w:rPr>
          <w:rFonts w:ascii="Tw Cen MT" w:hAnsi="Tw Cen MT"/>
          <w:lang w:val="fr-FR"/>
        </w:rPr>
      </w:pPr>
      <w:r>
        <w:rPr>
          <w:rFonts w:ascii="Tw Cen MT" w:hAnsi="Tw Cen MT"/>
          <w:lang w:val="fr-FR"/>
        </w:rPr>
        <w:t>c. Les ordres de service pour prestations supplémentaires peuvent être signés par le Maître d’Ouvrage et régularisés plus tard par voie d’avenant</w:t>
      </w:r>
      <w:r>
        <w:rPr>
          <w:rFonts w:ascii="Tw Cen MT" w:hAnsi="Tw Cen MT"/>
          <w:lang w:val="fr-FR"/>
        </w:rPr>
        <w:t xml:space="preserve">, tant que leur incidence financière est inférieure à </w:t>
      </w:r>
      <w:r>
        <w:rPr>
          <w:rFonts w:ascii="Tw Cen MT" w:hAnsi="Tw Cen MT"/>
          <w:b/>
          <w:lang w:val="fr-FR"/>
        </w:rPr>
        <w:t>dix pour cent (10%)</w:t>
      </w:r>
      <w:r>
        <w:rPr>
          <w:rFonts w:ascii="Tw Cen MT" w:hAnsi="Tw Cen MT"/>
          <w:lang w:val="fr-FR"/>
        </w:rPr>
        <w:t xml:space="preserve"> du montant du marché.</w:t>
      </w:r>
    </w:p>
    <w:p w:rsidR="00A73B65" w:rsidRDefault="007E23CE">
      <w:pPr>
        <w:widowControl w:val="0"/>
        <w:autoSpaceDE w:val="0"/>
        <w:spacing w:line="276" w:lineRule="auto"/>
        <w:ind w:left="567" w:right="-20" w:firstLine="284"/>
        <w:jc w:val="both"/>
        <w:rPr>
          <w:rFonts w:ascii="Tw Cen MT" w:hAnsi="Tw Cen MT"/>
          <w:lang w:val="fr-FR"/>
        </w:rPr>
      </w:pPr>
      <w:r>
        <w:rPr>
          <w:rFonts w:ascii="Tw Cen MT" w:hAnsi="Tw Cen MT"/>
          <w:lang w:val="fr-FR"/>
        </w:rPr>
        <w:t xml:space="preserve">Une copie des ordres de service susvisés sera adressée au Chef de service du marché, à l’Ingénieur du marché, à l’Organisme Payeur et au Maître d’œuvre le cas </w:t>
      </w:r>
      <w:r>
        <w:rPr>
          <w:rFonts w:ascii="Tw Cen MT" w:hAnsi="Tw Cen MT"/>
          <w:lang w:val="fr-FR"/>
        </w:rPr>
        <w:t>échéant.</w:t>
      </w:r>
    </w:p>
    <w:p w:rsidR="00A73B65" w:rsidRDefault="007E23CE">
      <w:pPr>
        <w:widowControl w:val="0"/>
        <w:autoSpaceDE w:val="0"/>
        <w:spacing w:line="276" w:lineRule="auto"/>
        <w:ind w:left="567" w:right="-20" w:firstLine="284"/>
        <w:jc w:val="both"/>
        <w:rPr>
          <w:rFonts w:ascii="Tw Cen MT" w:hAnsi="Tw Cen MT"/>
          <w:lang w:val="fr-FR"/>
        </w:rPr>
      </w:pPr>
      <w:r>
        <w:rPr>
          <w:rFonts w:ascii="Tw Cen MT" w:hAnsi="Tw Cen MT"/>
          <w:lang w:val="fr-FR"/>
        </w:rPr>
        <w:t>d. Le visa préalable de l’Organisme Payeur sera éventuellement requis avant la signature de ceux ayant une incidence sur le montant.</w:t>
      </w:r>
    </w:p>
    <w:p w:rsidR="00A73B65" w:rsidRDefault="007E23CE">
      <w:pPr>
        <w:widowControl w:val="0"/>
        <w:autoSpaceDE w:val="0"/>
        <w:spacing w:line="276" w:lineRule="auto"/>
        <w:ind w:left="567" w:right="-20" w:firstLine="284"/>
        <w:jc w:val="both"/>
        <w:rPr>
          <w:rFonts w:ascii="Tw Cen MT" w:hAnsi="Tw Cen MT"/>
          <w:lang w:val="fr-FR"/>
        </w:rPr>
      </w:pPr>
      <w:r>
        <w:rPr>
          <w:rFonts w:ascii="Tw Cen MT" w:hAnsi="Tw Cen MT"/>
          <w:lang w:val="fr-FR"/>
        </w:rPr>
        <w:t>e. En tout état de cause, toute modification touchant aux spécifications techniques ou clauses techniques particul</w:t>
      </w:r>
      <w:r>
        <w:rPr>
          <w:rFonts w:ascii="Tw Cen MT" w:hAnsi="Tw Cen MT"/>
          <w:lang w:val="fr-FR"/>
        </w:rPr>
        <w:t>ières doit faire l’objet d’une étude préalable sur l’étendue, le coût et les délais du marché.</w:t>
      </w:r>
    </w:p>
    <w:p w:rsidR="00A73B65" w:rsidRDefault="007E23CE">
      <w:pPr>
        <w:widowControl w:val="0"/>
        <w:autoSpaceDE w:val="0"/>
        <w:spacing w:line="276" w:lineRule="auto"/>
        <w:ind w:right="-20" w:firstLine="284"/>
        <w:jc w:val="both"/>
        <w:rPr>
          <w:rFonts w:ascii="Tw Cen MT" w:hAnsi="Tw Cen MT"/>
          <w:lang w:val="fr-FR" w:eastAsia="en-US"/>
        </w:rPr>
      </w:pPr>
      <w:r>
        <w:rPr>
          <w:rFonts w:ascii="Tw Cen MT" w:hAnsi="Tw Cen MT"/>
          <w:lang w:val="fr-FR"/>
        </w:rPr>
        <w:t xml:space="preserve">12.3. </w:t>
      </w:r>
      <w:r>
        <w:rPr>
          <w:rFonts w:ascii="Tw Cen MT" w:hAnsi="Tw Cen MT"/>
          <w:lang w:val="fr-FR" w:eastAsia="en-US"/>
        </w:rPr>
        <w:t xml:space="preserve">Les ordres de service à caractère technique liés au déroulement normal des prestations seront directement signés par le Chef de service </w:t>
      </w:r>
      <w:r>
        <w:rPr>
          <w:rFonts w:ascii="Tw Cen MT" w:hAnsi="Tw Cen MT"/>
          <w:lang w:val="fr-FR"/>
        </w:rPr>
        <w:t>du marché</w:t>
      </w:r>
      <w:r>
        <w:rPr>
          <w:rFonts w:ascii="Tw Cen MT" w:hAnsi="Tw Cen MT"/>
          <w:lang w:val="fr-FR" w:eastAsia="en-US"/>
        </w:rPr>
        <w:t xml:space="preserve"> et notifi</w:t>
      </w:r>
      <w:r>
        <w:rPr>
          <w:rFonts w:ascii="Tw Cen MT" w:hAnsi="Tw Cen MT"/>
          <w:lang w:val="fr-FR" w:eastAsia="en-US"/>
        </w:rPr>
        <w:t>és au Cocontractant par l’ingénieur avec copie au Ministre en charge des Marchés Publics, à l’Organisme chargé de la Régulation et à l’Organisme Payeur.</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12.4. Les ordres de service valant mise en demeure seront signés par le Maître d’Ouvrage, et notifiés a</w:t>
      </w:r>
      <w:r>
        <w:rPr>
          <w:rFonts w:ascii="Tw Cen MT" w:hAnsi="Tw Cen MT"/>
          <w:lang w:val="fr-FR"/>
        </w:rPr>
        <w:t>u Cocontractant par le Chef de service, avec copie au Ministre en charge des Marchés Publics, à l’Organisme chargé de la Régulation, à l’Ingénieur du marché.</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12.5 Les ordres de service de suspension et de reprise des prestations, pour cause d’intempéries o</w:t>
      </w:r>
      <w:r>
        <w:rPr>
          <w:rFonts w:ascii="Tw Cen MT" w:hAnsi="Tw Cen MT"/>
          <w:lang w:val="fr-FR"/>
        </w:rPr>
        <w:t>u autre cas de force majeure, seront signés par le Maître d’Ouvrage et notifiés par le Chef de service du marché au cocontractant, avec copie à la Délégation Régionale des Marchés Publics de l’Est, à l’Organisme chargé de la Régulation, à l’Ingénieur du ma</w:t>
      </w:r>
      <w:r>
        <w:rPr>
          <w:rFonts w:ascii="Tw Cen MT" w:hAnsi="Tw Cen MT"/>
          <w:lang w:val="fr-FR"/>
        </w:rPr>
        <w:t xml:space="preserve">rché.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12.6. Les ordres de service prescrivant les prestations nécessaires pour remédier aux désordres ne relevant pas d’une utilisation normale qui apparaîtraient dans les ouvrages pendant la période de garantie, seront signés par le Chef de Service, sur </w:t>
      </w:r>
      <w:r>
        <w:rPr>
          <w:rFonts w:ascii="Tw Cen MT" w:hAnsi="Tw Cen MT"/>
          <w:lang w:val="fr-FR"/>
        </w:rPr>
        <w:t>proposition de l’Ingénieur et notifiés au Cocontractant par l’Ingénieur.</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12.7. Le Cocontractant dispose d’un délai de quinze (15) jours pour émettre des réserves sur tout ordre de service reçu. Le fait d’émettre des réserves ne dispense pas le Cocontractan</w:t>
      </w:r>
      <w:r>
        <w:rPr>
          <w:rFonts w:ascii="Tw Cen MT" w:hAnsi="Tw Cen MT"/>
          <w:lang w:val="fr-FR"/>
        </w:rPr>
        <w:t>t d’exécuter les ordres de service reçus.</w:t>
      </w:r>
    </w:p>
    <w:p w:rsidR="00A73B65" w:rsidRDefault="007E23CE">
      <w:pPr>
        <w:widowControl w:val="0"/>
        <w:autoSpaceDE w:val="0"/>
        <w:spacing w:line="276" w:lineRule="auto"/>
        <w:ind w:right="-20" w:firstLine="284"/>
        <w:jc w:val="both"/>
        <w:rPr>
          <w:rFonts w:ascii="Tw Cen MT" w:hAnsi="Tw Cen MT"/>
          <w:b/>
          <w:bCs/>
          <w:lang w:val="fr-FR"/>
        </w:rPr>
      </w:pPr>
      <w:r>
        <w:rPr>
          <w:rFonts w:ascii="Tw Cen MT" w:hAnsi="Tw Cen MT"/>
          <w:lang w:val="fr-FR"/>
        </w:rPr>
        <w:t>12.8. En cas de groupement d'entreprises, les ordres de service sont adressés au mandataire, qui a seule qualité pour présenter des réserves au nom du groupement qu’il représente</w:t>
      </w:r>
      <w:r>
        <w:rPr>
          <w:rFonts w:ascii="Tw Cen MT" w:hAnsi="Tw Cen MT"/>
          <w:b/>
          <w:bCs/>
          <w:lang w:val="fr-FR"/>
        </w:rPr>
        <w:t>.</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12.9. Le marché peut comporter des</w:t>
      </w:r>
      <w:r>
        <w:rPr>
          <w:rFonts w:ascii="Tw Cen MT" w:hAnsi="Tw Cen MT"/>
          <w:lang w:val="fr-FR"/>
        </w:rPr>
        <w:t xml:space="preserve"> tranches conditionnelles dont l'exécution est subordonnée, pour chacune d'entre elles, à la levée éventuelle de la clause de dénonciation et à la notification au Cocontractant, par ordre de service, de la décision du Maître d'Ouvrage de poursuivre l'exécu</w:t>
      </w:r>
      <w:r>
        <w:rPr>
          <w:rFonts w:ascii="Tw Cen MT" w:hAnsi="Tw Cen MT"/>
          <w:lang w:val="fr-FR"/>
        </w:rPr>
        <w:t>tion desdites tranches. Si cet ordre de service n'a pas été notifié au Cocontractant dans le délai imparti défini à l’article 14 de la présente lettre commande, le Maître d'Ouvrage et le Cocontractant sont, à l'expiration de ce délai, délié de cette obliga</w:t>
      </w:r>
      <w:r>
        <w:rPr>
          <w:rFonts w:ascii="Tw Cen MT" w:hAnsi="Tw Cen MT"/>
          <w:lang w:val="fr-FR"/>
        </w:rPr>
        <w:t>tion pour cette tranche conditionnelle.</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12.10. L’ordre de service de démarrage des prestations de la tranche conditionnelle ne peut être notifié </w:t>
      </w:r>
      <w:r>
        <w:rPr>
          <w:rFonts w:ascii="Tw Cen MT" w:hAnsi="Tw Cen MT"/>
          <w:lang w:val="fr-FR"/>
        </w:rPr>
        <w:lastRenderedPageBreak/>
        <w:t>qu’après achèvement et réception provisoire de la tranche précédente. Toutefois, au cas où la condition suspens</w:t>
      </w:r>
      <w:r>
        <w:rPr>
          <w:rFonts w:ascii="Tw Cen MT" w:hAnsi="Tw Cen MT"/>
          <w:lang w:val="fr-FR"/>
        </w:rPr>
        <w:t>ive de l’exécution de la tranche conditionnelle tient à la disponibilité de financement, la notification de l’ordre de service de démarrage est donnée dès lors que la preuve de disponibilité de financement est établie.</w:t>
      </w:r>
    </w:p>
    <w:p w:rsidR="00A73B65" w:rsidRDefault="00A73B65">
      <w:pPr>
        <w:widowControl w:val="0"/>
        <w:autoSpaceDE w:val="0"/>
        <w:spacing w:line="276" w:lineRule="auto"/>
        <w:ind w:right="-20"/>
        <w:rPr>
          <w:rFonts w:ascii="Tw Cen MT" w:hAnsi="Tw Cen MT"/>
          <w:sz w:val="10"/>
          <w:szCs w:val="10"/>
          <w:lang w:val="fr-FR"/>
        </w:rPr>
      </w:pPr>
    </w:p>
    <w:p w:rsidR="00A73B65" w:rsidRDefault="007E23CE">
      <w:pPr>
        <w:pStyle w:val="Article"/>
        <w:spacing w:line="276" w:lineRule="auto"/>
        <w:outlineLvl w:val="2"/>
        <w:rPr>
          <w:rFonts w:ascii="Tw Cen MT" w:hAnsi="Tw Cen MT"/>
          <w:sz w:val="24"/>
          <w:szCs w:val="24"/>
          <w:u w:val="single"/>
          <w:lang w:val="fr-FR"/>
        </w:rPr>
      </w:pPr>
      <w:bookmarkStart w:id="956" w:name="_Toc166031787"/>
      <w:bookmarkStart w:id="957" w:name="_Toc166471173"/>
      <w:bookmarkStart w:id="958" w:name="_Toc166672708"/>
      <w:bookmarkStart w:id="959" w:name="_Toc4926279"/>
      <w:bookmarkStart w:id="960" w:name="_Toc166471692"/>
      <w:bookmarkStart w:id="961" w:name="_Toc173418281"/>
      <w:bookmarkStart w:id="962" w:name="_Toc166036209"/>
      <w:bookmarkStart w:id="963" w:name="_Toc166009821"/>
      <w:bookmarkStart w:id="964" w:name="_Toc173341113"/>
      <w:bookmarkStart w:id="965" w:name="_Toc166031690"/>
      <w:bookmarkStart w:id="966" w:name="_Toc175608275"/>
      <w:bookmarkStart w:id="967" w:name="_Toc173341258"/>
      <w:bookmarkStart w:id="968" w:name="_Toc510612004"/>
      <w:r>
        <w:rPr>
          <w:rFonts w:ascii="Tw Cen MT" w:hAnsi="Tw Cen MT"/>
          <w:sz w:val="24"/>
          <w:szCs w:val="24"/>
          <w:u w:val="single"/>
          <w:lang w:val="fr-FR"/>
        </w:rPr>
        <w:t xml:space="preserve">Article 13 </w:t>
      </w:r>
      <w:r>
        <w:rPr>
          <w:rFonts w:ascii="Tw Cen MT" w:hAnsi="Tw Cen MT"/>
          <w:sz w:val="24"/>
          <w:szCs w:val="24"/>
          <w:lang w:val="fr-FR"/>
        </w:rPr>
        <w:t>: Marché à tranches condi</w:t>
      </w:r>
      <w:r>
        <w:rPr>
          <w:rFonts w:ascii="Tw Cen MT" w:hAnsi="Tw Cen MT"/>
          <w:sz w:val="24"/>
          <w:szCs w:val="24"/>
          <w:lang w:val="fr-FR"/>
        </w:rPr>
        <w:t>tionnelles</w:t>
      </w:r>
      <w:bookmarkEnd w:id="956"/>
      <w:bookmarkEnd w:id="957"/>
      <w:bookmarkEnd w:id="958"/>
      <w:bookmarkEnd w:id="959"/>
      <w:bookmarkEnd w:id="960"/>
      <w:bookmarkEnd w:id="961"/>
      <w:bookmarkEnd w:id="962"/>
      <w:bookmarkEnd w:id="963"/>
      <w:bookmarkEnd w:id="964"/>
      <w:bookmarkEnd w:id="965"/>
      <w:bookmarkEnd w:id="966"/>
      <w:bookmarkEnd w:id="967"/>
      <w:bookmarkEnd w:id="968"/>
      <w:r>
        <w:rPr>
          <w:rFonts w:ascii="Tw Cen MT" w:hAnsi="Tw Cen MT"/>
          <w:sz w:val="24"/>
          <w:szCs w:val="24"/>
          <w:u w:val="single"/>
          <w:lang w:val="fr-FR"/>
        </w:rPr>
        <w:t xml:space="preserve"> </w:t>
      </w:r>
    </w:p>
    <w:p w:rsidR="00A73B65" w:rsidRDefault="007E23CE">
      <w:pPr>
        <w:widowControl w:val="0"/>
        <w:autoSpaceDE w:val="0"/>
        <w:ind w:right="-20" w:firstLine="284"/>
        <w:jc w:val="both"/>
        <w:rPr>
          <w:rFonts w:ascii="Tw Cen MT" w:hAnsi="Tw Cen MT"/>
          <w:szCs w:val="22"/>
          <w:lang w:val="fr-FR"/>
        </w:rPr>
      </w:pPr>
      <w:r>
        <w:rPr>
          <w:rFonts w:ascii="Tw Cen MT" w:hAnsi="Tw Cen MT"/>
          <w:b/>
          <w:szCs w:val="22"/>
          <w:lang w:val="fr-FR"/>
        </w:rPr>
        <w:t>Sans objet</w:t>
      </w:r>
    </w:p>
    <w:p w:rsidR="00A73B65" w:rsidRDefault="00A73B65">
      <w:pPr>
        <w:widowControl w:val="0"/>
        <w:autoSpaceDE w:val="0"/>
        <w:spacing w:line="276" w:lineRule="auto"/>
        <w:ind w:right="-20" w:firstLine="284"/>
        <w:jc w:val="both"/>
        <w:rPr>
          <w:rFonts w:ascii="Tw Cen MT" w:hAnsi="Tw Cen MT"/>
          <w:sz w:val="10"/>
          <w:szCs w:val="12"/>
          <w:lang w:val="fr-FR"/>
        </w:rPr>
      </w:pPr>
    </w:p>
    <w:p w:rsidR="00A73B65" w:rsidRDefault="007E23CE">
      <w:pPr>
        <w:pStyle w:val="Article"/>
        <w:spacing w:line="276" w:lineRule="auto"/>
        <w:outlineLvl w:val="2"/>
        <w:rPr>
          <w:rFonts w:ascii="Tw Cen MT" w:hAnsi="Tw Cen MT"/>
          <w:sz w:val="24"/>
          <w:szCs w:val="24"/>
          <w:lang w:val="fr-FR"/>
        </w:rPr>
      </w:pPr>
      <w:bookmarkStart w:id="969" w:name="_Toc510612005"/>
      <w:bookmarkStart w:id="970" w:name="_Toc166031788"/>
      <w:bookmarkStart w:id="971" w:name="_Toc166031691"/>
      <w:bookmarkStart w:id="972" w:name="_Toc166009822"/>
      <w:bookmarkStart w:id="973" w:name="_Toc4926280"/>
      <w:bookmarkStart w:id="974" w:name="_Toc166036210"/>
      <w:bookmarkStart w:id="975" w:name="_Toc173341114"/>
      <w:bookmarkStart w:id="976" w:name="_Toc166471693"/>
      <w:bookmarkStart w:id="977" w:name="_Toc173341259"/>
      <w:bookmarkStart w:id="978" w:name="_Toc175608276"/>
      <w:bookmarkStart w:id="979" w:name="_Toc166471174"/>
      <w:bookmarkStart w:id="980" w:name="_Toc166672709"/>
      <w:bookmarkStart w:id="981" w:name="_Toc173418282"/>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14</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bookmarkEnd w:id="969"/>
      <w:bookmarkEnd w:id="970"/>
      <w:bookmarkEnd w:id="971"/>
      <w:bookmarkEnd w:id="972"/>
      <w:bookmarkEnd w:id="973"/>
      <w:bookmarkEnd w:id="974"/>
      <w:r>
        <w:rPr>
          <w:rFonts w:ascii="Tw Cen MT" w:hAnsi="Tw Cen MT"/>
          <w:sz w:val="24"/>
          <w:szCs w:val="24"/>
          <w:lang w:val="fr-FR"/>
        </w:rPr>
        <w:t>Personnel et Matériel du cocontractant</w:t>
      </w:r>
      <w:bookmarkEnd w:id="975"/>
      <w:bookmarkEnd w:id="976"/>
      <w:bookmarkEnd w:id="977"/>
      <w:bookmarkEnd w:id="978"/>
      <w:bookmarkEnd w:id="979"/>
      <w:bookmarkEnd w:id="980"/>
      <w:bookmarkEnd w:id="981"/>
    </w:p>
    <w:p w:rsidR="00A73B65" w:rsidRDefault="007E23CE">
      <w:pPr>
        <w:widowControl w:val="0"/>
        <w:tabs>
          <w:tab w:val="left" w:pos="2560"/>
        </w:tabs>
        <w:autoSpaceDE w:val="0"/>
        <w:spacing w:line="276" w:lineRule="auto"/>
        <w:ind w:right="95" w:firstLine="567"/>
        <w:jc w:val="both"/>
        <w:rPr>
          <w:rFonts w:ascii="Tw Cen MT" w:hAnsi="Tw Cen MT"/>
          <w:b/>
          <w:lang w:val="fr-FR"/>
        </w:rPr>
      </w:pPr>
      <w:r>
        <w:rPr>
          <w:rFonts w:ascii="Tw Cen MT" w:hAnsi="Tw Cen MT"/>
          <w:b/>
          <w:lang w:val="fr-FR"/>
        </w:rPr>
        <w:t xml:space="preserve">14.1 Personnel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Toute modification, même partielle, apportée aux propositions de l’offre technique n’interviendra qu’après agrément écrit du Maître d’Ouvrage ou du Chef de service du marché. En cas de modification, le fournisseur le fera remplacer par un personnel de comp</w:t>
      </w:r>
      <w:r>
        <w:rPr>
          <w:rFonts w:ascii="Tw Cen MT" w:hAnsi="Tw Cen MT"/>
          <w:lang w:val="fr-FR"/>
        </w:rPr>
        <w:t xml:space="preserve">étence (qualifications et expérience) au moins égale ou par un matériel de performance similaire et en bon état de marche.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b/>
          <w:lang w:val="fr-FR"/>
        </w:rPr>
        <w:t>14.2</w:t>
      </w:r>
      <w:r>
        <w:rPr>
          <w:rFonts w:ascii="Tw Cen MT" w:hAnsi="Tw Cen MT"/>
          <w:lang w:val="fr-FR"/>
        </w:rPr>
        <w:t xml:space="preserve"> En tout état de cause, les listes du personnel d’encadrement à mettre en place seront préalablement soumises à l’agrément écrit</w:t>
      </w:r>
      <w:r>
        <w:rPr>
          <w:rFonts w:ascii="Tw Cen MT" w:hAnsi="Tw Cen MT"/>
          <w:lang w:val="fr-FR"/>
        </w:rPr>
        <w:t xml:space="preserve"> de l’ingénieur dans les </w:t>
      </w:r>
      <w:r>
        <w:rPr>
          <w:rFonts w:ascii="Tw Cen MT" w:hAnsi="Tw Cen MT"/>
          <w:b/>
          <w:lang w:val="fr-FR"/>
        </w:rPr>
        <w:t>quinze (15) jours</w:t>
      </w:r>
      <w:r>
        <w:rPr>
          <w:rFonts w:ascii="Tw Cen MT" w:hAnsi="Tw Cen MT"/>
          <w:lang w:val="fr-FR"/>
        </w:rPr>
        <w:t xml:space="preserve"> qui suivent la notification de l’ordre de service de commencer les prestations. Passé ce délai, les listes seront considérées comme approuvées.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b/>
          <w:lang w:val="fr-FR"/>
        </w:rPr>
        <w:t>14.3</w:t>
      </w:r>
      <w:r>
        <w:rPr>
          <w:rFonts w:ascii="Tw Cen MT" w:hAnsi="Tw Cen MT"/>
          <w:lang w:val="fr-FR"/>
        </w:rPr>
        <w:t xml:space="preserve"> L’ingénieur disposera de </w:t>
      </w:r>
      <w:r>
        <w:rPr>
          <w:rFonts w:ascii="Tw Cen MT" w:hAnsi="Tw Cen MT"/>
          <w:b/>
          <w:lang w:val="fr-FR"/>
        </w:rPr>
        <w:t>huit (08) jours</w:t>
      </w:r>
      <w:r>
        <w:rPr>
          <w:rFonts w:ascii="Tw Cen MT" w:hAnsi="Tw Cen MT"/>
          <w:lang w:val="fr-FR"/>
        </w:rPr>
        <w:t xml:space="preserve"> pour notifier par écr</w:t>
      </w:r>
      <w:r>
        <w:rPr>
          <w:rFonts w:ascii="Tw Cen MT" w:hAnsi="Tw Cen MT"/>
          <w:lang w:val="fr-FR"/>
        </w:rPr>
        <w:t xml:space="preserve">it son avis au Chef de service du marché. Le Maître d’Ouvrage se réserve la possibilité de refuser son agrément à une personne proposée par le cocontractant dont la qualification serait insuffisante.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Toute modification unilatérale apportée aux propositio</w:t>
      </w:r>
      <w:r>
        <w:rPr>
          <w:rFonts w:ascii="Tw Cen MT" w:hAnsi="Tw Cen MT"/>
          <w:lang w:val="fr-FR"/>
        </w:rPr>
        <w:t xml:space="preserve">ns en personnel d’encadrement de l’offre technique, avant et pendant les prestations constitue un motif de résiliation </w:t>
      </w:r>
      <w:r>
        <w:rPr>
          <w:rFonts w:ascii="Tw Cen MT" w:hAnsi="Tw Cen MT"/>
          <w:bCs/>
          <w:spacing w:val="-4"/>
          <w:lang w:val="fr-FR"/>
        </w:rPr>
        <w:t>de la lettre commande</w:t>
      </w:r>
      <w:r>
        <w:rPr>
          <w:rFonts w:ascii="Tw Cen MT" w:hAnsi="Tw Cen MT"/>
          <w:lang w:val="fr-FR"/>
        </w:rPr>
        <w:t xml:space="preserve"> tel que visé à l’article 41 ci-dessous.</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Toute modification apportée sera notifiée au Maître d’Ouvrage pour approbat</w:t>
      </w:r>
      <w:r>
        <w:rPr>
          <w:rFonts w:ascii="Tw Cen MT" w:hAnsi="Tw Cen MT"/>
          <w:lang w:val="fr-FR"/>
        </w:rPr>
        <w:t xml:space="preserve">ion préalable. </w:t>
      </w:r>
    </w:p>
    <w:p w:rsidR="00A73B65" w:rsidRDefault="007E23CE">
      <w:pPr>
        <w:widowControl w:val="0"/>
        <w:tabs>
          <w:tab w:val="left" w:pos="2560"/>
        </w:tabs>
        <w:autoSpaceDE w:val="0"/>
        <w:spacing w:line="276" w:lineRule="auto"/>
        <w:ind w:right="95" w:firstLine="567"/>
        <w:jc w:val="both"/>
        <w:rPr>
          <w:rFonts w:ascii="Tw Cen MT" w:hAnsi="Tw Cen MT"/>
          <w:b/>
          <w:lang w:val="fr-FR"/>
        </w:rPr>
      </w:pPr>
      <w:r>
        <w:rPr>
          <w:rFonts w:ascii="Tw Cen MT" w:hAnsi="Tw Cen MT"/>
          <w:b/>
          <w:lang w:val="fr-FR"/>
        </w:rPr>
        <w:t xml:space="preserve">14.4 Représentant du cocontractant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Dès notification du marché, le cocontractant désigne une personne physique qui le représente vis-à-vis de l’Administration pour tout ce qui concerne l’exécution du projet.</w:t>
      </w:r>
    </w:p>
    <w:p w:rsidR="00A73B65" w:rsidRDefault="007E23CE">
      <w:pPr>
        <w:spacing w:line="276" w:lineRule="auto"/>
        <w:ind w:firstLine="567"/>
        <w:jc w:val="both"/>
        <w:rPr>
          <w:rFonts w:ascii="Tw Cen MT" w:hAnsi="Tw Cen MT"/>
          <w:lang w:val="fr-FR"/>
        </w:rPr>
      </w:pPr>
      <w:r>
        <w:rPr>
          <w:rFonts w:ascii="Tw Cen MT" w:hAnsi="Tw Cen MT"/>
          <w:lang w:val="fr-FR"/>
        </w:rPr>
        <w:t>Cette personne chargée de la coo</w:t>
      </w:r>
      <w:r>
        <w:rPr>
          <w:rFonts w:ascii="Tw Cen MT" w:hAnsi="Tw Cen MT"/>
          <w:lang w:val="fr-FR"/>
        </w:rPr>
        <w:t xml:space="preserve">rdination des tâches afférentes aux prestations, doit disposer de pouvoirs suffisants pour prendre sans délai les décisions nécessaires à la bonne marche du projet. </w:t>
      </w:r>
    </w:p>
    <w:p w:rsidR="00A73B65" w:rsidRDefault="007E23CE">
      <w:pPr>
        <w:widowControl w:val="0"/>
        <w:tabs>
          <w:tab w:val="left" w:pos="2560"/>
        </w:tabs>
        <w:autoSpaceDE w:val="0"/>
        <w:spacing w:line="276" w:lineRule="auto"/>
        <w:ind w:right="95" w:firstLine="567"/>
        <w:jc w:val="both"/>
        <w:rPr>
          <w:rFonts w:ascii="Tw Cen MT" w:hAnsi="Tw Cen MT"/>
          <w:b/>
        </w:rPr>
      </w:pPr>
      <w:r>
        <w:rPr>
          <w:rFonts w:ascii="Tw Cen MT" w:hAnsi="Tw Cen MT"/>
          <w:b/>
        </w:rPr>
        <w:t xml:space="preserve">14.5. </w:t>
      </w:r>
      <w:proofErr w:type="spellStart"/>
      <w:r>
        <w:rPr>
          <w:rFonts w:ascii="Tw Cen MT" w:hAnsi="Tw Cen MT"/>
          <w:b/>
        </w:rPr>
        <w:t>Législation</w:t>
      </w:r>
      <w:proofErr w:type="spellEnd"/>
      <w:r>
        <w:rPr>
          <w:rFonts w:ascii="Tw Cen MT" w:hAnsi="Tw Cen MT"/>
          <w:b/>
        </w:rPr>
        <w:t xml:space="preserve"> du travail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Le Cocontractant devra se conformer à la législation du trav</w:t>
      </w:r>
      <w:r>
        <w:rPr>
          <w:rFonts w:ascii="Tw Cen MT" w:hAnsi="Tw Cen MT"/>
          <w:lang w:val="fr-FR"/>
        </w:rPr>
        <w:t xml:space="preserve">ail en vigueur au Cameroun incluant la législation relative à l’embauche, la santé, la sécurité, la protection sociale, à l’HIMO, au quota de ressources locales à mobiliser.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Le cocontractant utilisera le matériel approprié de niveau comparable aux prescr</w:t>
      </w:r>
      <w:r>
        <w:rPr>
          <w:rFonts w:ascii="Tw Cen MT" w:hAnsi="Tw Cen MT"/>
          <w:lang w:val="fr-FR"/>
        </w:rPr>
        <w:t xml:space="preserve">iptions du DAO, dans le projet d’exécution pour la bonne exécution des prestations selon les règles de l’art. </w:t>
      </w:r>
    </w:p>
    <w:p w:rsidR="00A73B65" w:rsidRDefault="007E23CE">
      <w:pPr>
        <w:widowControl w:val="0"/>
        <w:tabs>
          <w:tab w:val="left" w:pos="2560"/>
        </w:tabs>
        <w:autoSpaceDE w:val="0"/>
        <w:spacing w:line="276" w:lineRule="auto"/>
        <w:ind w:right="95" w:firstLine="567"/>
        <w:jc w:val="both"/>
        <w:rPr>
          <w:rFonts w:ascii="Tw Cen MT" w:hAnsi="Tw Cen MT"/>
          <w:lang w:val="fr-FR"/>
        </w:rPr>
      </w:pPr>
      <w:r>
        <w:rPr>
          <w:rFonts w:ascii="Tw Cen MT" w:hAnsi="Tw Cen MT"/>
          <w:lang w:val="fr-FR"/>
        </w:rPr>
        <w:t xml:space="preserve">Toute modification apportée sera notifiée au Maître d’Ouvrage pour approbation préalable. </w:t>
      </w:r>
    </w:p>
    <w:p w:rsidR="00A73B65" w:rsidRDefault="00A73B65">
      <w:pPr>
        <w:widowControl w:val="0"/>
        <w:autoSpaceDE w:val="0"/>
        <w:spacing w:line="276" w:lineRule="auto"/>
        <w:ind w:right="-20" w:firstLine="284"/>
        <w:jc w:val="both"/>
        <w:rPr>
          <w:rFonts w:ascii="Tw Cen MT" w:hAnsi="Tw Cen MT"/>
          <w:sz w:val="10"/>
          <w:szCs w:val="12"/>
          <w:lang w:val="fr-FR"/>
        </w:rPr>
      </w:pPr>
    </w:p>
    <w:p w:rsidR="00A73B65" w:rsidRDefault="007E23CE">
      <w:pPr>
        <w:pStyle w:val="Heading3"/>
        <w:spacing w:line="276" w:lineRule="auto"/>
        <w:rPr>
          <w:rFonts w:ascii="Tw Cen MT" w:hAnsi="Tw Cen MT"/>
          <w:color w:val="auto"/>
          <w:lang w:val="fr-FR"/>
        </w:rPr>
      </w:pPr>
      <w:bookmarkStart w:id="982" w:name="_Toc173418283"/>
      <w:bookmarkStart w:id="983" w:name="_Toc166036211"/>
      <w:bookmarkStart w:id="984" w:name="_Toc166031692"/>
      <w:bookmarkStart w:id="985" w:name="_Toc166031789"/>
      <w:bookmarkStart w:id="986" w:name="_Toc166471691"/>
      <w:bookmarkStart w:id="987" w:name="_Toc166672707"/>
      <w:bookmarkStart w:id="988" w:name="_Toc166471172"/>
      <w:bookmarkStart w:id="989" w:name="_Toc173341112"/>
      <w:bookmarkStart w:id="990" w:name="_Toc173341257"/>
      <w:r>
        <w:rPr>
          <w:rFonts w:ascii="Tw Cen MT" w:hAnsi="Tw Cen MT"/>
          <w:color w:val="auto"/>
          <w:lang w:val="fr-FR"/>
        </w:rPr>
        <w:lastRenderedPageBreak/>
        <w:t>Article</w:t>
      </w:r>
      <w:r>
        <w:rPr>
          <w:rFonts w:ascii="Tw Cen MT" w:hAnsi="Tw Cen MT"/>
          <w:color w:val="auto"/>
          <w:spacing w:val="6"/>
          <w:lang w:val="fr-FR"/>
        </w:rPr>
        <w:t xml:space="preserve"> </w:t>
      </w:r>
      <w:r>
        <w:rPr>
          <w:rFonts w:ascii="Tw Cen MT" w:hAnsi="Tw Cen MT"/>
          <w:color w:val="auto"/>
          <w:lang w:val="fr-FR"/>
        </w:rPr>
        <w:t>15</w:t>
      </w:r>
      <w:r>
        <w:rPr>
          <w:rFonts w:ascii="Tw Cen MT" w:hAnsi="Tw Cen MT"/>
          <w:color w:val="auto"/>
          <w:spacing w:val="6"/>
          <w:lang w:val="fr-FR"/>
        </w:rPr>
        <w:t xml:space="preserve"> </w:t>
      </w:r>
      <w:r>
        <w:rPr>
          <w:rFonts w:ascii="Tw Cen MT" w:hAnsi="Tw Cen MT"/>
          <w:color w:val="auto"/>
          <w:lang w:val="fr-FR"/>
        </w:rPr>
        <w:t>:</w:t>
      </w:r>
      <w:r>
        <w:rPr>
          <w:rFonts w:ascii="Tw Cen MT" w:hAnsi="Tw Cen MT"/>
          <w:color w:val="auto"/>
          <w:spacing w:val="-8"/>
          <w:lang w:val="fr-FR"/>
        </w:rPr>
        <w:t xml:space="preserve"> </w:t>
      </w:r>
      <w:r>
        <w:rPr>
          <w:rFonts w:ascii="Tw Cen MT" w:hAnsi="Tw Cen MT"/>
          <w:color w:val="auto"/>
          <w:lang w:val="fr-FR"/>
        </w:rPr>
        <w:t xml:space="preserve">Rôles et responsabilités du </w:t>
      </w:r>
      <w:r>
        <w:rPr>
          <w:rFonts w:ascii="Tw Cen MT" w:hAnsi="Tw Cen MT"/>
          <w:color w:val="auto"/>
          <w:lang w:val="fr-FR"/>
        </w:rPr>
        <w:t>cocontractant</w:t>
      </w:r>
      <w:bookmarkEnd w:id="982"/>
      <w:bookmarkEnd w:id="983"/>
      <w:bookmarkEnd w:id="984"/>
      <w:bookmarkEnd w:id="985"/>
      <w:r>
        <w:rPr>
          <w:rFonts w:ascii="Tw Cen MT" w:hAnsi="Tw Cen MT"/>
          <w:color w:val="auto"/>
          <w:lang w:val="fr-FR"/>
        </w:rPr>
        <w:t xml:space="preserve"> </w:t>
      </w:r>
      <w:bookmarkEnd w:id="986"/>
      <w:bookmarkEnd w:id="987"/>
      <w:bookmarkEnd w:id="988"/>
      <w:bookmarkEnd w:id="989"/>
      <w:bookmarkEnd w:id="990"/>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15.1 Le cocontractant a pour mission d’assurer l’exécution la fourniture des biens sous le contrôle de l’Ingénieur et de remplir ses obligations de façon diligente, efficace et économique, tels que décrits dans les Spécifications techniques </w:t>
      </w:r>
      <w:r>
        <w:rPr>
          <w:rFonts w:ascii="Tw Cen MT" w:hAnsi="Tw Cen MT"/>
          <w:bCs/>
          <w:spacing w:val="-4"/>
          <w:lang w:val="fr-FR"/>
        </w:rPr>
        <w:t xml:space="preserve">ou les clauses techniques, sous le contrôle de l’Ingénieur et ce conformément au présent marché aux règles et normes en vigueur au Cameroun et aux techniques et pratiques généralement acceptées dans le domaine d’activité concerné par </w:t>
      </w:r>
      <w:r>
        <w:rPr>
          <w:rFonts w:ascii="Tw Cen MT" w:hAnsi="Tw Cen MT"/>
          <w:lang w:val="fr-FR"/>
        </w:rPr>
        <w:t>le marché</w:t>
      </w:r>
      <w:r>
        <w:rPr>
          <w:rFonts w:ascii="Tw Cen MT" w:hAnsi="Tw Cen MT"/>
          <w:bCs/>
          <w:spacing w:val="-4"/>
          <w:lang w:val="fr-FR"/>
        </w:rPr>
        <w:t>. Il est tenu</w:t>
      </w:r>
      <w:r>
        <w:rPr>
          <w:rFonts w:ascii="Tw Cen MT" w:hAnsi="Tw Cen MT"/>
          <w:bCs/>
          <w:spacing w:val="-4"/>
          <w:lang w:val="fr-FR"/>
        </w:rPr>
        <w:t xml:space="preserve"> notamment d’effectuer (s’il y a lieu) les essais et analyses, de déterminer, de choisir, d’acheter, et approvisionner tous les outillages, matériaux et fournitures nécessaires pour l’exécution des prestations. Il est tenu d’engager tout le personnel utile</w:t>
      </w:r>
      <w:r>
        <w:rPr>
          <w:rFonts w:ascii="Tw Cen MT" w:hAnsi="Tw Cen MT"/>
          <w:bCs/>
          <w:spacing w:val="-4"/>
          <w:lang w:val="fr-FR"/>
        </w:rPr>
        <w:t xml:space="preserve"> spécialisé ou non.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15.2-</w:t>
      </w:r>
      <w:r>
        <w:rPr>
          <w:rFonts w:ascii="Tw Cen MT" w:hAnsi="Tw Cen MT"/>
          <w:lang w:val="fr-FR"/>
        </w:rPr>
        <w:t xml:space="preserve"> </w:t>
      </w:r>
      <w:r>
        <w:rPr>
          <w:rFonts w:ascii="Tw Cen MT" w:hAnsi="Tw Cen MT"/>
          <w:bCs/>
          <w:spacing w:val="-4"/>
          <w:lang w:val="fr-FR"/>
        </w:rPr>
        <w:t>Le cocontractant est responsable vis-à-vis du Maître d’Ouvrage de la qualité des prestations, de la sécurité des fournitures, de leur transport jusqu’au site de livraison, de leur parfaite adaptation aux besoins de la commande co</w:t>
      </w:r>
      <w:r>
        <w:rPr>
          <w:rFonts w:ascii="Tw Cen MT" w:hAnsi="Tw Cen MT"/>
          <w:bCs/>
          <w:spacing w:val="-4"/>
          <w:lang w:val="fr-FR"/>
        </w:rPr>
        <w:t xml:space="preserve">ncernée, de la bonne exécution des prestations et des prestations et interventions effectués par les sous-traitants agréés.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Il a l’obligation de remettre en état les ouvrages et matériels détériorés du fait de ses prestations et de se conformer à la légis</w:t>
      </w:r>
      <w:r>
        <w:rPr>
          <w:rFonts w:ascii="Tw Cen MT" w:hAnsi="Tw Cen MT"/>
          <w:bCs/>
          <w:spacing w:val="-4"/>
          <w:lang w:val="fr-FR"/>
        </w:rPr>
        <w:t xml:space="preserve">lation en vigueur au Cameroun concernant le respect de l’environnement. Il devra exécuter toutes les fournitures spécifiées dans le CST et se conformer aux textes et directives mentionnés dans le cadre </w:t>
      </w:r>
      <w:r>
        <w:rPr>
          <w:rFonts w:ascii="Tw Cen MT" w:hAnsi="Tw Cen MT"/>
          <w:lang w:val="fr-FR"/>
        </w:rPr>
        <w:t>du marché</w:t>
      </w:r>
      <w:r>
        <w:rPr>
          <w:rFonts w:ascii="Tw Cen MT" w:hAnsi="Tw Cen MT"/>
          <w:bCs/>
          <w:spacing w:val="-4"/>
          <w:lang w:val="fr-FR"/>
        </w:rPr>
        <w:t>.</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15.3 Le présent marché peut donner lieu à d</w:t>
      </w:r>
      <w:r>
        <w:rPr>
          <w:rFonts w:ascii="Tw Cen MT" w:hAnsi="Tw Cen MT"/>
          <w:bCs/>
          <w:spacing w:val="-4"/>
          <w:lang w:val="fr-FR"/>
        </w:rPr>
        <w:t xml:space="preserve">es sous-commandes suivant les modalités fixées par le Code et le Cahier des Clauses Administratives Générales applicable aux marchés des fournitures à condition d’obtenir une autorisation du Maître d’Ouvrage.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15.4 Nonobstant tout recours à une sous-comman</w:t>
      </w:r>
      <w:r>
        <w:rPr>
          <w:rFonts w:ascii="Tw Cen MT" w:hAnsi="Tw Cen MT"/>
          <w:bCs/>
          <w:spacing w:val="-4"/>
          <w:lang w:val="fr-FR"/>
        </w:rPr>
        <w:t xml:space="preserve">de, l’entreprise principale demeure responsable de l’exécution de toutes les obligations résultant du marché.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15.5 Les prestations objet de sous-commande doivent prioritairement être accordées aux Petites et Moyennes entreprises nationales dont cinquante-</w:t>
      </w:r>
      <w:r>
        <w:rPr>
          <w:rFonts w:ascii="Tw Cen MT" w:hAnsi="Tw Cen MT"/>
          <w:bCs/>
          <w:spacing w:val="-4"/>
          <w:lang w:val="fr-FR"/>
        </w:rPr>
        <w:t xml:space="preserve">un (51%) au moins du capital est détenu par les nationaux, et en cas d’insuffisance ou de carence, aux PME et Grandes entreprises dont trente-trois pour cent (33%) au moins du capital est détenu par les nationaux.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15.6 Le cocontractant doit prendre en charge des frais professionnels et de la couverture de tous risques de maladie et d'accident dans le cadre de sa mission.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15.7 Pour les entreprises étrangères et à défaut de résider, le Cocontractant aura à maintenir </w:t>
      </w:r>
      <w:r>
        <w:rPr>
          <w:rFonts w:ascii="Tw Cen MT" w:hAnsi="Tw Cen MT"/>
          <w:bCs/>
          <w:spacing w:val="-4"/>
          <w:lang w:val="fr-FR"/>
        </w:rPr>
        <w:t xml:space="preserve">en République du Cameroun pendant la période d’exécution du contrat, un représentant permanent dûment mandaté. </w:t>
      </w:r>
    </w:p>
    <w:p w:rsidR="00A73B65" w:rsidRDefault="00A73B65">
      <w:pPr>
        <w:pStyle w:val="Article"/>
        <w:spacing w:line="276" w:lineRule="auto"/>
        <w:outlineLvl w:val="2"/>
        <w:rPr>
          <w:rFonts w:ascii="Tw Cen MT" w:hAnsi="Tw Cen MT"/>
          <w:sz w:val="10"/>
          <w:szCs w:val="10"/>
          <w:u w:val="single"/>
          <w:lang w:val="fr-FR"/>
        </w:rPr>
      </w:pPr>
      <w:bookmarkStart w:id="991" w:name="_Toc173341260"/>
      <w:bookmarkStart w:id="992" w:name="_Toc173341115"/>
      <w:bookmarkStart w:id="993" w:name="_Toc166471694"/>
      <w:bookmarkStart w:id="994" w:name="_Toc166471175"/>
      <w:bookmarkStart w:id="995" w:name="_Toc166672710"/>
    </w:p>
    <w:p w:rsidR="00A73B65" w:rsidRDefault="007E23CE">
      <w:pPr>
        <w:pStyle w:val="Article"/>
        <w:spacing w:line="276" w:lineRule="auto"/>
        <w:outlineLvl w:val="2"/>
        <w:rPr>
          <w:rFonts w:ascii="Tw Cen MT" w:hAnsi="Tw Cen MT"/>
          <w:sz w:val="24"/>
          <w:szCs w:val="24"/>
          <w:lang w:val="fr-FR"/>
        </w:rPr>
      </w:pPr>
      <w:bookmarkStart w:id="996" w:name="_Toc173418284"/>
      <w:bookmarkStart w:id="997" w:name="_Toc175608277"/>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16</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Brevet</w:t>
      </w:r>
      <w:bookmarkEnd w:id="996"/>
      <w:bookmarkEnd w:id="997"/>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Le fournisseur ou le cocontractant garantira le Maître d’Ouvrage contre toute réclamation des tiers touchant à la </w:t>
      </w:r>
      <w:r>
        <w:rPr>
          <w:rFonts w:ascii="Tw Cen MT" w:hAnsi="Tw Cen MT"/>
          <w:bCs/>
          <w:spacing w:val="-4"/>
          <w:lang w:val="fr-FR"/>
        </w:rPr>
        <w:t>contrefaçon ou à l’exploitation non autorisée d’un brevet, d’une marque ou de droits de création industrielle résultant des prestations ou de l’emploi des fournitures ou de leurs composants.</w:t>
      </w:r>
    </w:p>
    <w:p w:rsidR="00A73B65" w:rsidRDefault="00A73B65">
      <w:pPr>
        <w:widowControl w:val="0"/>
        <w:autoSpaceDE w:val="0"/>
        <w:spacing w:line="276" w:lineRule="auto"/>
        <w:ind w:right="-20" w:firstLine="284"/>
        <w:jc w:val="both"/>
        <w:rPr>
          <w:rFonts w:ascii="Tw Cen MT" w:hAnsi="Tw Cen MT"/>
          <w:sz w:val="10"/>
          <w:szCs w:val="10"/>
          <w:u w:val="single"/>
          <w:lang w:val="fr-FR"/>
        </w:rPr>
      </w:pPr>
    </w:p>
    <w:p w:rsidR="00A73B65" w:rsidRDefault="007E23CE">
      <w:pPr>
        <w:pStyle w:val="Article"/>
        <w:spacing w:line="276" w:lineRule="auto"/>
        <w:outlineLvl w:val="2"/>
        <w:rPr>
          <w:rFonts w:ascii="Tw Cen MT" w:hAnsi="Tw Cen MT"/>
          <w:sz w:val="24"/>
          <w:szCs w:val="24"/>
          <w:lang w:val="fr-FR"/>
        </w:rPr>
      </w:pPr>
      <w:bookmarkStart w:id="998" w:name="_Toc173418285"/>
      <w:bookmarkStart w:id="999" w:name="_Toc175608278"/>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17</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Transport, assurances et responsabilité civile</w:t>
      </w:r>
      <w:bookmarkEnd w:id="998"/>
      <w:bookmarkEnd w:id="999"/>
    </w:p>
    <w:p w:rsidR="00A73B65" w:rsidRDefault="007E23CE">
      <w:pPr>
        <w:widowControl w:val="0"/>
        <w:autoSpaceDE w:val="0"/>
        <w:spacing w:line="276" w:lineRule="auto"/>
        <w:ind w:right="-20" w:firstLine="284"/>
        <w:jc w:val="both"/>
        <w:rPr>
          <w:rFonts w:ascii="Tw Cen MT" w:hAnsi="Tw Cen MT"/>
          <w:b/>
          <w:spacing w:val="-4"/>
        </w:rPr>
      </w:pPr>
      <w:r>
        <w:rPr>
          <w:rFonts w:ascii="Tw Cen MT" w:hAnsi="Tw Cen MT"/>
          <w:bCs/>
          <w:spacing w:val="-4"/>
        </w:rPr>
        <w:t>17.1</w:t>
      </w:r>
      <w:r>
        <w:rPr>
          <w:rFonts w:ascii="Tw Cen MT" w:hAnsi="Tw Cen MT"/>
          <w:b/>
          <w:spacing w:val="-4"/>
        </w:rPr>
        <w:t xml:space="preserve">. </w:t>
      </w:r>
      <w:proofErr w:type="spellStart"/>
      <w:r>
        <w:rPr>
          <w:rFonts w:ascii="Tw Cen MT" w:hAnsi="Tw Cen MT"/>
          <w:b/>
          <w:spacing w:val="-4"/>
        </w:rPr>
        <w:t>Emballage</w:t>
      </w:r>
      <w:proofErr w:type="spellEnd"/>
      <w:r>
        <w:rPr>
          <w:rFonts w:ascii="Tw Cen MT" w:hAnsi="Tw Cen MT"/>
          <w:b/>
          <w:spacing w:val="-4"/>
        </w:rPr>
        <w:t xml:space="preserve"> </w:t>
      </w:r>
      <w:proofErr w:type="gramStart"/>
      <w:r>
        <w:rPr>
          <w:rFonts w:ascii="Tw Cen MT" w:hAnsi="Tw Cen MT"/>
          <w:b/>
          <w:spacing w:val="-4"/>
        </w:rPr>
        <w:t>pour</w:t>
      </w:r>
      <w:proofErr w:type="gramEnd"/>
      <w:r>
        <w:rPr>
          <w:rFonts w:ascii="Tw Cen MT" w:hAnsi="Tw Cen MT"/>
          <w:b/>
          <w:spacing w:val="-4"/>
        </w:rPr>
        <w:t xml:space="preserve"> le transport</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cocontractant doit prendre toutes les dispositions nécessaires pour que les fournitures proposées soient protégées par un emballage soigné et approprié au transport maritime, aérien, ferroviaire ou routier. Le cocontractant</w:t>
      </w:r>
      <w:r>
        <w:rPr>
          <w:rFonts w:ascii="Tw Cen MT" w:hAnsi="Tw Cen MT"/>
          <w:bCs/>
          <w:spacing w:val="-4"/>
          <w:lang w:val="fr-FR"/>
        </w:rPr>
        <w:t xml:space="preserve"> doit faire toute diligence pour réparer tous les dégâts éventuellement occasionnés pendant le transport jusqu’au lieu de livraison.</w:t>
      </w:r>
    </w:p>
    <w:p w:rsidR="00A73B65" w:rsidRDefault="007E23CE">
      <w:pPr>
        <w:widowControl w:val="0"/>
        <w:autoSpaceDE w:val="0"/>
        <w:spacing w:line="276" w:lineRule="auto"/>
        <w:ind w:right="-20" w:firstLine="284"/>
        <w:jc w:val="both"/>
        <w:rPr>
          <w:rFonts w:ascii="Tw Cen MT" w:hAnsi="Tw Cen MT"/>
          <w:bCs/>
          <w:spacing w:val="-4"/>
        </w:rPr>
      </w:pPr>
      <w:r>
        <w:rPr>
          <w:rFonts w:ascii="Tw Cen MT" w:hAnsi="Tw Cen MT"/>
          <w:bCs/>
          <w:spacing w:val="-4"/>
        </w:rPr>
        <w:lastRenderedPageBreak/>
        <w:t xml:space="preserve">17.2. </w:t>
      </w:r>
      <w:r>
        <w:rPr>
          <w:rFonts w:ascii="Tw Cen MT" w:hAnsi="Tw Cen MT"/>
          <w:b/>
          <w:spacing w:val="-4"/>
        </w:rPr>
        <w:t>Assurances</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cocontractant devra, à ses propres frais, contracter et maintenir en vigueur dans un délai de quinze (1</w:t>
      </w:r>
      <w:r>
        <w:rPr>
          <w:rFonts w:ascii="Tw Cen MT" w:hAnsi="Tw Cen MT"/>
          <w:bCs/>
          <w:spacing w:val="-4"/>
          <w:lang w:val="fr-FR"/>
        </w:rPr>
        <w:t xml:space="preserve">5) jours à compter de la notification du marché, les assurances pendant toute la durée d’exécution </w:t>
      </w:r>
      <w:r>
        <w:rPr>
          <w:rFonts w:ascii="Tw Cen MT" w:hAnsi="Tw Cen MT"/>
          <w:lang w:val="fr-FR"/>
        </w:rPr>
        <w:t>du marché</w:t>
      </w:r>
      <w:r>
        <w:rPr>
          <w:rFonts w:ascii="Tw Cen MT" w:hAnsi="Tw Cen MT"/>
          <w:bCs/>
          <w:spacing w:val="-4"/>
          <w:lang w:val="fr-FR"/>
        </w:rPr>
        <w:t xml:space="preserve">. L’identité des assureurs et la forme des polices seront soumises à l’approbation du Maître d’Ouvrage.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Les assurances ci-après devront être fourni</w:t>
      </w:r>
      <w:r>
        <w:rPr>
          <w:rFonts w:ascii="Tw Cen MT" w:hAnsi="Tw Cen MT"/>
          <w:bCs/>
          <w:spacing w:val="-4"/>
          <w:lang w:val="fr-FR"/>
        </w:rPr>
        <w:t>es</w:t>
      </w:r>
      <w:r>
        <w:rPr>
          <w:rFonts w:ascii="Tw Cen MT" w:hAnsi="Tw Cen MT"/>
          <w:lang w:val="fr-FR"/>
        </w:rPr>
        <w:t xml:space="preserve"> au titre du présent marché </w:t>
      </w:r>
      <w:r>
        <w:rPr>
          <w:rFonts w:ascii="Tw Cen MT" w:hAnsi="Tw Cen MT"/>
          <w:bCs/>
          <w:spacing w:val="-4"/>
          <w:lang w:val="fr-FR"/>
        </w:rPr>
        <w:t>:</w:t>
      </w:r>
    </w:p>
    <w:p w:rsidR="00A73B65" w:rsidRDefault="007E23CE" w:rsidP="007E23CE">
      <w:pPr>
        <w:widowControl w:val="0"/>
        <w:numPr>
          <w:ilvl w:val="0"/>
          <w:numId w:val="70"/>
        </w:numPr>
        <w:autoSpaceDE w:val="0"/>
        <w:spacing w:line="276" w:lineRule="auto"/>
        <w:ind w:right="-20"/>
        <w:jc w:val="both"/>
        <w:rPr>
          <w:rFonts w:ascii="Tw Cen MT" w:hAnsi="Tw Cen MT"/>
          <w:bCs/>
          <w:spacing w:val="-4"/>
          <w:lang w:val="fr-FR"/>
        </w:rPr>
      </w:pPr>
      <w:r>
        <w:rPr>
          <w:rFonts w:ascii="Tw Cen MT" w:hAnsi="Tw Cen MT"/>
          <w:b/>
          <w:spacing w:val="-4"/>
          <w:lang w:val="fr-FR"/>
        </w:rPr>
        <w:t>Assurance tous risques chantier ou des opérations d’assemblage</w:t>
      </w:r>
      <w:r>
        <w:rPr>
          <w:rFonts w:ascii="Tw Cen MT" w:hAnsi="Tw Cen MT"/>
          <w:bCs/>
          <w:spacing w:val="-4"/>
          <w:lang w:val="fr-FR"/>
        </w:rPr>
        <w:t xml:space="preserve"> : couvrant la perte ou les dommages causés aux Installations sur le site, survenant avant l’achèvement des Installations, avec une extension de garantie couvrant</w:t>
      </w:r>
      <w:r>
        <w:rPr>
          <w:rFonts w:ascii="Tw Cen MT" w:hAnsi="Tw Cen MT"/>
          <w:bCs/>
          <w:spacing w:val="-4"/>
          <w:lang w:val="fr-FR"/>
        </w:rPr>
        <w:t xml:space="preserve"> la responsabilité du cocontractant au titre de la perte ou des dommages survenant pendant la période de garantie, aussi longtemps que le cocontractant restera sur le site pour exécuter ses obligations pendant la période de garantie. </w:t>
      </w:r>
    </w:p>
    <w:p w:rsidR="00A73B65" w:rsidRDefault="007E23CE" w:rsidP="007E23CE">
      <w:pPr>
        <w:widowControl w:val="0"/>
        <w:numPr>
          <w:ilvl w:val="0"/>
          <w:numId w:val="70"/>
        </w:numPr>
        <w:autoSpaceDE w:val="0"/>
        <w:spacing w:line="276" w:lineRule="auto"/>
        <w:ind w:right="-20"/>
        <w:jc w:val="both"/>
        <w:rPr>
          <w:rFonts w:ascii="Tw Cen MT" w:hAnsi="Tw Cen MT"/>
          <w:bCs/>
          <w:spacing w:val="-4"/>
          <w:lang w:val="fr-FR"/>
        </w:rPr>
      </w:pPr>
      <w:r>
        <w:rPr>
          <w:rFonts w:ascii="Tw Cen MT" w:hAnsi="Tw Cen MT"/>
          <w:b/>
          <w:spacing w:val="-4"/>
          <w:lang w:val="fr-FR"/>
        </w:rPr>
        <w:t>Assurance de responsa</w:t>
      </w:r>
      <w:r>
        <w:rPr>
          <w:rFonts w:ascii="Tw Cen MT" w:hAnsi="Tw Cen MT"/>
          <w:b/>
          <w:spacing w:val="-4"/>
          <w:lang w:val="fr-FR"/>
        </w:rPr>
        <w:t>bilité civile vis-à-vis des tiers</w:t>
      </w:r>
      <w:r>
        <w:rPr>
          <w:rFonts w:ascii="Tw Cen MT" w:hAnsi="Tw Cen MT"/>
          <w:bCs/>
          <w:spacing w:val="-4"/>
          <w:lang w:val="fr-FR"/>
        </w:rPr>
        <w:t xml:space="preserve"> : couvrant les risques de dommages corporels causés à des tiers ou les risques de décès de tiers (y compris le personnel du Maître d’Ouvrage) et les risques de perte ou de dommages causés à des biens, survenant en relation</w:t>
      </w:r>
      <w:r>
        <w:rPr>
          <w:rFonts w:ascii="Tw Cen MT" w:hAnsi="Tw Cen MT"/>
          <w:bCs/>
          <w:spacing w:val="-4"/>
          <w:lang w:val="fr-FR"/>
        </w:rPr>
        <w:t xml:space="preserve"> avec la fourniture et le montage des Installations, le cas échéant.</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En tout état de cause, la police doit couvrir tous les dommages corporels, matériels et immatériels causés aux tiers ou aux ouvrages du lendemain de sa souscription, à la réception définitive des prestations.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Si le cocontractant s’abstient de contracter </w:t>
      </w:r>
      <w:r>
        <w:rPr>
          <w:rFonts w:ascii="Tw Cen MT" w:hAnsi="Tw Cen MT"/>
          <w:bCs/>
          <w:spacing w:val="-4"/>
          <w:lang w:val="fr-FR"/>
        </w:rPr>
        <w:t>et /ou de maintenir les assurances visées ci-dessus, le Maître d’ouvrage pourra contracter ces assurances et les maintenir en vigueur, et déduire de temps à autres, de toute somme due au cocontractant en vertu du marché, toute prime que le maître d’ouvrage</w:t>
      </w:r>
      <w:r>
        <w:rPr>
          <w:rFonts w:ascii="Tw Cen MT" w:hAnsi="Tw Cen MT"/>
          <w:bCs/>
          <w:spacing w:val="-4"/>
          <w:lang w:val="fr-FR"/>
        </w:rPr>
        <w:t xml:space="preserve"> aura payée à l’assureur, ou recouvrer autrement le montant de la prime ainsi payée sera considéré comme si c’était une dette due par le cocontractant.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cocontractant devra veiller à ce que son ou ses sous-traitants souscrivent et maintiennent en vigue</w:t>
      </w:r>
      <w:r>
        <w:rPr>
          <w:rFonts w:ascii="Tw Cen MT" w:hAnsi="Tw Cen MT"/>
          <w:bCs/>
          <w:spacing w:val="-4"/>
          <w:lang w:val="fr-FR"/>
        </w:rPr>
        <w:t xml:space="preserve">ur, dans toute la mesure nécessaire, des polices d’assurance appropriées couvrant leur personnel, leurs véhicules et les prestations exécutées par eux en vertu du marché, à moins que ces sous-traitants ne soient couverts par les polices contractées par le </w:t>
      </w:r>
      <w:r>
        <w:rPr>
          <w:rFonts w:ascii="Tw Cen MT" w:hAnsi="Tw Cen MT"/>
          <w:bCs/>
          <w:spacing w:val="-4"/>
          <w:lang w:val="fr-FR"/>
        </w:rPr>
        <w:t>cocontractant.</w:t>
      </w:r>
    </w:p>
    <w:p w:rsidR="00A73B65" w:rsidRDefault="00A73B65">
      <w:pPr>
        <w:pStyle w:val="Article"/>
        <w:spacing w:line="276" w:lineRule="auto"/>
        <w:outlineLvl w:val="2"/>
        <w:rPr>
          <w:rFonts w:ascii="Tw Cen MT" w:hAnsi="Tw Cen MT"/>
          <w:sz w:val="10"/>
          <w:szCs w:val="10"/>
          <w:u w:val="single"/>
          <w:lang w:val="fr-FR"/>
        </w:rPr>
      </w:pPr>
    </w:p>
    <w:p w:rsidR="00A73B65" w:rsidRDefault="007E23CE">
      <w:pPr>
        <w:pStyle w:val="Article"/>
        <w:spacing w:line="276" w:lineRule="auto"/>
        <w:outlineLvl w:val="2"/>
        <w:rPr>
          <w:rFonts w:ascii="Tw Cen MT" w:hAnsi="Tw Cen MT"/>
          <w:sz w:val="24"/>
          <w:szCs w:val="24"/>
          <w:lang w:val="fr-FR"/>
        </w:rPr>
      </w:pPr>
      <w:bookmarkStart w:id="1000" w:name="_Toc175608279"/>
      <w:bookmarkStart w:id="1001" w:name="_Toc173418286"/>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18</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Essais et services connexes</w:t>
      </w:r>
      <w:bookmarkEnd w:id="1000"/>
      <w:bookmarkEnd w:id="1001"/>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Le cocontractant est tenu d’avoir ses propres ateliers d’essais permettant d’exécuter tous les essais d’identification et de mise en fonctionnement des fournitures définis dans le CST. Lesdits essais</w:t>
      </w:r>
      <w:r>
        <w:rPr>
          <w:rFonts w:ascii="Tw Cen MT" w:hAnsi="Tw Cen MT"/>
          <w:bCs/>
          <w:spacing w:val="-4"/>
          <w:lang w:val="fr-FR"/>
        </w:rPr>
        <w:t xml:space="preserve"> dans ces ateliers sont assurés par le personnel et le matériel du cocontractant.</w:t>
      </w:r>
    </w:p>
    <w:p w:rsidR="00A73B65" w:rsidRDefault="00A73B65">
      <w:pPr>
        <w:pStyle w:val="Article"/>
        <w:spacing w:line="276" w:lineRule="auto"/>
        <w:outlineLvl w:val="2"/>
        <w:rPr>
          <w:rFonts w:ascii="Tw Cen MT" w:hAnsi="Tw Cen MT"/>
          <w:sz w:val="10"/>
          <w:szCs w:val="10"/>
          <w:u w:val="single"/>
          <w:lang w:val="fr-FR"/>
        </w:rPr>
      </w:pPr>
    </w:p>
    <w:p w:rsidR="00A73B65" w:rsidRDefault="007E23CE">
      <w:pPr>
        <w:pStyle w:val="Article"/>
        <w:spacing w:line="276" w:lineRule="auto"/>
        <w:outlineLvl w:val="2"/>
        <w:rPr>
          <w:rFonts w:ascii="Tw Cen MT" w:hAnsi="Tw Cen MT"/>
          <w:sz w:val="24"/>
          <w:szCs w:val="24"/>
          <w:lang w:val="fr-FR"/>
        </w:rPr>
      </w:pPr>
      <w:bookmarkStart w:id="1002" w:name="_Toc175608280"/>
      <w:bookmarkStart w:id="1003" w:name="_Toc173418287"/>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19</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Service après-vente et consommables</w:t>
      </w:r>
      <w:bookmarkEnd w:id="1002"/>
      <w:bookmarkEnd w:id="1003"/>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Le Cocontractant aura à maintenir en République du Cameroun pendant une période de </w:t>
      </w:r>
      <w:r>
        <w:rPr>
          <w:rFonts w:ascii="Tw Cen MT" w:hAnsi="Tw Cen MT"/>
          <w:b/>
          <w:spacing w:val="-4"/>
          <w:lang w:val="fr-FR"/>
        </w:rPr>
        <w:t>six (06) mois</w:t>
      </w:r>
      <w:r>
        <w:rPr>
          <w:rFonts w:ascii="Tw Cen MT" w:hAnsi="Tw Cen MT"/>
          <w:bCs/>
          <w:spacing w:val="-4"/>
          <w:lang w:val="fr-FR"/>
        </w:rPr>
        <w:t xml:space="preserve"> à compter de la date de réc</w:t>
      </w:r>
      <w:r>
        <w:rPr>
          <w:rFonts w:ascii="Tw Cen MT" w:hAnsi="Tw Cen MT"/>
          <w:bCs/>
          <w:spacing w:val="-4"/>
          <w:lang w:val="fr-FR"/>
        </w:rPr>
        <w:t xml:space="preserve">eption définitive :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1. un représentant permanent dûment mandaté ;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 xml:space="preserve">2. des ateliers de réparation, le cas échéant ; </w:t>
      </w:r>
    </w:p>
    <w:p w:rsidR="00A73B65" w:rsidRDefault="007E23CE">
      <w:pPr>
        <w:widowControl w:val="0"/>
        <w:autoSpaceDE w:val="0"/>
        <w:spacing w:line="276" w:lineRule="auto"/>
        <w:ind w:leftChars="129" w:left="440" w:right="-20" w:hanging="156"/>
        <w:jc w:val="both"/>
        <w:rPr>
          <w:rFonts w:ascii="Tw Cen MT" w:hAnsi="Tw Cen MT"/>
          <w:bCs/>
          <w:spacing w:val="-4"/>
          <w:lang w:val="fr-FR"/>
        </w:rPr>
      </w:pPr>
      <w:r>
        <w:rPr>
          <w:rFonts w:ascii="Tw Cen MT" w:hAnsi="Tw Cen MT"/>
          <w:bCs/>
          <w:spacing w:val="-4"/>
          <w:lang w:val="fr-FR"/>
        </w:rPr>
        <w:t>3. un personnel qualifié capable d’assurer toutes les réparations nécessaires au bon fonctionnement de l’équipement et/ou accessoires qu’il</w:t>
      </w:r>
      <w:r>
        <w:rPr>
          <w:rFonts w:ascii="Tw Cen MT" w:hAnsi="Tw Cen MT"/>
          <w:bCs/>
          <w:spacing w:val="-4"/>
          <w:lang w:val="fr-FR"/>
        </w:rPr>
        <w:t xml:space="preserve"> a fournis ;</w:t>
      </w:r>
    </w:p>
    <w:p w:rsidR="00A73B65" w:rsidRDefault="007E23CE">
      <w:pPr>
        <w:widowControl w:val="0"/>
        <w:autoSpaceDE w:val="0"/>
        <w:spacing w:line="276" w:lineRule="auto"/>
        <w:ind w:right="-20" w:firstLine="284"/>
        <w:jc w:val="both"/>
        <w:rPr>
          <w:rFonts w:ascii="Tw Cen MT" w:hAnsi="Tw Cen MT"/>
          <w:bCs/>
          <w:spacing w:val="-4"/>
          <w:lang w:val="fr-FR"/>
        </w:rPr>
      </w:pPr>
      <w:r>
        <w:rPr>
          <w:rFonts w:ascii="Tw Cen MT" w:hAnsi="Tw Cen MT"/>
          <w:bCs/>
          <w:spacing w:val="-4"/>
          <w:lang w:val="fr-FR"/>
        </w:rPr>
        <w:t>4. un stock suffisant de pièces de rechange ou de consommables.</w:t>
      </w:r>
    </w:p>
    <w:p w:rsidR="00A73B65" w:rsidRDefault="00A73B65">
      <w:pPr>
        <w:pStyle w:val="Chap"/>
        <w:rPr>
          <w:rFonts w:ascii="Tw Cen MT" w:hAnsi="Tw Cen MT"/>
          <w:u w:val="single"/>
          <w:lang w:val="fr-FR"/>
        </w:rPr>
      </w:pPr>
      <w:bookmarkStart w:id="1004" w:name="_Toc510612023"/>
      <w:bookmarkEnd w:id="991"/>
      <w:bookmarkEnd w:id="992"/>
      <w:bookmarkEnd w:id="993"/>
      <w:bookmarkEnd w:id="994"/>
      <w:bookmarkEnd w:id="995"/>
    </w:p>
    <w:p w:rsidR="00A73B65" w:rsidRDefault="007E23CE">
      <w:pPr>
        <w:pStyle w:val="Chap"/>
        <w:outlineLvl w:val="1"/>
        <w:rPr>
          <w:rFonts w:ascii="Tw Cen MT" w:hAnsi="Tw Cen MT"/>
          <w:lang w:val="fr-FR"/>
        </w:rPr>
      </w:pPr>
      <w:bookmarkStart w:id="1005" w:name="_Toc166471182"/>
      <w:bookmarkStart w:id="1006" w:name="_Toc173341267"/>
      <w:bookmarkStart w:id="1007" w:name="_Toc166036219"/>
      <w:bookmarkStart w:id="1008" w:name="_Toc166471701"/>
      <w:bookmarkStart w:id="1009" w:name="_Toc166009823"/>
      <w:bookmarkStart w:id="1010" w:name="_Toc166031700"/>
      <w:bookmarkStart w:id="1011" w:name="_Toc173341122"/>
      <w:bookmarkStart w:id="1012" w:name="_Toc166672717"/>
      <w:bookmarkStart w:id="1013" w:name="_Toc166031797"/>
      <w:bookmarkStart w:id="1014" w:name="_Toc175608281"/>
      <w:bookmarkStart w:id="1015" w:name="_Toc173418288"/>
      <w:r>
        <w:rPr>
          <w:rFonts w:ascii="Tw Cen MT" w:hAnsi="Tw Cen MT"/>
          <w:u w:val="single"/>
          <w:lang w:val="fr-FR"/>
        </w:rPr>
        <w:t>CHAPITRE</w:t>
      </w:r>
      <w:r>
        <w:rPr>
          <w:rFonts w:ascii="Tw Cen MT" w:hAnsi="Tw Cen MT"/>
          <w:spacing w:val="9"/>
          <w:u w:val="single"/>
          <w:lang w:val="fr-FR"/>
        </w:rPr>
        <w:t xml:space="preserve"> </w:t>
      </w:r>
      <w:r>
        <w:rPr>
          <w:rFonts w:ascii="Tw Cen MT" w:hAnsi="Tw Cen MT"/>
          <w:u w:val="single"/>
          <w:lang w:val="fr-FR"/>
        </w:rPr>
        <w:t>III</w:t>
      </w:r>
      <w:r>
        <w:rPr>
          <w:rFonts w:ascii="Tw Cen MT" w:hAnsi="Tw Cen MT"/>
          <w:spacing w:val="9"/>
          <w:lang w:val="fr-FR"/>
        </w:rPr>
        <w:t xml:space="preserve"> </w:t>
      </w:r>
      <w:r>
        <w:rPr>
          <w:rFonts w:ascii="Tw Cen MT" w:hAnsi="Tw Cen MT"/>
          <w:lang w:val="fr-FR"/>
        </w:rPr>
        <w:t>:</w:t>
      </w:r>
      <w:r>
        <w:rPr>
          <w:rFonts w:ascii="Tw Cen MT" w:hAnsi="Tw Cen MT"/>
          <w:spacing w:val="9"/>
          <w:lang w:val="fr-FR"/>
        </w:rPr>
        <w:t xml:space="preserve"> </w:t>
      </w:r>
      <w:r>
        <w:rPr>
          <w:rFonts w:ascii="Tw Cen MT" w:hAnsi="Tw Cen MT"/>
          <w:lang w:val="fr-FR"/>
        </w:rPr>
        <w:t>RÉCEPTION</w:t>
      </w:r>
      <w:bookmarkEnd w:id="1004"/>
      <w:bookmarkEnd w:id="1005"/>
      <w:bookmarkEnd w:id="1006"/>
      <w:bookmarkEnd w:id="1007"/>
      <w:bookmarkEnd w:id="1008"/>
      <w:bookmarkEnd w:id="1009"/>
      <w:bookmarkEnd w:id="1010"/>
      <w:bookmarkEnd w:id="1011"/>
      <w:bookmarkEnd w:id="1012"/>
      <w:bookmarkEnd w:id="1013"/>
      <w:r>
        <w:rPr>
          <w:rFonts w:ascii="Tw Cen MT" w:hAnsi="Tw Cen MT"/>
          <w:lang w:val="fr-FR"/>
        </w:rPr>
        <w:t xml:space="preserve"> DES PRESTATIONS</w:t>
      </w:r>
      <w:bookmarkEnd w:id="1014"/>
      <w:bookmarkEnd w:id="1015"/>
    </w:p>
    <w:p w:rsidR="00A73B65" w:rsidRDefault="00A73B65">
      <w:pPr>
        <w:pStyle w:val="Chap"/>
        <w:rPr>
          <w:rFonts w:ascii="Tw Cen MT" w:hAnsi="Tw Cen MT"/>
          <w:lang w:val="fr-FR"/>
        </w:rPr>
      </w:pPr>
    </w:p>
    <w:p w:rsidR="00A73B65" w:rsidRDefault="007E23CE">
      <w:pPr>
        <w:pStyle w:val="Heading3"/>
        <w:spacing w:line="276" w:lineRule="auto"/>
        <w:rPr>
          <w:rFonts w:ascii="Tw Cen MT" w:hAnsi="Tw Cen MT"/>
          <w:color w:val="auto"/>
          <w:lang w:val="fr-FR"/>
        </w:rPr>
      </w:pPr>
      <w:bookmarkStart w:id="1016" w:name="_Toc166036220"/>
      <w:bookmarkStart w:id="1017" w:name="_Toc173418289"/>
      <w:bookmarkStart w:id="1018" w:name="_Toc173341268"/>
      <w:bookmarkStart w:id="1019" w:name="_Toc166672718"/>
      <w:bookmarkStart w:id="1020" w:name="_Toc166471702"/>
      <w:bookmarkStart w:id="1021" w:name="_Toc166031701"/>
      <w:bookmarkStart w:id="1022" w:name="_Toc173341123"/>
      <w:bookmarkStart w:id="1023" w:name="_Toc166471183"/>
      <w:bookmarkStart w:id="1024" w:name="_Toc166031798"/>
      <w:r>
        <w:rPr>
          <w:rFonts w:ascii="Tw Cen MT" w:hAnsi="Tw Cen MT"/>
          <w:color w:val="auto"/>
          <w:szCs w:val="22"/>
          <w:u w:val="single"/>
          <w:lang w:val="fr-FR"/>
        </w:rPr>
        <w:t xml:space="preserve">Article </w:t>
      </w:r>
      <w:r>
        <w:rPr>
          <w:rFonts w:ascii="Tw Cen MT" w:hAnsi="Tw Cen MT"/>
          <w:color w:val="auto"/>
          <w:u w:val="single"/>
          <w:lang w:val="fr-FR"/>
        </w:rPr>
        <w:t xml:space="preserve">20 </w:t>
      </w:r>
      <w:r>
        <w:rPr>
          <w:rFonts w:ascii="Tw Cen MT" w:hAnsi="Tw Cen MT"/>
          <w:color w:val="auto"/>
          <w:lang w:val="fr-FR"/>
        </w:rPr>
        <w:t>: Documents à fournir avant la réception technique</w:t>
      </w:r>
      <w:bookmarkEnd w:id="1016"/>
      <w:bookmarkEnd w:id="1017"/>
      <w:bookmarkEnd w:id="1018"/>
      <w:bookmarkEnd w:id="1019"/>
      <w:bookmarkEnd w:id="1020"/>
      <w:bookmarkEnd w:id="1021"/>
      <w:bookmarkEnd w:id="1022"/>
      <w:bookmarkEnd w:id="1023"/>
      <w:bookmarkEnd w:id="1024"/>
    </w:p>
    <w:p w:rsidR="00A73B65" w:rsidRDefault="007E23CE">
      <w:pPr>
        <w:widowControl w:val="0"/>
        <w:tabs>
          <w:tab w:val="left" w:pos="709"/>
          <w:tab w:val="left" w:pos="1260"/>
          <w:tab w:val="left" w:pos="2400"/>
          <w:tab w:val="left" w:pos="3660"/>
          <w:tab w:val="left" w:pos="4040"/>
        </w:tabs>
        <w:autoSpaceDE w:val="0"/>
        <w:spacing w:after="0" w:line="240" w:lineRule="auto"/>
        <w:ind w:right="-17"/>
        <w:jc w:val="both"/>
        <w:rPr>
          <w:rFonts w:ascii="Tw Cen MT" w:hAnsi="Tw Cen MT"/>
          <w:lang w:val="fr-FR"/>
        </w:rPr>
      </w:pPr>
      <w:r>
        <w:rPr>
          <w:rFonts w:ascii="Tw Cen MT" w:hAnsi="Tw Cen MT"/>
          <w:lang w:val="fr-FR"/>
        </w:rPr>
        <w:tab/>
        <w:t xml:space="preserve">Le cocontractant devra dans un délai de dix (10) jours au moins avant la </w:t>
      </w:r>
      <w:r>
        <w:rPr>
          <w:rFonts w:ascii="Tw Cen MT" w:hAnsi="Tw Cen MT"/>
          <w:lang w:val="fr-FR"/>
        </w:rPr>
        <w:t>réception provisoire du marché transmettre au Maître d’Ouvrage les documents suivants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0" w:line="240" w:lineRule="auto"/>
        <w:ind w:left="1418" w:right="-17"/>
        <w:jc w:val="both"/>
        <w:rPr>
          <w:rFonts w:ascii="Tw Cen MT" w:hAnsi="Tw Cen MT"/>
          <w:lang w:val="fr-FR"/>
        </w:rPr>
      </w:pPr>
      <w:r>
        <w:rPr>
          <w:rFonts w:ascii="Tw Cen MT" w:hAnsi="Tw Cen MT"/>
          <w:lang w:val="fr-FR"/>
        </w:rPr>
        <w:t>Copie de la facture décrivant les fournitures indiquant leurs quantités, leur prix et le montant total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0" w:line="240" w:lineRule="auto"/>
        <w:ind w:left="1418" w:right="-17"/>
        <w:jc w:val="both"/>
        <w:rPr>
          <w:rFonts w:ascii="Tw Cen MT" w:hAnsi="Tw Cen MT"/>
          <w:lang w:val="fr-FR"/>
        </w:rPr>
      </w:pPr>
      <w:r>
        <w:rPr>
          <w:rFonts w:ascii="Tw Cen MT" w:hAnsi="Tw Cen MT"/>
          <w:lang w:val="fr-FR"/>
        </w:rPr>
        <w:t>Notification de la livraison ou bordereau de livraison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0" w:line="240" w:lineRule="auto"/>
        <w:ind w:left="1418" w:right="-17"/>
        <w:jc w:val="both"/>
        <w:rPr>
          <w:rFonts w:ascii="Tw Cen MT" w:hAnsi="Tw Cen MT"/>
        </w:rPr>
      </w:pPr>
      <w:proofErr w:type="spellStart"/>
      <w:r>
        <w:rPr>
          <w:rFonts w:ascii="Tw Cen MT" w:hAnsi="Tw Cen MT"/>
        </w:rPr>
        <w:t>Copie</w:t>
      </w:r>
      <w:proofErr w:type="spellEnd"/>
      <w:r>
        <w:rPr>
          <w:rFonts w:ascii="Tw Cen MT" w:hAnsi="Tw Cen MT"/>
        </w:rPr>
        <w:t xml:space="preserve"> </w:t>
      </w:r>
      <w:r>
        <w:rPr>
          <w:rFonts w:ascii="Tw Cen MT" w:hAnsi="Tw Cen MT"/>
        </w:rPr>
        <w:t xml:space="preserve">du </w:t>
      </w:r>
      <w:proofErr w:type="spellStart"/>
      <w:r>
        <w:rPr>
          <w:rFonts w:ascii="Tw Cen MT" w:hAnsi="Tw Cen MT"/>
        </w:rPr>
        <w:t>Cautionnement</w:t>
      </w:r>
      <w:proofErr w:type="spellEnd"/>
      <w:r>
        <w:rPr>
          <w:rFonts w:ascii="Tw Cen MT" w:hAnsi="Tw Cen MT"/>
        </w:rPr>
        <w:t xml:space="preserve"> </w:t>
      </w:r>
      <w:proofErr w:type="spellStart"/>
      <w:r>
        <w:rPr>
          <w:rFonts w:ascii="Tw Cen MT" w:hAnsi="Tw Cen MT"/>
        </w:rPr>
        <w:t>définitif</w:t>
      </w:r>
      <w:proofErr w:type="spellEnd"/>
      <w:r>
        <w:rPr>
          <w:rFonts w:ascii="Tw Cen MT" w:hAnsi="Tw Cen MT"/>
        </w:rPr>
        <w:t>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0" w:line="240" w:lineRule="auto"/>
        <w:ind w:left="1418" w:right="-17"/>
        <w:jc w:val="both"/>
        <w:rPr>
          <w:rFonts w:ascii="Tw Cen MT" w:hAnsi="Tw Cen MT"/>
        </w:rPr>
      </w:pPr>
      <w:proofErr w:type="spellStart"/>
      <w:r>
        <w:rPr>
          <w:rFonts w:ascii="Tw Cen MT" w:hAnsi="Tw Cen MT"/>
        </w:rPr>
        <w:t>Copie</w:t>
      </w:r>
      <w:proofErr w:type="spellEnd"/>
      <w:r>
        <w:rPr>
          <w:rFonts w:ascii="Tw Cen MT" w:hAnsi="Tw Cen MT"/>
        </w:rPr>
        <w:t xml:space="preserve"> des </w:t>
      </w:r>
      <w:proofErr w:type="spellStart"/>
      <w:r>
        <w:rPr>
          <w:rFonts w:ascii="Tw Cen MT" w:hAnsi="Tw Cen MT"/>
        </w:rPr>
        <w:t>diverses</w:t>
      </w:r>
      <w:proofErr w:type="spellEnd"/>
      <w:r>
        <w:rPr>
          <w:rFonts w:ascii="Tw Cen MT" w:hAnsi="Tw Cen MT"/>
        </w:rPr>
        <w:t xml:space="preserve"> assurances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0" w:line="240" w:lineRule="auto"/>
        <w:ind w:left="1418" w:right="-17"/>
        <w:jc w:val="both"/>
        <w:rPr>
          <w:rFonts w:ascii="Tw Cen MT" w:hAnsi="Tw Cen MT"/>
          <w:lang w:val="fr-FR"/>
        </w:rPr>
      </w:pPr>
      <w:r>
        <w:rPr>
          <w:rFonts w:ascii="Tw Cen MT" w:hAnsi="Tw Cen MT"/>
          <w:lang w:val="fr-FR"/>
        </w:rPr>
        <w:t>Autorisation du fabriquant ou du concessionnaire.</w:t>
      </w:r>
    </w:p>
    <w:p w:rsidR="00A73B65" w:rsidRDefault="00A73B65">
      <w:pPr>
        <w:widowControl w:val="0"/>
        <w:autoSpaceDE w:val="0"/>
        <w:spacing w:line="276" w:lineRule="auto"/>
        <w:ind w:right="-20"/>
        <w:rPr>
          <w:rFonts w:ascii="Tw Cen MT" w:hAnsi="Tw Cen MT"/>
          <w:sz w:val="12"/>
          <w:szCs w:val="12"/>
          <w:lang w:val="fr-FR"/>
        </w:rPr>
      </w:pPr>
    </w:p>
    <w:p w:rsidR="00A73B65" w:rsidRDefault="007E23CE">
      <w:pPr>
        <w:pStyle w:val="Article"/>
        <w:spacing w:line="276" w:lineRule="auto"/>
        <w:outlineLvl w:val="2"/>
        <w:rPr>
          <w:rFonts w:ascii="Tw Cen MT" w:hAnsi="Tw Cen MT"/>
          <w:sz w:val="24"/>
          <w:szCs w:val="24"/>
          <w:lang w:val="fr-FR"/>
        </w:rPr>
      </w:pPr>
      <w:bookmarkStart w:id="1025" w:name="_Toc173341269"/>
      <w:bookmarkStart w:id="1026" w:name="_Toc173418290"/>
      <w:bookmarkStart w:id="1027" w:name="_Toc166471184"/>
      <w:bookmarkStart w:id="1028" w:name="_Toc175608282"/>
      <w:bookmarkStart w:id="1029" w:name="_Toc166672719"/>
      <w:bookmarkStart w:id="1030" w:name="_Toc173341124"/>
      <w:bookmarkStart w:id="1031" w:name="_Toc166471703"/>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21</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Réception provisoire</w:t>
      </w:r>
      <w:bookmarkEnd w:id="1025"/>
      <w:bookmarkEnd w:id="1026"/>
      <w:bookmarkEnd w:id="1027"/>
      <w:bookmarkEnd w:id="1028"/>
      <w:bookmarkEnd w:id="1029"/>
      <w:bookmarkEnd w:id="1030"/>
      <w:bookmarkEnd w:id="1031"/>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b/>
          <w:lang w:val="fr-FR"/>
        </w:rPr>
      </w:pPr>
      <w:r>
        <w:rPr>
          <w:rFonts w:ascii="Tw Cen MT" w:hAnsi="Tw Cen MT"/>
          <w:b/>
          <w:lang w:val="fr-FR"/>
        </w:rPr>
        <w:t xml:space="preserve">21.1. Opérations préalables à la réception </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Avant la réception provisoire, le cocontractant demande par écrit au Maître d’Ouvrage, avec copie à l’ingénieur, l’organisation d’une visite technique préalable à la réception. </w:t>
      </w:r>
    </w:p>
    <w:p w:rsidR="00A73B65" w:rsidRDefault="007E23CE">
      <w:pPr>
        <w:widowControl w:val="0"/>
        <w:tabs>
          <w:tab w:val="left" w:pos="709"/>
          <w:tab w:val="left" w:pos="1260"/>
          <w:tab w:val="left" w:pos="2400"/>
          <w:tab w:val="left" w:pos="3660"/>
          <w:tab w:val="left" w:pos="4040"/>
        </w:tabs>
        <w:autoSpaceDE w:val="0"/>
        <w:spacing w:after="0" w:line="240" w:lineRule="auto"/>
        <w:ind w:right="-17"/>
        <w:jc w:val="both"/>
        <w:rPr>
          <w:rFonts w:ascii="Tw Cen MT" w:hAnsi="Tw Cen MT"/>
          <w:lang w:val="fr-FR"/>
        </w:rPr>
      </w:pPr>
      <w:r>
        <w:rPr>
          <w:rFonts w:ascii="Tw Cen MT" w:hAnsi="Tw Cen MT"/>
          <w:lang w:val="fr-FR"/>
        </w:rPr>
        <w:t xml:space="preserve">Cette visite comprend entre autres opérations : </w:t>
      </w:r>
    </w:p>
    <w:p w:rsidR="00A73B65" w:rsidRDefault="007E23CE" w:rsidP="007E23CE">
      <w:pPr>
        <w:widowControl w:val="0"/>
        <w:numPr>
          <w:ilvl w:val="0"/>
          <w:numId w:val="72"/>
        </w:numPr>
        <w:autoSpaceDE w:val="0"/>
        <w:adjustRightInd w:val="0"/>
        <w:spacing w:after="0" w:line="240" w:lineRule="auto"/>
        <w:ind w:right="-17"/>
        <w:jc w:val="both"/>
        <w:rPr>
          <w:rFonts w:ascii="Tw Cen MT" w:hAnsi="Tw Cen MT"/>
          <w:bCs/>
          <w:lang w:val="fr-FR"/>
        </w:rPr>
      </w:pPr>
      <w:r>
        <w:rPr>
          <w:rFonts w:ascii="Tw Cen MT" w:hAnsi="Tw Cen MT"/>
          <w:bCs/>
          <w:lang w:val="fr-FR"/>
        </w:rPr>
        <w:t>la reconnaissance qualitative</w:t>
      </w:r>
      <w:r>
        <w:rPr>
          <w:rFonts w:ascii="Tw Cen MT" w:hAnsi="Tw Cen MT"/>
          <w:bCs/>
          <w:lang w:val="fr-FR"/>
        </w:rPr>
        <w:t xml:space="preserve"> et quantitative des fournitures livrées ; </w:t>
      </w:r>
    </w:p>
    <w:p w:rsidR="00A73B65" w:rsidRDefault="007E23CE" w:rsidP="007E23CE">
      <w:pPr>
        <w:widowControl w:val="0"/>
        <w:numPr>
          <w:ilvl w:val="0"/>
          <w:numId w:val="72"/>
        </w:numPr>
        <w:autoSpaceDE w:val="0"/>
        <w:adjustRightInd w:val="0"/>
        <w:spacing w:after="0" w:line="240" w:lineRule="auto"/>
        <w:ind w:right="-17"/>
        <w:jc w:val="both"/>
        <w:rPr>
          <w:rFonts w:ascii="Tw Cen MT" w:hAnsi="Tw Cen MT"/>
          <w:bCs/>
          <w:lang w:val="fr-FR"/>
        </w:rPr>
      </w:pPr>
      <w:r>
        <w:rPr>
          <w:rFonts w:ascii="Tw Cen MT" w:hAnsi="Tw Cen MT"/>
          <w:bCs/>
          <w:lang w:val="fr-FR"/>
        </w:rPr>
        <w:t xml:space="preserve">la constatation éventuelle de l’inexécution des prestations prévues dans le marché; </w:t>
      </w:r>
    </w:p>
    <w:p w:rsidR="00A73B65" w:rsidRDefault="007E23CE" w:rsidP="007E23CE">
      <w:pPr>
        <w:widowControl w:val="0"/>
        <w:numPr>
          <w:ilvl w:val="0"/>
          <w:numId w:val="72"/>
        </w:numPr>
        <w:autoSpaceDE w:val="0"/>
        <w:adjustRightInd w:val="0"/>
        <w:spacing w:after="0" w:line="240" w:lineRule="auto"/>
        <w:ind w:right="-17"/>
        <w:jc w:val="both"/>
        <w:rPr>
          <w:rFonts w:ascii="Tw Cen MT" w:hAnsi="Tw Cen MT"/>
          <w:bCs/>
          <w:lang w:val="fr-FR"/>
        </w:rPr>
      </w:pPr>
      <w:r>
        <w:rPr>
          <w:rFonts w:ascii="Tw Cen MT" w:hAnsi="Tw Cen MT"/>
          <w:bCs/>
          <w:lang w:val="fr-FR"/>
        </w:rPr>
        <w:t xml:space="preserve">les constatations relatives à l’achèvement des livraisons ; </w:t>
      </w:r>
    </w:p>
    <w:p w:rsidR="00A73B65" w:rsidRDefault="007E23CE" w:rsidP="007E23CE">
      <w:pPr>
        <w:widowControl w:val="0"/>
        <w:numPr>
          <w:ilvl w:val="0"/>
          <w:numId w:val="72"/>
        </w:numPr>
        <w:autoSpaceDE w:val="0"/>
        <w:adjustRightInd w:val="0"/>
        <w:spacing w:after="0" w:line="240" w:lineRule="auto"/>
        <w:ind w:right="-17"/>
        <w:jc w:val="both"/>
        <w:rPr>
          <w:rFonts w:ascii="Tw Cen MT" w:hAnsi="Tw Cen MT"/>
          <w:bCs/>
          <w:lang w:val="fr-FR"/>
        </w:rPr>
      </w:pPr>
      <w:r>
        <w:rPr>
          <w:rFonts w:ascii="Tw Cen MT" w:hAnsi="Tw Cen MT"/>
          <w:bCs/>
          <w:lang w:val="fr-FR"/>
        </w:rPr>
        <w:t>les constatations des quantités des prestations effectivement four</w:t>
      </w:r>
      <w:r>
        <w:rPr>
          <w:rFonts w:ascii="Tw Cen MT" w:hAnsi="Tw Cen MT"/>
          <w:bCs/>
          <w:lang w:val="fr-FR"/>
        </w:rPr>
        <w:t>nies.</w:t>
      </w:r>
    </w:p>
    <w:p w:rsidR="00A73B65" w:rsidRDefault="007E23CE" w:rsidP="007E23CE">
      <w:pPr>
        <w:widowControl w:val="0"/>
        <w:numPr>
          <w:ilvl w:val="0"/>
          <w:numId w:val="73"/>
        </w:numPr>
        <w:tabs>
          <w:tab w:val="left" w:pos="851"/>
          <w:tab w:val="left" w:pos="2400"/>
          <w:tab w:val="left" w:pos="3660"/>
          <w:tab w:val="left" w:pos="4040"/>
        </w:tabs>
        <w:autoSpaceDE w:val="0"/>
        <w:spacing w:line="276" w:lineRule="auto"/>
        <w:ind w:left="0" w:right="-19" w:firstLine="567"/>
        <w:jc w:val="both"/>
        <w:rPr>
          <w:rFonts w:ascii="Tw Cen MT" w:hAnsi="Tw Cen MT"/>
          <w:lang w:val="fr-FR"/>
        </w:rPr>
      </w:pPr>
      <w:r>
        <w:rPr>
          <w:rFonts w:ascii="Tw Cen MT" w:hAnsi="Tw Cen MT"/>
          <w:lang w:val="fr-FR"/>
        </w:rPr>
        <w:t xml:space="preserve">La commission de réception ou un technicien désigné à cet effet, procède aux vérifications en qualité et en quantités. Ces opérations font l’objet d’un procès-verbal dressé sur le champ et signé par l’Ingénieur et le Cocontractant. </w:t>
      </w:r>
    </w:p>
    <w:p w:rsidR="00A73B65" w:rsidRDefault="007E23CE" w:rsidP="007E23CE">
      <w:pPr>
        <w:widowControl w:val="0"/>
        <w:numPr>
          <w:ilvl w:val="0"/>
          <w:numId w:val="73"/>
        </w:numPr>
        <w:tabs>
          <w:tab w:val="left" w:pos="851"/>
          <w:tab w:val="left" w:pos="2400"/>
          <w:tab w:val="left" w:pos="3660"/>
          <w:tab w:val="left" w:pos="4040"/>
        </w:tabs>
        <w:autoSpaceDE w:val="0"/>
        <w:spacing w:line="276" w:lineRule="auto"/>
        <w:ind w:left="0" w:right="-19" w:firstLine="567"/>
        <w:jc w:val="both"/>
        <w:rPr>
          <w:rFonts w:ascii="Tw Cen MT" w:hAnsi="Tw Cen MT"/>
          <w:lang w:val="fr-FR"/>
        </w:rPr>
      </w:pPr>
      <w:r>
        <w:rPr>
          <w:rFonts w:ascii="Tw Cen MT" w:hAnsi="Tw Cen MT"/>
          <w:lang w:val="fr-FR"/>
        </w:rPr>
        <w:t>Lorsque ces opéra</w:t>
      </w:r>
      <w:r>
        <w:rPr>
          <w:rFonts w:ascii="Tw Cen MT" w:hAnsi="Tw Cen MT"/>
          <w:lang w:val="fr-FR"/>
        </w:rPr>
        <w:t xml:space="preserve">tions sont effectuées par un technicien, celui-ci établit un procès-verbal portant proposition d'acceptation, de mise à réparer, à bonifier ou de rejet, qui est transmis à la commission pour décision. </w:t>
      </w:r>
    </w:p>
    <w:p w:rsidR="00A73B65" w:rsidRDefault="007E23CE" w:rsidP="007E23CE">
      <w:pPr>
        <w:widowControl w:val="0"/>
        <w:numPr>
          <w:ilvl w:val="0"/>
          <w:numId w:val="73"/>
        </w:numPr>
        <w:tabs>
          <w:tab w:val="left" w:pos="851"/>
          <w:tab w:val="left" w:pos="2400"/>
          <w:tab w:val="left" w:pos="3660"/>
          <w:tab w:val="left" w:pos="4040"/>
        </w:tabs>
        <w:autoSpaceDE w:val="0"/>
        <w:spacing w:line="276" w:lineRule="auto"/>
        <w:ind w:left="0" w:right="-19" w:firstLine="567"/>
        <w:jc w:val="both"/>
        <w:rPr>
          <w:rFonts w:ascii="Tw Cen MT" w:hAnsi="Tw Cen MT"/>
          <w:lang w:val="fr-FR"/>
        </w:rPr>
      </w:pPr>
      <w:r>
        <w:rPr>
          <w:rFonts w:ascii="Tw Cen MT" w:hAnsi="Tw Cen MT"/>
          <w:lang w:val="fr-FR"/>
        </w:rPr>
        <w:t xml:space="preserve">La commission de réception technique ou le technicien </w:t>
      </w:r>
      <w:r>
        <w:rPr>
          <w:rFonts w:ascii="Tw Cen MT" w:hAnsi="Tw Cen MT"/>
          <w:lang w:val="fr-FR"/>
        </w:rPr>
        <w:t xml:space="preserve">commis à cette tâche, doit vérifier la conformité qualitative, technique et quantitative des prestations. En matière de réception technique, la commission prend une des décisions suivantes concernant tout ou partie de la prestation : </w:t>
      </w:r>
    </w:p>
    <w:p w:rsidR="00A73B65" w:rsidRDefault="007E23CE" w:rsidP="007E23CE">
      <w:pPr>
        <w:widowControl w:val="0"/>
        <w:numPr>
          <w:ilvl w:val="0"/>
          <w:numId w:val="74"/>
        </w:numPr>
        <w:tabs>
          <w:tab w:val="left" w:pos="709"/>
          <w:tab w:val="left" w:pos="1276"/>
          <w:tab w:val="left" w:pos="3660"/>
          <w:tab w:val="left" w:pos="4040"/>
        </w:tabs>
        <w:autoSpaceDE w:val="0"/>
        <w:spacing w:line="276" w:lineRule="auto"/>
        <w:ind w:left="1134" w:right="-19"/>
        <w:jc w:val="both"/>
        <w:rPr>
          <w:rFonts w:ascii="Tw Cen MT" w:hAnsi="Tw Cen MT"/>
          <w:lang w:val="fr-FR"/>
        </w:rPr>
      </w:pPr>
      <w:r>
        <w:rPr>
          <w:rFonts w:ascii="Tw Cen MT" w:hAnsi="Tw Cen MT"/>
          <w:lang w:val="fr-FR"/>
        </w:rPr>
        <w:t>Elle accepte en quali</w:t>
      </w:r>
      <w:r>
        <w:rPr>
          <w:rFonts w:ascii="Tw Cen MT" w:hAnsi="Tw Cen MT"/>
          <w:lang w:val="fr-FR"/>
        </w:rPr>
        <w:t xml:space="preserve">té et en quantité les prestations et, dans ce cas, sa décision est immédiatement exécutoire ; </w:t>
      </w:r>
    </w:p>
    <w:p w:rsidR="00A73B65" w:rsidRDefault="007E23CE" w:rsidP="007E23CE">
      <w:pPr>
        <w:widowControl w:val="0"/>
        <w:numPr>
          <w:ilvl w:val="0"/>
          <w:numId w:val="74"/>
        </w:numPr>
        <w:tabs>
          <w:tab w:val="left" w:pos="709"/>
          <w:tab w:val="left" w:pos="1276"/>
          <w:tab w:val="left" w:pos="3660"/>
          <w:tab w:val="left" w:pos="4040"/>
        </w:tabs>
        <w:autoSpaceDE w:val="0"/>
        <w:spacing w:line="276" w:lineRule="auto"/>
        <w:ind w:left="1134" w:right="-19"/>
        <w:jc w:val="both"/>
        <w:rPr>
          <w:rFonts w:ascii="Tw Cen MT" w:hAnsi="Tw Cen MT"/>
          <w:lang w:val="fr-FR"/>
        </w:rPr>
      </w:pPr>
      <w:r>
        <w:rPr>
          <w:rFonts w:ascii="Tw Cen MT" w:hAnsi="Tw Cen MT"/>
          <w:lang w:val="fr-FR"/>
        </w:rPr>
        <w:t xml:space="preserve">Elle constate que la prestation n'est pas conforme et en prononce le rejet. Toutefois, dans cette hypothèse, elle peut admettre soit que la prestation soit mise </w:t>
      </w:r>
      <w:r>
        <w:rPr>
          <w:rFonts w:ascii="Tw Cen MT" w:hAnsi="Tw Cen MT"/>
          <w:lang w:val="fr-FR"/>
        </w:rPr>
        <w:t>en conformité, soit qu’elle fasse l’objet d'une réfaction. Le rejet de la prestation est notifié au Cocontractant par lettre recommandée ou simple lettre contre décharge s'il n'a pas signé le procès-verbal concluant à cette décision.</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b/>
        </w:rPr>
      </w:pPr>
      <w:r>
        <w:rPr>
          <w:rFonts w:ascii="Tw Cen MT" w:hAnsi="Tw Cen MT"/>
          <w:b/>
        </w:rPr>
        <w:t xml:space="preserve">21.2. </w:t>
      </w:r>
      <w:proofErr w:type="spellStart"/>
      <w:r>
        <w:rPr>
          <w:rFonts w:ascii="Tw Cen MT" w:hAnsi="Tw Cen MT"/>
          <w:b/>
        </w:rPr>
        <w:t>Réception</w:t>
      </w:r>
      <w:proofErr w:type="spellEnd"/>
      <w:r>
        <w:rPr>
          <w:rFonts w:ascii="Tw Cen MT" w:hAnsi="Tw Cen MT"/>
          <w:b/>
        </w:rPr>
        <w:t xml:space="preserve"> </w:t>
      </w:r>
      <w:proofErr w:type="spellStart"/>
      <w:r>
        <w:rPr>
          <w:rFonts w:ascii="Tw Cen MT" w:hAnsi="Tw Cen MT"/>
          <w:b/>
        </w:rPr>
        <w:t>Provis</w:t>
      </w:r>
      <w:r>
        <w:rPr>
          <w:rFonts w:ascii="Tw Cen MT" w:hAnsi="Tw Cen MT"/>
          <w:b/>
        </w:rPr>
        <w:t>oire</w:t>
      </w:r>
      <w:proofErr w:type="spellEnd"/>
      <w:r>
        <w:rPr>
          <w:rFonts w:ascii="Tw Cen MT" w:hAnsi="Tw Cen MT"/>
          <w:b/>
        </w:rPr>
        <w:t xml:space="preserve"> </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Le cocontractant est tenu de faire connaître au Chef de service du marché au plus tard </w:t>
      </w:r>
      <w:r>
        <w:rPr>
          <w:rFonts w:ascii="Tw Cen MT" w:hAnsi="Tw Cen MT"/>
          <w:b/>
          <w:lang w:val="fr-FR"/>
        </w:rPr>
        <w:t>dix (10) jours</w:t>
      </w:r>
      <w:r>
        <w:rPr>
          <w:rFonts w:ascii="Tw Cen MT" w:hAnsi="Tw Cen MT"/>
          <w:lang w:val="fr-FR"/>
        </w:rPr>
        <w:t xml:space="preserve"> avant l’expiration du délai contractuel, la date à laquelle il souhaite que soit réceptionnés les fournitures. </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La réception provisoire sera prononc</w:t>
      </w:r>
      <w:r>
        <w:rPr>
          <w:rFonts w:ascii="Tw Cen MT" w:hAnsi="Tw Cen MT"/>
          <w:lang w:val="fr-FR"/>
        </w:rPr>
        <w:t>ée aussitôt après la livraison des fournitures objet du présent marché et les Opérations préalables à la réception.</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lastRenderedPageBreak/>
        <w:t>La Commission après vérification des spécifications technique et mise en fonctionnement des équipements examine le procès-verbal des opérati</w:t>
      </w:r>
      <w:r>
        <w:rPr>
          <w:rFonts w:ascii="Tw Cen MT" w:hAnsi="Tw Cen MT"/>
          <w:lang w:val="fr-FR"/>
        </w:rPr>
        <w:t>ons préalables à la réception et procède à la réception provisoire des prestations s'il y’a lieu.</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La visite de réception est sanctionnée par la signature, séance tenante, par tous les participants d’un procès-verbal de réception mentionnant si elle est pro</w:t>
      </w:r>
      <w:r>
        <w:rPr>
          <w:rFonts w:ascii="Tw Cen MT" w:hAnsi="Tw Cen MT"/>
          <w:lang w:val="fr-FR"/>
        </w:rPr>
        <w:t>noncée ou non et le cas échéant, les réserves à lever, assorties de délais, avant de prononcer ladite réception.</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Au cas où la réception n’est pas prononcée, le procès-verbal de réception précise les réserves à lever assorties des délais, avant de prononcer</w:t>
      </w:r>
      <w:r>
        <w:rPr>
          <w:rFonts w:ascii="Tw Cen MT" w:hAnsi="Tw Cen MT"/>
          <w:lang w:val="fr-FR"/>
        </w:rPr>
        <w:t xml:space="preserve"> ladite réception. Au cas où la réception n’est pas prononcée le procès-verbal de réception précise les réserves à lever assorties des délais, avant la prononciation de ladite réception.  </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Pour être valable, le procès-verbal de réception doit être signé pa</w:t>
      </w:r>
      <w:r>
        <w:rPr>
          <w:rFonts w:ascii="Tw Cen MT" w:hAnsi="Tw Cen MT"/>
          <w:lang w:val="fr-FR"/>
        </w:rPr>
        <w:t>r les deux tiers 2/3 au moins des membres de la commission dont le Président.</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b/>
          <w:lang w:val="fr-FR"/>
        </w:rPr>
      </w:pPr>
      <w:r>
        <w:rPr>
          <w:rFonts w:ascii="Tw Cen MT" w:hAnsi="Tw Cen MT"/>
          <w:b/>
          <w:lang w:val="fr-FR"/>
        </w:rPr>
        <w:t xml:space="preserve">21.3. Composition de la commission de réception </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La Commission de réception sera composée des membres suivants :</w:t>
      </w:r>
    </w:p>
    <w:p w:rsidR="00A73B65" w:rsidRDefault="007E23CE">
      <w:pPr>
        <w:pStyle w:val="BodyTextIndent2"/>
        <w:spacing w:line="276" w:lineRule="auto"/>
        <w:rPr>
          <w:rFonts w:ascii="Tw Cen MT" w:hAnsi="Tw Cen MT"/>
          <w:b/>
          <w:bCs/>
        </w:rPr>
      </w:pPr>
      <w:r>
        <w:rPr>
          <w:rFonts w:ascii="Tw Cen MT" w:hAnsi="Tw Cen MT"/>
          <w:b/>
          <w:bCs/>
        </w:rPr>
        <w:t xml:space="preserve">Président : </w:t>
      </w:r>
      <w:r>
        <w:rPr>
          <w:rFonts w:ascii="Tw Cen MT" w:hAnsi="Tw Cen MT"/>
        </w:rPr>
        <w:t>Le Maître d’Ouvrage ou son représentant ;</w:t>
      </w:r>
    </w:p>
    <w:p w:rsidR="00A73B65" w:rsidRDefault="007E23CE">
      <w:pPr>
        <w:pStyle w:val="BodyTextIndent2"/>
        <w:spacing w:line="276" w:lineRule="auto"/>
        <w:rPr>
          <w:rFonts w:ascii="Tw Cen MT" w:eastAsia="Calibri" w:hAnsi="Tw Cen MT"/>
        </w:rPr>
      </w:pPr>
      <w:r>
        <w:rPr>
          <w:rFonts w:ascii="Tw Cen MT" w:hAnsi="Tw Cen MT"/>
          <w:b/>
          <w:bCs/>
        </w:rPr>
        <w:t>Rapporteur</w:t>
      </w:r>
      <w:r>
        <w:rPr>
          <w:rFonts w:ascii="Tw Cen MT" w:hAnsi="Tw Cen MT"/>
          <w:bCs/>
        </w:rPr>
        <w:t> :</w:t>
      </w:r>
      <w:r>
        <w:rPr>
          <w:rFonts w:ascii="Tw Cen MT" w:hAnsi="Tw Cen MT"/>
        </w:rPr>
        <w:t xml:space="preserve"> </w:t>
      </w:r>
      <w:r>
        <w:rPr>
          <w:rFonts w:ascii="Tw Cen MT" w:hAnsi="Tw Cen MT"/>
          <w:bCs/>
        </w:rPr>
        <w:t>Le Chef Service du Patrimoine/MINDCAF-NW</w:t>
      </w:r>
      <w:r>
        <w:rPr>
          <w:rFonts w:ascii="Tw Cen MT" w:hAnsi="Tw Cen MT"/>
        </w:rPr>
        <w:t xml:space="preserve"> </w:t>
      </w:r>
      <w:r>
        <w:rPr>
          <w:rFonts w:ascii="Tw Cen MT" w:hAnsi="Tw Cen MT"/>
          <w:bCs/>
        </w:rPr>
        <w:t>(Ingénieur du marché)</w:t>
      </w:r>
      <w:r>
        <w:rPr>
          <w:rFonts w:ascii="Tw Cen MT" w:eastAsia="Calibri" w:hAnsi="Tw Cen MT"/>
        </w:rPr>
        <w:t>;</w:t>
      </w:r>
    </w:p>
    <w:p w:rsidR="00A73B65" w:rsidRDefault="007E23CE">
      <w:pPr>
        <w:pStyle w:val="BodyTextIndent2"/>
        <w:spacing w:line="276" w:lineRule="auto"/>
        <w:ind w:left="2268" w:hanging="1559"/>
        <w:rPr>
          <w:rFonts w:ascii="Tw Cen MT" w:hAnsi="Tw Cen MT"/>
          <w:bCs/>
        </w:rPr>
      </w:pPr>
      <w:r>
        <w:rPr>
          <w:rFonts w:ascii="Tw Cen MT" w:hAnsi="Tw Cen MT"/>
          <w:b/>
          <w:bCs/>
        </w:rPr>
        <w:t xml:space="preserve">Membres </w:t>
      </w:r>
      <w:r>
        <w:rPr>
          <w:rFonts w:ascii="Tw Cen MT" w:hAnsi="Tw Cen MT"/>
          <w:bCs/>
        </w:rPr>
        <w:t>:</w:t>
      </w:r>
    </w:p>
    <w:p w:rsidR="00A73B65" w:rsidRDefault="007E23CE" w:rsidP="007E23CE">
      <w:pPr>
        <w:pStyle w:val="BodyTextIndent2"/>
        <w:numPr>
          <w:ilvl w:val="0"/>
          <w:numId w:val="75"/>
        </w:numPr>
        <w:spacing w:line="276" w:lineRule="auto"/>
        <w:rPr>
          <w:rFonts w:ascii="Tw Cen MT" w:hAnsi="Tw Cen MT"/>
          <w:bCs/>
        </w:rPr>
      </w:pPr>
      <w:r>
        <w:rPr>
          <w:rFonts w:ascii="Tw Cen MT" w:hAnsi="Tw Cen MT"/>
          <w:bCs/>
        </w:rPr>
        <w:t>Le Directeur des Infrastructures, de la Planification et du Développement de l’</w:t>
      </w:r>
      <w:proofErr w:type="spellStart"/>
      <w:r>
        <w:rPr>
          <w:rFonts w:ascii="Tw Cen MT" w:hAnsi="Tw Cen MT"/>
          <w:bCs/>
        </w:rPr>
        <w:t>UBa</w:t>
      </w:r>
      <w:proofErr w:type="spellEnd"/>
      <w:r>
        <w:rPr>
          <w:rFonts w:ascii="Tw Cen MT" w:hAnsi="Tw Cen MT"/>
          <w:bCs/>
        </w:rPr>
        <w:t>, (Chef de service du marché)</w:t>
      </w:r>
      <w:r>
        <w:rPr>
          <w:rFonts w:ascii="Tw Cen MT" w:hAnsi="Tw Cen MT"/>
          <w:b/>
          <w:bCs/>
        </w:rPr>
        <w:t> </w:t>
      </w:r>
      <w:r>
        <w:rPr>
          <w:rFonts w:ascii="Tw Cen MT" w:hAnsi="Tw Cen MT"/>
          <w:bCs/>
        </w:rPr>
        <w:t>;</w:t>
      </w:r>
    </w:p>
    <w:p w:rsidR="00A73B65" w:rsidRDefault="007E23CE" w:rsidP="007E23CE">
      <w:pPr>
        <w:pStyle w:val="BodyTextIndent2"/>
        <w:numPr>
          <w:ilvl w:val="0"/>
          <w:numId w:val="75"/>
        </w:numPr>
        <w:spacing w:line="276" w:lineRule="auto"/>
        <w:rPr>
          <w:rFonts w:ascii="Tw Cen MT" w:hAnsi="Tw Cen MT"/>
          <w:bCs/>
        </w:rPr>
      </w:pPr>
      <w:r>
        <w:rPr>
          <w:rFonts w:ascii="Tw Cen MT" w:hAnsi="Tw Cen MT"/>
          <w:bCs/>
        </w:rPr>
        <w:t>Le Directeur de NAHPI;</w:t>
      </w:r>
    </w:p>
    <w:p w:rsidR="00A73B65" w:rsidRDefault="007E23CE" w:rsidP="007E23CE">
      <w:pPr>
        <w:pStyle w:val="BodyTextIndent2"/>
        <w:numPr>
          <w:ilvl w:val="0"/>
          <w:numId w:val="75"/>
        </w:numPr>
        <w:spacing w:line="276" w:lineRule="auto"/>
        <w:rPr>
          <w:rFonts w:ascii="Tw Cen MT" w:hAnsi="Tw Cen MT"/>
          <w:bCs/>
        </w:rPr>
      </w:pPr>
      <w:r>
        <w:rPr>
          <w:rFonts w:ascii="Tw Cen MT" w:hAnsi="Tw Cen MT"/>
          <w:bCs/>
        </w:rPr>
        <w:t>Le Comptable-Matières du Rectorat de l’</w:t>
      </w:r>
      <w:proofErr w:type="spellStart"/>
      <w:r>
        <w:rPr>
          <w:rFonts w:ascii="Tw Cen MT" w:hAnsi="Tw Cen MT"/>
          <w:bCs/>
        </w:rPr>
        <w:t>UBa</w:t>
      </w:r>
      <w:proofErr w:type="spellEnd"/>
      <w:r>
        <w:rPr>
          <w:rFonts w:ascii="Tw Cen MT" w:hAnsi="Tw Cen MT"/>
          <w:bCs/>
        </w:rPr>
        <w:t xml:space="preserve"> ;</w:t>
      </w:r>
    </w:p>
    <w:p w:rsidR="00A73B65" w:rsidRDefault="007E23CE">
      <w:pPr>
        <w:pStyle w:val="BodyTextIndent2"/>
        <w:spacing w:line="276" w:lineRule="auto"/>
        <w:rPr>
          <w:rFonts w:ascii="Tw Cen MT" w:hAnsi="Tw Cen MT"/>
          <w:bCs/>
        </w:rPr>
      </w:pPr>
      <w:r>
        <w:rPr>
          <w:rFonts w:ascii="Tw Cen MT" w:hAnsi="Tw Cen MT"/>
          <w:b/>
          <w:bCs/>
        </w:rPr>
        <w:t>Observateur :</w:t>
      </w:r>
      <w:r>
        <w:rPr>
          <w:rFonts w:ascii="Tw Cen MT" w:hAnsi="Tw Cen MT"/>
          <w:bCs/>
        </w:rPr>
        <w:t xml:space="preserve"> Le Représentant du MINMAP ;</w:t>
      </w:r>
    </w:p>
    <w:p w:rsidR="00A73B65" w:rsidRDefault="007E23CE">
      <w:pPr>
        <w:pStyle w:val="BodyTextIndent2"/>
        <w:spacing w:line="276" w:lineRule="auto"/>
        <w:rPr>
          <w:rFonts w:ascii="Tw Cen MT" w:hAnsi="Tw Cen MT"/>
          <w:bCs/>
        </w:rPr>
      </w:pPr>
      <w:r>
        <w:rPr>
          <w:rFonts w:ascii="Tw Cen MT" w:hAnsi="Tw Cen MT"/>
          <w:b/>
          <w:bCs/>
        </w:rPr>
        <w:t>Invité :</w:t>
      </w:r>
      <w:r>
        <w:rPr>
          <w:rFonts w:ascii="Tw Cen MT" w:hAnsi="Tw Cen MT"/>
          <w:bCs/>
        </w:rPr>
        <w:t xml:space="preserve"> Le Cocontractant.</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Les membres de la commission de réception sont convoqués au moins dix (10) jours avant la date de réception. Le cocontractant ou le prestataire est convoqué à la réception par courrier</w:t>
      </w:r>
      <w:r>
        <w:rPr>
          <w:rFonts w:ascii="Tw Cen MT" w:hAnsi="Tw Cen MT"/>
          <w:lang w:val="fr-FR"/>
        </w:rPr>
        <w:t xml:space="preserve"> au moins dix (10) jours avant la date de la réception. Il est tenu d’y assister (ou de s’y faire représenter). Son absence équivaut à l’acceptation sans réserve des conclusions de la Commission de réception.</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b/>
        </w:rPr>
      </w:pPr>
      <w:r>
        <w:rPr>
          <w:rFonts w:ascii="Tw Cen MT" w:hAnsi="Tw Cen MT"/>
          <w:b/>
        </w:rPr>
        <w:t xml:space="preserve">21.4. </w:t>
      </w:r>
      <w:proofErr w:type="spellStart"/>
      <w:r>
        <w:rPr>
          <w:rFonts w:ascii="Tw Cen MT" w:hAnsi="Tw Cen MT"/>
          <w:b/>
        </w:rPr>
        <w:t>Réceptions</w:t>
      </w:r>
      <w:proofErr w:type="spellEnd"/>
      <w:r>
        <w:rPr>
          <w:rFonts w:ascii="Tw Cen MT" w:hAnsi="Tw Cen MT"/>
          <w:b/>
        </w:rPr>
        <w:t xml:space="preserve"> </w:t>
      </w:r>
      <w:proofErr w:type="spellStart"/>
      <w:r>
        <w:rPr>
          <w:rFonts w:ascii="Tw Cen MT" w:hAnsi="Tw Cen MT"/>
          <w:b/>
        </w:rPr>
        <w:t>partielles</w:t>
      </w:r>
      <w:proofErr w:type="spellEnd"/>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Il n’est pas prévu </w:t>
      </w:r>
      <w:r>
        <w:rPr>
          <w:rFonts w:ascii="Tw Cen MT" w:hAnsi="Tw Cen MT"/>
          <w:lang w:val="fr-FR"/>
        </w:rPr>
        <w:t>de réception partielle dans le cadre du présent marché.</w:t>
      </w:r>
    </w:p>
    <w:p w:rsidR="00A73B65" w:rsidRDefault="007E23CE">
      <w:pPr>
        <w:widowControl w:val="0"/>
        <w:autoSpaceDE w:val="0"/>
        <w:adjustRightInd w:val="0"/>
        <w:spacing w:before="11" w:line="276" w:lineRule="auto"/>
        <w:ind w:right="-20"/>
        <w:jc w:val="both"/>
        <w:rPr>
          <w:rFonts w:ascii="Tw Cen MT" w:hAnsi="Tw Cen MT"/>
          <w:b/>
          <w:lang w:val="fr-FR"/>
        </w:rPr>
      </w:pPr>
      <w:r>
        <w:rPr>
          <w:rFonts w:ascii="Tw Cen MT" w:hAnsi="Tw Cen MT"/>
          <w:b/>
          <w:lang w:val="fr-FR"/>
        </w:rPr>
        <w:t>21.5. Début de la période de garantie</w:t>
      </w:r>
    </w:p>
    <w:p w:rsidR="00A73B65" w:rsidRDefault="007E23CE">
      <w:pPr>
        <w:widowControl w:val="0"/>
        <w:autoSpaceDE w:val="0"/>
        <w:adjustRightInd w:val="0"/>
        <w:spacing w:before="11" w:line="276" w:lineRule="auto"/>
        <w:ind w:right="-20"/>
        <w:jc w:val="both"/>
        <w:rPr>
          <w:rFonts w:ascii="Tw Cen MT" w:hAnsi="Tw Cen MT"/>
          <w:lang w:val="fr-FR"/>
        </w:rPr>
      </w:pPr>
      <w:r>
        <w:rPr>
          <w:rFonts w:ascii="Tw Cen MT" w:hAnsi="Tw Cen MT"/>
          <w:lang w:val="fr-FR"/>
        </w:rPr>
        <w:t xml:space="preserve">La durée de garantie des prestations est fixée à </w:t>
      </w:r>
      <w:r>
        <w:rPr>
          <w:rFonts w:ascii="Tw Cen MT" w:hAnsi="Tw Cen MT"/>
          <w:b/>
          <w:bCs/>
          <w:lang w:val="fr-FR"/>
        </w:rPr>
        <w:t>douze (12) mois</w:t>
      </w:r>
      <w:r>
        <w:rPr>
          <w:rFonts w:ascii="Tw Cen MT" w:hAnsi="Tw Cen MT"/>
          <w:lang w:val="fr-FR"/>
        </w:rPr>
        <w:t xml:space="preserve"> à compter de la date d'achèvement des prestations précisée dans le procès-verbal de réception pro</w:t>
      </w:r>
      <w:r>
        <w:rPr>
          <w:rFonts w:ascii="Tw Cen MT" w:hAnsi="Tw Cen MT"/>
          <w:lang w:val="fr-FR"/>
        </w:rPr>
        <w:t>visoire.</w:t>
      </w:r>
    </w:p>
    <w:p w:rsidR="00A73B65" w:rsidRDefault="007E23CE">
      <w:pPr>
        <w:widowControl w:val="0"/>
        <w:autoSpaceDE w:val="0"/>
        <w:adjustRightInd w:val="0"/>
        <w:spacing w:before="11" w:line="276" w:lineRule="auto"/>
        <w:ind w:right="-20"/>
        <w:jc w:val="both"/>
        <w:rPr>
          <w:rFonts w:ascii="Tw Cen MT" w:hAnsi="Tw Cen MT"/>
          <w:lang w:val="fr-FR"/>
        </w:rPr>
      </w:pPr>
      <w:r>
        <w:rPr>
          <w:rFonts w:ascii="Tw Cen MT" w:hAnsi="Tw Cen MT"/>
          <w:lang w:val="fr-FR"/>
        </w:rPr>
        <w:t>Pendant la période de garantie, le Cocontractant devra exécuter à ses frais et en temps utile, toutes les prestations nécessaires pour remédier aux désordres relevant des malfaçons, qui apparaîtraient dans les ouvrages.</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b/>
        </w:rPr>
      </w:pPr>
      <w:r>
        <w:rPr>
          <w:rFonts w:ascii="Tw Cen MT" w:hAnsi="Tw Cen MT"/>
          <w:b/>
        </w:rPr>
        <w:t>21.6. Prise de possession d</w:t>
      </w:r>
      <w:r>
        <w:rPr>
          <w:rFonts w:ascii="Tw Cen MT" w:hAnsi="Tw Cen MT"/>
          <w:b/>
        </w:rPr>
        <w:t xml:space="preserve">es </w:t>
      </w:r>
      <w:proofErr w:type="spellStart"/>
      <w:r>
        <w:rPr>
          <w:rFonts w:ascii="Tw Cen MT" w:hAnsi="Tw Cen MT"/>
          <w:b/>
        </w:rPr>
        <w:t>fournitures</w:t>
      </w:r>
      <w:proofErr w:type="spellEnd"/>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Toute prise de possession des fournitures doit être précédée d’une réception partielle ou provisoire. Toutefois, s’il y a urgence, la prise de possession peut intervenir antérieurement à la réception, sous-réserve de l’établissement d’un </w:t>
      </w:r>
      <w:r>
        <w:rPr>
          <w:rFonts w:ascii="Tw Cen MT" w:hAnsi="Tw Cen MT"/>
          <w:lang w:val="fr-FR"/>
        </w:rPr>
        <w:lastRenderedPageBreak/>
        <w:t>éta</w:t>
      </w:r>
      <w:r>
        <w:rPr>
          <w:rFonts w:ascii="Tw Cen MT" w:hAnsi="Tw Cen MT"/>
          <w:lang w:val="fr-FR"/>
        </w:rPr>
        <w:t>t des lieux contradictoire.</w:t>
      </w:r>
    </w:p>
    <w:p w:rsidR="00A73B65" w:rsidRDefault="00A73B65">
      <w:pPr>
        <w:widowControl w:val="0"/>
        <w:tabs>
          <w:tab w:val="left" w:pos="709"/>
          <w:tab w:val="left" w:pos="1260"/>
          <w:tab w:val="left" w:pos="2400"/>
          <w:tab w:val="left" w:pos="3660"/>
          <w:tab w:val="left" w:pos="4040"/>
        </w:tabs>
        <w:autoSpaceDE w:val="0"/>
        <w:spacing w:line="276" w:lineRule="auto"/>
        <w:ind w:right="-19"/>
        <w:jc w:val="both"/>
        <w:rPr>
          <w:rFonts w:ascii="Tw Cen MT" w:hAnsi="Tw Cen MT"/>
          <w:sz w:val="10"/>
          <w:lang w:val="fr-FR"/>
        </w:rPr>
      </w:pP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b/>
          <w:lang w:val="fr-FR"/>
        </w:rPr>
      </w:pPr>
      <w:r>
        <w:rPr>
          <w:rFonts w:ascii="Tw Cen MT" w:hAnsi="Tw Cen MT"/>
          <w:b/>
          <w:lang w:val="fr-FR"/>
        </w:rPr>
        <w:t xml:space="preserve">21.7 : Rejet  </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Lorsque la Commission juge que les prestations appellent les réserves telles qu'il ne lui apparaît possible d'en prononcer ni la réception partielle ni la réception avec réfaction, bonification ou mise en réparat</w:t>
      </w:r>
      <w:r>
        <w:rPr>
          <w:rFonts w:ascii="Tw Cen MT" w:hAnsi="Tw Cen MT"/>
          <w:lang w:val="fr-FR"/>
        </w:rPr>
        <w:t xml:space="preserve">ion, le Chef de service du marché notifie une décision motivée de rejet.  </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Le Cocontractant dispose de quinze (15) jours pour présenter ses observations ; Passé ce délai, il est réputé avoir accepté la décision du Chef de service du marché. Si le Cocontrac</w:t>
      </w:r>
      <w:r>
        <w:rPr>
          <w:rFonts w:ascii="Tw Cen MT" w:hAnsi="Tw Cen MT"/>
          <w:lang w:val="fr-FR"/>
        </w:rPr>
        <w:t>tant formule des observations, le Chef de service du marché dispose ensuite de quinze (15) jours pour notifier une nouvelle décision, après avis de la Commission de réception, le cas échéant ; à défaut d'une telle notification, le Chef de service du marché</w:t>
      </w:r>
      <w:r>
        <w:rPr>
          <w:rFonts w:ascii="Tw Cen MT" w:hAnsi="Tw Cen MT"/>
          <w:lang w:val="fr-FR"/>
        </w:rPr>
        <w:t xml:space="preserve"> est réputé avoir accepté les observations du Cocontractant.</w:t>
      </w:r>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En cas de rejet, le Cocontractant est tenu de rembourser les avances et acomptes déjà perçus.</w:t>
      </w:r>
    </w:p>
    <w:p w:rsidR="00A73B65" w:rsidRDefault="00A73B65">
      <w:pPr>
        <w:widowControl w:val="0"/>
        <w:autoSpaceDE w:val="0"/>
        <w:spacing w:line="276" w:lineRule="auto"/>
        <w:ind w:right="-20"/>
        <w:rPr>
          <w:rFonts w:ascii="Tw Cen MT" w:hAnsi="Tw Cen MT"/>
          <w:sz w:val="12"/>
          <w:szCs w:val="12"/>
          <w:lang w:val="fr-FR"/>
        </w:rPr>
      </w:pPr>
    </w:p>
    <w:p w:rsidR="00A73B65" w:rsidRDefault="007E23CE">
      <w:pPr>
        <w:pStyle w:val="Article"/>
        <w:spacing w:line="276" w:lineRule="auto"/>
        <w:outlineLvl w:val="2"/>
        <w:rPr>
          <w:rFonts w:ascii="Tw Cen MT" w:hAnsi="Tw Cen MT"/>
          <w:sz w:val="24"/>
          <w:szCs w:val="24"/>
          <w:lang w:val="fr-FR"/>
        </w:rPr>
      </w:pPr>
      <w:bookmarkStart w:id="1032" w:name="_Toc173418291"/>
      <w:bookmarkStart w:id="1033" w:name="_Toc173341125"/>
      <w:bookmarkStart w:id="1034" w:name="_Toc173341270"/>
      <w:bookmarkStart w:id="1035" w:name="_Toc166471185"/>
      <w:bookmarkStart w:id="1036" w:name="_Toc166471704"/>
      <w:bookmarkStart w:id="1037" w:name="_Toc166672720"/>
      <w:bookmarkStart w:id="1038" w:name="_Toc175608283"/>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22</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 xml:space="preserve">Documents à fournir après </w:t>
      </w:r>
      <w:bookmarkEnd w:id="1032"/>
      <w:bookmarkEnd w:id="1033"/>
      <w:bookmarkEnd w:id="1034"/>
      <w:bookmarkEnd w:id="1035"/>
      <w:bookmarkEnd w:id="1036"/>
      <w:bookmarkEnd w:id="1037"/>
      <w:r>
        <w:rPr>
          <w:rFonts w:ascii="Tw Cen MT" w:hAnsi="Tw Cen MT"/>
          <w:sz w:val="24"/>
          <w:szCs w:val="24"/>
          <w:lang w:val="fr-FR"/>
        </w:rPr>
        <w:t>réception provisoire</w:t>
      </w:r>
      <w:bookmarkEnd w:id="1038"/>
    </w:p>
    <w:p w:rsidR="00A73B65" w:rsidRDefault="007E23CE">
      <w:pPr>
        <w:widowControl w:val="0"/>
        <w:tabs>
          <w:tab w:val="left" w:pos="709"/>
          <w:tab w:val="left" w:pos="1260"/>
          <w:tab w:val="left" w:pos="2400"/>
          <w:tab w:val="left" w:pos="3660"/>
          <w:tab w:val="left" w:pos="4040"/>
        </w:tabs>
        <w:autoSpaceDE w:val="0"/>
        <w:spacing w:line="276" w:lineRule="auto"/>
        <w:ind w:right="-19"/>
        <w:jc w:val="both"/>
        <w:rPr>
          <w:rFonts w:ascii="Tw Cen MT" w:hAnsi="Tw Cen MT"/>
          <w:lang w:val="fr-FR"/>
        </w:rPr>
      </w:pPr>
      <w:r>
        <w:rPr>
          <w:rFonts w:ascii="Tw Cen MT" w:hAnsi="Tw Cen MT"/>
          <w:lang w:val="fr-FR"/>
        </w:rPr>
        <w:t xml:space="preserve">Le Cocontractant remettra à l’ingénieur </w:t>
      </w:r>
      <w:r>
        <w:rPr>
          <w:rFonts w:ascii="Tw Cen MT" w:hAnsi="Tw Cen MT"/>
          <w:lang w:val="fr-FR"/>
        </w:rPr>
        <w:t>du marché dans les trente (30) jours suivant la date de réception provisoire de l’ensemble des prestations les documents ci-après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lang w:val="fr-FR"/>
        </w:rPr>
      </w:pPr>
      <w:r>
        <w:rPr>
          <w:rFonts w:ascii="Tw Cen MT" w:hAnsi="Tw Cen MT"/>
          <w:lang w:val="fr-FR"/>
        </w:rPr>
        <w:t>Copie de la facture décrivant les fournitures indiquant leurs quantités, leur prix et le montant total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lang w:val="fr-FR"/>
        </w:rPr>
      </w:pPr>
      <w:r>
        <w:rPr>
          <w:rFonts w:ascii="Tw Cen MT" w:hAnsi="Tw Cen MT"/>
          <w:lang w:val="fr-FR"/>
        </w:rPr>
        <w:t xml:space="preserve">Notification de la </w:t>
      </w:r>
      <w:r>
        <w:rPr>
          <w:rFonts w:ascii="Tw Cen MT" w:hAnsi="Tw Cen MT"/>
          <w:lang w:val="fr-FR"/>
        </w:rPr>
        <w:t>livraison ou bordereau de livraison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rPr>
      </w:pPr>
      <w:proofErr w:type="spellStart"/>
      <w:r>
        <w:rPr>
          <w:rFonts w:ascii="Tw Cen MT" w:hAnsi="Tw Cen MT"/>
        </w:rPr>
        <w:t>Copie</w:t>
      </w:r>
      <w:proofErr w:type="spellEnd"/>
      <w:r>
        <w:rPr>
          <w:rFonts w:ascii="Tw Cen MT" w:hAnsi="Tw Cen MT"/>
        </w:rPr>
        <w:t xml:space="preserve"> du </w:t>
      </w:r>
      <w:proofErr w:type="spellStart"/>
      <w:r>
        <w:rPr>
          <w:rFonts w:ascii="Tw Cen MT" w:hAnsi="Tw Cen MT"/>
        </w:rPr>
        <w:t>Cautionnement</w:t>
      </w:r>
      <w:proofErr w:type="spellEnd"/>
      <w:r>
        <w:rPr>
          <w:rFonts w:ascii="Tw Cen MT" w:hAnsi="Tw Cen MT"/>
        </w:rPr>
        <w:t xml:space="preserve"> </w:t>
      </w:r>
      <w:proofErr w:type="spellStart"/>
      <w:r>
        <w:rPr>
          <w:rFonts w:ascii="Tw Cen MT" w:hAnsi="Tw Cen MT"/>
        </w:rPr>
        <w:t>définitif</w:t>
      </w:r>
      <w:proofErr w:type="spellEnd"/>
      <w:r>
        <w:rPr>
          <w:rFonts w:ascii="Tw Cen MT" w:hAnsi="Tw Cen MT"/>
        </w:rPr>
        <w:t>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rPr>
      </w:pPr>
      <w:proofErr w:type="spellStart"/>
      <w:r>
        <w:rPr>
          <w:rFonts w:ascii="Tw Cen MT" w:hAnsi="Tw Cen MT"/>
        </w:rPr>
        <w:t>Copie</w:t>
      </w:r>
      <w:proofErr w:type="spellEnd"/>
      <w:r>
        <w:rPr>
          <w:rFonts w:ascii="Tw Cen MT" w:hAnsi="Tw Cen MT"/>
        </w:rPr>
        <w:t xml:space="preserve"> des </w:t>
      </w:r>
      <w:proofErr w:type="spellStart"/>
      <w:r>
        <w:rPr>
          <w:rFonts w:ascii="Tw Cen MT" w:hAnsi="Tw Cen MT"/>
        </w:rPr>
        <w:t>diverses</w:t>
      </w:r>
      <w:proofErr w:type="spellEnd"/>
      <w:r>
        <w:rPr>
          <w:rFonts w:ascii="Tw Cen MT" w:hAnsi="Tw Cen MT"/>
        </w:rPr>
        <w:t xml:space="preserve"> assurances ;</w:t>
      </w:r>
    </w:p>
    <w:p w:rsidR="00A73B65" w:rsidRDefault="007E23CE" w:rsidP="007E23CE">
      <w:pPr>
        <w:widowControl w:val="0"/>
        <w:numPr>
          <w:ilvl w:val="3"/>
          <w:numId w:val="71"/>
        </w:numPr>
        <w:tabs>
          <w:tab w:val="left" w:pos="709"/>
          <w:tab w:val="left" w:pos="1260"/>
          <w:tab w:val="left" w:pos="2400"/>
          <w:tab w:val="left" w:pos="3119"/>
          <w:tab w:val="left" w:pos="4040"/>
        </w:tabs>
        <w:autoSpaceDE w:val="0"/>
        <w:spacing w:after="40" w:line="240" w:lineRule="auto"/>
        <w:ind w:left="1423" w:right="-17" w:hanging="363"/>
        <w:jc w:val="both"/>
        <w:rPr>
          <w:rFonts w:ascii="Tw Cen MT" w:hAnsi="Tw Cen MT"/>
          <w:lang w:val="fr-FR"/>
        </w:rPr>
      </w:pPr>
      <w:r>
        <w:rPr>
          <w:rFonts w:ascii="Tw Cen MT" w:hAnsi="Tw Cen MT"/>
          <w:lang w:val="fr-FR"/>
        </w:rPr>
        <w:t>Autorisation du fabriquant ou du concessionnaire.</w:t>
      </w:r>
    </w:p>
    <w:p w:rsidR="00A73B65" w:rsidRDefault="00A73B65">
      <w:pPr>
        <w:widowControl w:val="0"/>
        <w:autoSpaceDE w:val="0"/>
        <w:spacing w:line="276" w:lineRule="auto"/>
        <w:ind w:right="-20"/>
        <w:rPr>
          <w:rFonts w:ascii="Tw Cen MT" w:hAnsi="Tw Cen MT"/>
          <w:sz w:val="12"/>
          <w:szCs w:val="12"/>
          <w:lang w:val="fr-FR"/>
        </w:rPr>
      </w:pPr>
    </w:p>
    <w:p w:rsidR="00A73B65" w:rsidRDefault="007E23CE">
      <w:pPr>
        <w:pStyle w:val="Article"/>
        <w:spacing w:line="276" w:lineRule="auto"/>
        <w:outlineLvl w:val="2"/>
        <w:rPr>
          <w:rFonts w:ascii="Tw Cen MT" w:hAnsi="Tw Cen MT"/>
          <w:sz w:val="24"/>
          <w:szCs w:val="24"/>
          <w:lang w:val="fr-FR"/>
        </w:rPr>
      </w:pPr>
      <w:bookmarkStart w:id="1039" w:name="_Toc173418292"/>
      <w:bookmarkStart w:id="1040" w:name="_Toc175608284"/>
      <w:bookmarkStart w:id="1041" w:name="_Toc166672721"/>
      <w:bookmarkStart w:id="1042" w:name="_Toc166471705"/>
      <w:bookmarkStart w:id="1043" w:name="_Toc173341271"/>
      <w:bookmarkStart w:id="1044" w:name="_Toc166471186"/>
      <w:bookmarkStart w:id="1045" w:name="_Toc173341126"/>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23</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Garantie contractuelle</w:t>
      </w:r>
      <w:bookmarkEnd w:id="1039"/>
      <w:bookmarkEnd w:id="1040"/>
      <w:r>
        <w:rPr>
          <w:rFonts w:ascii="Tw Cen MT" w:hAnsi="Tw Cen MT"/>
          <w:sz w:val="24"/>
          <w:szCs w:val="24"/>
          <w:lang w:val="fr-FR"/>
        </w:rPr>
        <w:t xml:space="preserve"> </w:t>
      </w:r>
      <w:bookmarkEnd w:id="1041"/>
      <w:bookmarkEnd w:id="1042"/>
      <w:bookmarkEnd w:id="1043"/>
      <w:bookmarkEnd w:id="1044"/>
      <w:bookmarkEnd w:id="1045"/>
    </w:p>
    <w:p w:rsidR="00A73B65" w:rsidRDefault="007E23CE">
      <w:pPr>
        <w:widowControl w:val="0"/>
        <w:autoSpaceDE w:val="0"/>
        <w:spacing w:line="276" w:lineRule="auto"/>
        <w:ind w:right="-20"/>
        <w:jc w:val="both"/>
        <w:rPr>
          <w:rFonts w:ascii="Tw Cen MT" w:hAnsi="Tw Cen MT"/>
          <w:b/>
          <w:lang w:val="fr-FR"/>
        </w:rPr>
      </w:pPr>
      <w:r>
        <w:rPr>
          <w:rFonts w:ascii="Tw Cen MT" w:hAnsi="Tw Cen MT"/>
          <w:bCs/>
          <w:lang w:val="fr-FR"/>
        </w:rPr>
        <w:t>23.1</w:t>
      </w:r>
      <w:r>
        <w:rPr>
          <w:rFonts w:ascii="Tw Cen MT" w:hAnsi="Tw Cen MT"/>
          <w:b/>
          <w:lang w:val="fr-FR"/>
        </w:rPr>
        <w:t>. Délai de garantie</w:t>
      </w:r>
    </w:p>
    <w:p w:rsidR="00A73B65" w:rsidRDefault="007E23CE">
      <w:pPr>
        <w:widowControl w:val="0"/>
        <w:autoSpaceDE w:val="0"/>
        <w:adjustRightInd w:val="0"/>
        <w:spacing w:before="11" w:line="276" w:lineRule="auto"/>
        <w:ind w:right="-20"/>
        <w:jc w:val="both"/>
        <w:rPr>
          <w:rFonts w:ascii="Tw Cen MT" w:hAnsi="Tw Cen MT"/>
          <w:lang w:val="fr-FR"/>
        </w:rPr>
      </w:pPr>
      <w:r>
        <w:rPr>
          <w:rFonts w:ascii="Tw Cen MT" w:hAnsi="Tw Cen MT"/>
          <w:lang w:val="fr-FR"/>
        </w:rPr>
        <w:t xml:space="preserve">La durée de garantie des prestations est fixée à </w:t>
      </w:r>
      <w:r>
        <w:rPr>
          <w:rFonts w:ascii="Tw Cen MT" w:hAnsi="Tw Cen MT"/>
          <w:b/>
          <w:bCs/>
          <w:lang w:val="fr-FR"/>
        </w:rPr>
        <w:t>douze (12) mois</w:t>
      </w:r>
      <w:r>
        <w:rPr>
          <w:rFonts w:ascii="Tw Cen MT" w:hAnsi="Tw Cen MT"/>
          <w:lang w:val="fr-FR"/>
        </w:rPr>
        <w:t xml:space="preserve"> à compter de la date de réception provisoire des prestations. Le Cocontractant garantit que les équipements livrés en exécution du marché sont neufs.</w:t>
      </w:r>
    </w:p>
    <w:p w:rsidR="00A73B65" w:rsidRDefault="007E23CE">
      <w:pPr>
        <w:widowControl w:val="0"/>
        <w:autoSpaceDE w:val="0"/>
        <w:spacing w:line="276" w:lineRule="auto"/>
        <w:ind w:right="-20"/>
        <w:jc w:val="both"/>
        <w:rPr>
          <w:rFonts w:ascii="Tw Cen MT" w:hAnsi="Tw Cen MT"/>
          <w:b/>
          <w:lang w:val="fr-FR"/>
        </w:rPr>
      </w:pPr>
      <w:r>
        <w:rPr>
          <w:rFonts w:ascii="Tw Cen MT" w:hAnsi="Tw Cen MT"/>
          <w:bCs/>
          <w:lang w:val="fr-FR"/>
        </w:rPr>
        <w:t>23.2</w:t>
      </w:r>
      <w:r>
        <w:rPr>
          <w:rFonts w:ascii="Tw Cen MT" w:hAnsi="Tw Cen MT"/>
          <w:b/>
          <w:lang w:val="fr-FR"/>
        </w:rPr>
        <w:t>. Obligations pendant la période de g</w:t>
      </w:r>
      <w:r>
        <w:rPr>
          <w:rFonts w:ascii="Tw Cen MT" w:hAnsi="Tw Cen MT"/>
          <w:b/>
          <w:lang w:val="fr-FR"/>
        </w:rPr>
        <w:t>arantie</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Pendant la période de garantie, le Cocontractant doit maintenir à ses frais le matériel en état de fonctionnement, c’est-à-dire assurer dans les dix (10) jours de la notification de la panne par l’Administration et sur le lieu d’emploi, la remise </w:t>
      </w:r>
      <w:r>
        <w:rPr>
          <w:rFonts w:ascii="Tw Cen MT" w:hAnsi="Tw Cen MT"/>
          <w:lang w:val="fr-FR"/>
        </w:rPr>
        <w:t>en état du matériel pour toutes les pannes consécutives à des vices de construction ou à des défauts de fabrication qui apparaissent dans l’équipement, et signalées par le Chef de service du marché.</w:t>
      </w:r>
    </w:p>
    <w:p w:rsidR="00A73B65" w:rsidRDefault="007E23CE">
      <w:pPr>
        <w:widowControl w:val="0"/>
        <w:autoSpaceDE w:val="0"/>
        <w:spacing w:line="276" w:lineRule="auto"/>
        <w:ind w:right="-20"/>
        <w:jc w:val="both"/>
        <w:rPr>
          <w:rFonts w:ascii="Tw Cen MT" w:hAnsi="Tw Cen MT"/>
          <w:lang w:val="fr-FR"/>
        </w:rPr>
      </w:pPr>
      <w:r>
        <w:rPr>
          <w:rFonts w:ascii="Tw Cen MT" w:hAnsi="Tw Cen MT"/>
          <w:lang w:val="fr-FR"/>
        </w:rPr>
        <w:t xml:space="preserve">Si après réception provisoire, le cocontractant ne s’est </w:t>
      </w:r>
      <w:r>
        <w:rPr>
          <w:rFonts w:ascii="Tw Cen MT" w:hAnsi="Tw Cen MT"/>
          <w:lang w:val="fr-FR"/>
        </w:rPr>
        <w:t>pas conformé dans un délai de quinze (15) jours (préoccupation) aux prescriptions d’un ordre de service concernant les réparations ou réfections éventuelles, le Chef de service du marché sera en droit de les faire exécuter par ses propres ouvriers ou par u</w:t>
      </w:r>
      <w:r>
        <w:rPr>
          <w:rFonts w:ascii="Tw Cen MT" w:hAnsi="Tw Cen MT"/>
          <w:lang w:val="fr-FR"/>
        </w:rPr>
        <w:t>n autre fournisseur et d'en recouvrer le montant aux dépens du cocontractant par déduction sur toutes sommes dues, garantie ou à devoir à ce dernier dans le cadre du marché.</w:t>
      </w:r>
    </w:p>
    <w:p w:rsidR="00A73B65" w:rsidRDefault="00A73B65">
      <w:pPr>
        <w:widowControl w:val="0"/>
        <w:autoSpaceDE w:val="0"/>
        <w:spacing w:line="276" w:lineRule="auto"/>
        <w:ind w:right="-20"/>
        <w:rPr>
          <w:rFonts w:ascii="Tw Cen MT" w:hAnsi="Tw Cen MT"/>
          <w:sz w:val="12"/>
          <w:szCs w:val="12"/>
          <w:lang w:val="fr-FR"/>
        </w:rPr>
      </w:pPr>
    </w:p>
    <w:p w:rsidR="00A73B65" w:rsidRDefault="007E23CE">
      <w:pPr>
        <w:pStyle w:val="Article"/>
        <w:spacing w:line="276" w:lineRule="auto"/>
        <w:outlineLvl w:val="2"/>
        <w:rPr>
          <w:rFonts w:ascii="Tw Cen MT" w:hAnsi="Tw Cen MT"/>
          <w:sz w:val="24"/>
          <w:szCs w:val="24"/>
          <w:lang w:val="fr-FR"/>
        </w:rPr>
      </w:pPr>
      <w:bookmarkStart w:id="1046" w:name="_Toc166471187"/>
      <w:bookmarkStart w:id="1047" w:name="_Toc173418293"/>
      <w:bookmarkStart w:id="1048" w:name="_Toc166471706"/>
      <w:bookmarkStart w:id="1049" w:name="_Toc166672722"/>
      <w:bookmarkStart w:id="1050" w:name="_Toc173341272"/>
      <w:bookmarkStart w:id="1051" w:name="_Toc175608285"/>
      <w:bookmarkStart w:id="1052" w:name="_Toc173341127"/>
      <w:r>
        <w:rPr>
          <w:rFonts w:ascii="Tw Cen MT" w:hAnsi="Tw Cen MT"/>
          <w:sz w:val="24"/>
          <w:szCs w:val="24"/>
          <w:u w:val="single"/>
          <w:lang w:val="fr-FR"/>
        </w:rPr>
        <w:t>Article</w:t>
      </w:r>
      <w:r>
        <w:rPr>
          <w:rFonts w:ascii="Tw Cen MT" w:hAnsi="Tw Cen MT"/>
          <w:spacing w:val="4"/>
          <w:sz w:val="24"/>
          <w:szCs w:val="24"/>
          <w:u w:val="single"/>
          <w:lang w:val="fr-FR"/>
        </w:rPr>
        <w:t xml:space="preserve"> </w:t>
      </w:r>
      <w:r>
        <w:rPr>
          <w:rFonts w:ascii="Tw Cen MT" w:hAnsi="Tw Cen MT"/>
          <w:sz w:val="24"/>
          <w:szCs w:val="24"/>
          <w:u w:val="single"/>
          <w:lang w:val="fr-FR"/>
        </w:rPr>
        <w:t>24</w:t>
      </w:r>
      <w:r>
        <w:rPr>
          <w:rFonts w:ascii="Tw Cen MT" w:hAnsi="Tw Cen MT"/>
          <w:spacing w:val="4"/>
          <w:sz w:val="24"/>
          <w:szCs w:val="24"/>
          <w:lang w:val="fr-FR"/>
        </w:rPr>
        <w:t xml:space="preserve"> </w:t>
      </w:r>
      <w:r>
        <w:rPr>
          <w:rFonts w:ascii="Tw Cen MT" w:hAnsi="Tw Cen MT"/>
          <w:sz w:val="24"/>
          <w:szCs w:val="24"/>
          <w:lang w:val="fr-FR"/>
        </w:rPr>
        <w:t>:</w:t>
      </w:r>
      <w:r>
        <w:rPr>
          <w:rFonts w:ascii="Tw Cen MT" w:hAnsi="Tw Cen MT"/>
          <w:spacing w:val="4"/>
          <w:sz w:val="24"/>
          <w:szCs w:val="24"/>
          <w:lang w:val="fr-FR"/>
        </w:rPr>
        <w:t xml:space="preserve"> </w:t>
      </w:r>
      <w:r>
        <w:rPr>
          <w:rFonts w:ascii="Tw Cen MT" w:hAnsi="Tw Cen MT"/>
          <w:sz w:val="24"/>
          <w:szCs w:val="24"/>
          <w:lang w:val="fr-FR"/>
        </w:rPr>
        <w:t>Réception définitive</w:t>
      </w:r>
      <w:bookmarkEnd w:id="1046"/>
      <w:bookmarkEnd w:id="1047"/>
      <w:bookmarkEnd w:id="1048"/>
      <w:bookmarkEnd w:id="1049"/>
      <w:bookmarkEnd w:id="1050"/>
      <w:bookmarkEnd w:id="1051"/>
      <w:bookmarkEnd w:id="1052"/>
    </w:p>
    <w:p w:rsidR="00A73B65" w:rsidRDefault="007E23CE">
      <w:pPr>
        <w:widowControl w:val="0"/>
        <w:autoSpaceDE w:val="0"/>
        <w:spacing w:line="276" w:lineRule="auto"/>
        <w:ind w:right="-20"/>
        <w:jc w:val="both"/>
        <w:rPr>
          <w:rFonts w:ascii="Tw Cen MT" w:hAnsi="Tw Cen MT"/>
          <w:szCs w:val="12"/>
          <w:lang w:val="fr-FR"/>
        </w:rPr>
      </w:pPr>
      <w:r>
        <w:rPr>
          <w:rFonts w:ascii="Tw Cen MT" w:hAnsi="Tw Cen MT"/>
          <w:szCs w:val="12"/>
          <w:lang w:val="fr-FR"/>
        </w:rPr>
        <w:t>24.1. La réception définitive s’effectuera dans</w:t>
      </w:r>
      <w:r>
        <w:rPr>
          <w:rFonts w:ascii="Tw Cen MT" w:hAnsi="Tw Cen MT"/>
          <w:szCs w:val="12"/>
          <w:lang w:val="fr-FR"/>
        </w:rPr>
        <w:t xml:space="preserve"> un délai maximal de quinze (15) jours à compter de l’expiration du </w:t>
      </w:r>
      <w:r>
        <w:rPr>
          <w:rFonts w:ascii="Tw Cen MT" w:hAnsi="Tw Cen MT"/>
          <w:szCs w:val="12"/>
          <w:lang w:val="fr-FR"/>
        </w:rPr>
        <w:lastRenderedPageBreak/>
        <w:t xml:space="preserve">délai de garantie. </w:t>
      </w:r>
    </w:p>
    <w:p w:rsidR="00A73B65" w:rsidRDefault="007E23CE">
      <w:pPr>
        <w:widowControl w:val="0"/>
        <w:autoSpaceDE w:val="0"/>
        <w:spacing w:line="276" w:lineRule="auto"/>
        <w:ind w:right="-20"/>
        <w:jc w:val="both"/>
        <w:rPr>
          <w:rFonts w:ascii="Tw Cen MT" w:hAnsi="Tw Cen MT"/>
          <w:szCs w:val="12"/>
          <w:lang w:val="fr-FR"/>
        </w:rPr>
      </w:pPr>
      <w:r>
        <w:rPr>
          <w:rFonts w:ascii="Tw Cen MT" w:hAnsi="Tw Cen MT"/>
          <w:szCs w:val="12"/>
          <w:lang w:val="fr-FR"/>
        </w:rPr>
        <w:t xml:space="preserve">24.2. La composition et la procédure de réception définitive sont la même que celles de la réception provisoire. </w:t>
      </w:r>
    </w:p>
    <w:p w:rsidR="00A73B65" w:rsidRDefault="007E23CE">
      <w:pPr>
        <w:widowControl w:val="0"/>
        <w:autoSpaceDE w:val="0"/>
        <w:spacing w:line="276" w:lineRule="auto"/>
        <w:ind w:right="-20"/>
        <w:jc w:val="both"/>
        <w:rPr>
          <w:rFonts w:ascii="Tw Cen MT" w:hAnsi="Tw Cen MT"/>
          <w:szCs w:val="12"/>
          <w:lang w:val="fr-FR"/>
        </w:rPr>
      </w:pPr>
      <w:r>
        <w:rPr>
          <w:rFonts w:ascii="Tw Cen MT" w:hAnsi="Tw Cen MT"/>
          <w:szCs w:val="12"/>
          <w:lang w:val="fr-FR"/>
        </w:rPr>
        <w:t xml:space="preserve">24.3- </w:t>
      </w:r>
      <w:r>
        <w:rPr>
          <w:rFonts w:ascii="Tw Cen MT" w:hAnsi="Tw Cen MT"/>
          <w:lang w:val="fr-FR"/>
        </w:rPr>
        <w:t>Le marché</w:t>
      </w:r>
      <w:r>
        <w:rPr>
          <w:rFonts w:ascii="Tw Cen MT" w:hAnsi="Tw Cen MT"/>
          <w:szCs w:val="12"/>
          <w:lang w:val="fr-FR"/>
        </w:rPr>
        <w:t xml:space="preserve"> est clôturé définitivement dans les co</w:t>
      </w:r>
      <w:r>
        <w:rPr>
          <w:rFonts w:ascii="Tw Cen MT" w:hAnsi="Tw Cen MT"/>
          <w:szCs w:val="12"/>
          <w:lang w:val="fr-FR"/>
        </w:rPr>
        <w:t xml:space="preserve">nditions fixées à. l’article 32 alinéa 3 du présent CCAP concernant le Décompte général et définitif </w:t>
      </w:r>
    </w:p>
    <w:p w:rsidR="00A73B65" w:rsidRDefault="00A73B65">
      <w:pPr>
        <w:widowControl w:val="0"/>
        <w:tabs>
          <w:tab w:val="left" w:pos="4220"/>
        </w:tabs>
        <w:autoSpaceDE w:val="0"/>
        <w:spacing w:line="276" w:lineRule="auto"/>
        <w:ind w:left="567" w:right="90" w:hanging="567"/>
        <w:jc w:val="both"/>
        <w:rPr>
          <w:rFonts w:ascii="Tw Cen MT" w:hAnsi="Tw Cen MT"/>
          <w:lang w:val="fr-FR"/>
        </w:rPr>
      </w:pPr>
    </w:p>
    <w:p w:rsidR="00A73B65" w:rsidRDefault="007E23CE">
      <w:pPr>
        <w:pStyle w:val="Chap"/>
        <w:outlineLvl w:val="1"/>
        <w:rPr>
          <w:rFonts w:ascii="Tw Cen MT" w:hAnsi="Tw Cen MT"/>
          <w:lang w:val="fr-FR"/>
        </w:rPr>
      </w:pPr>
      <w:bookmarkStart w:id="1053" w:name="_Toc173341273"/>
      <w:bookmarkStart w:id="1054" w:name="_Toc166031705"/>
      <w:bookmarkStart w:id="1055" w:name="_Toc166672723"/>
      <w:bookmarkStart w:id="1056" w:name="_Toc166471708"/>
      <w:bookmarkStart w:id="1057" w:name="_Toc173418294"/>
      <w:bookmarkStart w:id="1058" w:name="_Toc166471189"/>
      <w:bookmarkStart w:id="1059" w:name="_Toc166036224"/>
      <w:bookmarkStart w:id="1060" w:name="_Toc173341128"/>
      <w:bookmarkStart w:id="1061" w:name="_Toc510612006"/>
      <w:bookmarkStart w:id="1062" w:name="_Toc166009824"/>
      <w:bookmarkStart w:id="1063" w:name="_Toc166031802"/>
      <w:bookmarkStart w:id="1064" w:name="_Toc175608286"/>
      <w:r>
        <w:rPr>
          <w:rFonts w:ascii="Tw Cen MT" w:hAnsi="Tw Cen MT"/>
          <w:u w:val="single"/>
          <w:lang w:val="fr-FR"/>
        </w:rPr>
        <w:t>CHAPITRE</w:t>
      </w:r>
      <w:r>
        <w:rPr>
          <w:rFonts w:ascii="Tw Cen MT" w:hAnsi="Tw Cen MT"/>
          <w:spacing w:val="9"/>
          <w:u w:val="single"/>
          <w:lang w:val="fr-FR"/>
        </w:rPr>
        <w:t xml:space="preserve"> </w:t>
      </w:r>
      <w:r>
        <w:rPr>
          <w:rFonts w:ascii="Tw Cen MT" w:hAnsi="Tw Cen MT"/>
          <w:u w:val="single"/>
          <w:lang w:val="fr-FR"/>
        </w:rPr>
        <w:t>IV</w:t>
      </w:r>
      <w:r>
        <w:rPr>
          <w:rFonts w:ascii="Tw Cen MT" w:hAnsi="Tw Cen MT"/>
          <w:spacing w:val="9"/>
          <w:lang w:val="fr-FR"/>
        </w:rPr>
        <w:t xml:space="preserve"> </w:t>
      </w:r>
      <w:r>
        <w:rPr>
          <w:rFonts w:ascii="Tw Cen MT" w:hAnsi="Tw Cen MT"/>
          <w:lang w:val="fr-FR"/>
        </w:rPr>
        <w:t>:</w:t>
      </w:r>
      <w:r>
        <w:rPr>
          <w:rFonts w:ascii="Tw Cen MT" w:hAnsi="Tw Cen MT"/>
          <w:spacing w:val="9"/>
          <w:lang w:val="fr-FR"/>
        </w:rPr>
        <w:t xml:space="preserve"> </w:t>
      </w:r>
      <w:r>
        <w:rPr>
          <w:rFonts w:ascii="Tw Cen MT" w:hAnsi="Tw Cen MT"/>
          <w:lang w:val="fr-FR"/>
        </w:rPr>
        <w:t>CLAUSES</w:t>
      </w:r>
      <w:r>
        <w:rPr>
          <w:rFonts w:ascii="Tw Cen MT" w:hAnsi="Tw Cen MT"/>
          <w:spacing w:val="9"/>
          <w:lang w:val="fr-FR"/>
        </w:rPr>
        <w:t xml:space="preserve"> </w:t>
      </w:r>
      <w:r>
        <w:rPr>
          <w:rFonts w:ascii="Tw Cen MT" w:hAnsi="Tw Cen MT"/>
          <w:lang w:val="fr-FR"/>
        </w:rPr>
        <w:t>FINANCIÈRES</w:t>
      </w:r>
      <w:bookmarkEnd w:id="1053"/>
      <w:bookmarkEnd w:id="1054"/>
      <w:bookmarkEnd w:id="1055"/>
      <w:bookmarkEnd w:id="1056"/>
      <w:bookmarkEnd w:id="1057"/>
      <w:bookmarkEnd w:id="1058"/>
      <w:bookmarkEnd w:id="1059"/>
      <w:bookmarkEnd w:id="1060"/>
      <w:bookmarkEnd w:id="1061"/>
      <w:bookmarkEnd w:id="1062"/>
      <w:bookmarkEnd w:id="1063"/>
      <w:bookmarkEnd w:id="1064"/>
    </w:p>
    <w:p w:rsidR="00A73B65" w:rsidRDefault="00A73B65">
      <w:pPr>
        <w:widowControl w:val="0"/>
        <w:tabs>
          <w:tab w:val="left" w:pos="4220"/>
        </w:tabs>
        <w:autoSpaceDE w:val="0"/>
        <w:spacing w:line="276" w:lineRule="auto"/>
        <w:ind w:left="567" w:right="90" w:hanging="567"/>
        <w:jc w:val="both"/>
        <w:rPr>
          <w:rFonts w:ascii="Tw Cen MT" w:hAnsi="Tw Cen MT"/>
          <w:lang w:val="fr-FR"/>
        </w:rPr>
      </w:pPr>
    </w:p>
    <w:p w:rsidR="00A73B65" w:rsidRDefault="007E23CE">
      <w:pPr>
        <w:pStyle w:val="Article"/>
        <w:spacing w:line="276" w:lineRule="auto"/>
        <w:outlineLvl w:val="2"/>
        <w:rPr>
          <w:rFonts w:ascii="Tw Cen MT" w:hAnsi="Tw Cen MT"/>
          <w:sz w:val="24"/>
          <w:szCs w:val="24"/>
          <w:u w:val="single"/>
          <w:lang w:val="fr-FR"/>
        </w:rPr>
      </w:pPr>
      <w:bookmarkStart w:id="1065" w:name="_Toc166031803"/>
      <w:bookmarkStart w:id="1066" w:name="_Toc166036225"/>
      <w:bookmarkStart w:id="1067" w:name="_Toc166031706"/>
      <w:bookmarkStart w:id="1068" w:name="_Toc173341129"/>
      <w:bookmarkStart w:id="1069" w:name="_Toc173341274"/>
      <w:bookmarkStart w:id="1070" w:name="_Toc166471709"/>
      <w:bookmarkStart w:id="1071" w:name="_Toc166471190"/>
      <w:bookmarkStart w:id="1072" w:name="_Toc173418295"/>
      <w:bookmarkStart w:id="1073" w:name="_Toc175608287"/>
      <w:bookmarkStart w:id="1074" w:name="_Toc166672724"/>
      <w:r>
        <w:rPr>
          <w:rFonts w:ascii="Tw Cen MT" w:hAnsi="Tw Cen MT"/>
          <w:sz w:val="24"/>
          <w:szCs w:val="24"/>
          <w:u w:val="single"/>
          <w:lang w:val="fr-FR"/>
        </w:rPr>
        <w:t xml:space="preserve">Article 25 </w:t>
      </w:r>
      <w:r>
        <w:rPr>
          <w:rFonts w:ascii="Tw Cen MT" w:hAnsi="Tw Cen MT"/>
          <w:sz w:val="24"/>
          <w:szCs w:val="24"/>
          <w:lang w:val="fr-FR"/>
        </w:rPr>
        <w:t xml:space="preserve">: </w:t>
      </w:r>
      <w:bookmarkEnd w:id="1065"/>
      <w:bookmarkEnd w:id="1066"/>
      <w:bookmarkEnd w:id="1067"/>
      <w:r>
        <w:rPr>
          <w:rFonts w:ascii="Tw Cen MT" w:hAnsi="Tw Cen MT"/>
          <w:sz w:val="24"/>
          <w:szCs w:val="24"/>
          <w:lang w:val="fr-FR"/>
        </w:rPr>
        <w:t xml:space="preserve">Montant </w:t>
      </w:r>
      <w:bookmarkEnd w:id="1068"/>
      <w:bookmarkEnd w:id="1069"/>
      <w:bookmarkEnd w:id="1070"/>
      <w:bookmarkEnd w:id="1071"/>
      <w:bookmarkEnd w:id="1072"/>
      <w:bookmarkEnd w:id="1073"/>
      <w:bookmarkEnd w:id="1074"/>
      <w:r>
        <w:rPr>
          <w:rFonts w:ascii="Tw Cen MT" w:hAnsi="Tw Cen MT"/>
          <w:sz w:val="24"/>
          <w:szCs w:val="24"/>
          <w:lang w:val="fr-FR"/>
        </w:rPr>
        <w:t>du marché</w:t>
      </w:r>
    </w:p>
    <w:p w:rsidR="00A73B65" w:rsidRDefault="007E23CE">
      <w:pPr>
        <w:widowControl w:val="0"/>
        <w:tabs>
          <w:tab w:val="left" w:pos="284"/>
        </w:tabs>
        <w:autoSpaceDE w:val="0"/>
        <w:spacing w:after="40" w:line="240" w:lineRule="auto"/>
        <w:ind w:right="-144"/>
        <w:jc w:val="both"/>
        <w:rPr>
          <w:rFonts w:ascii="Tw Cen MT" w:hAnsi="Tw Cen MT"/>
          <w:lang w:val="fr-FR"/>
        </w:rPr>
      </w:pPr>
      <w:r>
        <w:rPr>
          <w:rFonts w:ascii="Tw Cen MT" w:hAnsi="Tw Cen MT"/>
          <w:lang w:val="fr-FR"/>
        </w:rPr>
        <w:tab/>
        <w:t>Le</w:t>
      </w:r>
      <w:r>
        <w:rPr>
          <w:rFonts w:ascii="Tw Cen MT" w:hAnsi="Tw Cen MT"/>
          <w:spacing w:val="30"/>
          <w:lang w:val="fr-FR"/>
        </w:rPr>
        <w:t xml:space="preserve"> </w:t>
      </w:r>
      <w:r>
        <w:rPr>
          <w:rFonts w:ascii="Tw Cen MT" w:hAnsi="Tw Cen MT"/>
          <w:lang w:val="fr-FR"/>
        </w:rPr>
        <w:t>montant</w:t>
      </w:r>
      <w:r>
        <w:rPr>
          <w:rFonts w:ascii="Tw Cen MT" w:hAnsi="Tw Cen MT"/>
          <w:spacing w:val="30"/>
          <w:lang w:val="fr-FR"/>
        </w:rPr>
        <w:t xml:space="preserve"> </w:t>
      </w:r>
      <w:r>
        <w:rPr>
          <w:rFonts w:ascii="Tw Cen MT" w:hAnsi="Tw Cen MT"/>
          <w:lang w:val="fr-FR"/>
        </w:rPr>
        <w:t>du marché,</w:t>
      </w:r>
      <w:r>
        <w:rPr>
          <w:rFonts w:ascii="Tw Cen MT" w:hAnsi="Tw Cen MT"/>
          <w:spacing w:val="30"/>
          <w:lang w:val="fr-FR"/>
        </w:rPr>
        <w:t xml:space="preserve"> </w:t>
      </w:r>
      <w:r>
        <w:rPr>
          <w:rFonts w:ascii="Tw Cen MT" w:hAnsi="Tw Cen MT"/>
          <w:lang w:val="fr-FR"/>
        </w:rPr>
        <w:t>tel</w:t>
      </w:r>
      <w:r>
        <w:rPr>
          <w:rFonts w:ascii="Tw Cen MT" w:hAnsi="Tw Cen MT"/>
          <w:spacing w:val="30"/>
          <w:lang w:val="fr-FR"/>
        </w:rPr>
        <w:t xml:space="preserve"> </w:t>
      </w:r>
      <w:r>
        <w:rPr>
          <w:rFonts w:ascii="Tw Cen MT" w:hAnsi="Tw Cen MT"/>
          <w:lang w:val="fr-FR"/>
        </w:rPr>
        <w:t>qu’il</w:t>
      </w:r>
      <w:r>
        <w:rPr>
          <w:rFonts w:ascii="Tw Cen MT" w:hAnsi="Tw Cen MT"/>
          <w:spacing w:val="30"/>
          <w:lang w:val="fr-FR"/>
        </w:rPr>
        <w:t xml:space="preserve"> </w:t>
      </w:r>
      <w:r>
        <w:rPr>
          <w:rFonts w:ascii="Tw Cen MT" w:hAnsi="Tw Cen MT"/>
          <w:lang w:val="fr-FR"/>
        </w:rPr>
        <w:t>ressort</w:t>
      </w:r>
      <w:r>
        <w:rPr>
          <w:rFonts w:ascii="Tw Cen MT" w:hAnsi="Tw Cen MT"/>
          <w:spacing w:val="30"/>
          <w:lang w:val="fr-FR"/>
        </w:rPr>
        <w:t xml:space="preserve"> </w:t>
      </w:r>
      <w:r>
        <w:rPr>
          <w:rFonts w:ascii="Tw Cen MT" w:hAnsi="Tw Cen MT"/>
          <w:lang w:val="fr-FR"/>
        </w:rPr>
        <w:t xml:space="preserve">du </w:t>
      </w:r>
      <w:r>
        <w:rPr>
          <w:rFonts w:ascii="Tw Cen MT" w:hAnsi="Tw Cen MT"/>
          <w:iCs/>
          <w:lang w:val="fr-FR"/>
        </w:rPr>
        <w:t>détail</w:t>
      </w:r>
      <w:r>
        <w:rPr>
          <w:rFonts w:ascii="Tw Cen MT" w:hAnsi="Tw Cen MT"/>
          <w:iCs/>
          <w:spacing w:val="21"/>
          <w:lang w:val="fr-FR"/>
        </w:rPr>
        <w:t xml:space="preserve"> </w:t>
      </w:r>
      <w:r>
        <w:rPr>
          <w:rFonts w:ascii="Tw Cen MT" w:hAnsi="Tw Cen MT"/>
          <w:iCs/>
          <w:lang w:val="fr-FR"/>
        </w:rPr>
        <w:t>ou</w:t>
      </w:r>
      <w:r>
        <w:rPr>
          <w:rFonts w:ascii="Tw Cen MT" w:hAnsi="Tw Cen MT"/>
          <w:iCs/>
          <w:spacing w:val="21"/>
          <w:lang w:val="fr-FR"/>
        </w:rPr>
        <w:t xml:space="preserve"> </w:t>
      </w:r>
      <w:r>
        <w:rPr>
          <w:rFonts w:ascii="Tw Cen MT" w:hAnsi="Tw Cen MT"/>
          <w:iCs/>
          <w:lang w:val="fr-FR"/>
        </w:rPr>
        <w:t>devis</w:t>
      </w:r>
      <w:r>
        <w:rPr>
          <w:rFonts w:ascii="Tw Cen MT" w:hAnsi="Tw Cen MT"/>
          <w:iCs/>
          <w:spacing w:val="21"/>
          <w:lang w:val="fr-FR"/>
        </w:rPr>
        <w:t xml:space="preserve"> </w:t>
      </w:r>
      <w:r>
        <w:rPr>
          <w:rFonts w:ascii="Tw Cen MT" w:hAnsi="Tw Cen MT"/>
          <w:iCs/>
          <w:lang w:val="fr-FR"/>
        </w:rPr>
        <w:t>estimatif</w:t>
      </w:r>
      <w:r>
        <w:rPr>
          <w:rFonts w:ascii="Tw Cen MT" w:hAnsi="Tw Cen MT"/>
          <w:i/>
          <w:iCs/>
          <w:spacing w:val="-13"/>
          <w:lang w:val="fr-FR"/>
        </w:rPr>
        <w:t xml:space="preserve"> </w:t>
      </w:r>
      <w:r>
        <w:rPr>
          <w:rFonts w:ascii="Tw Cen MT" w:hAnsi="Tw Cen MT"/>
          <w:lang w:val="fr-FR"/>
        </w:rPr>
        <w:t>ci-joint,</w:t>
      </w:r>
      <w:r>
        <w:rPr>
          <w:rFonts w:ascii="Tw Cen MT" w:hAnsi="Tw Cen MT"/>
          <w:spacing w:val="26"/>
          <w:lang w:val="fr-FR"/>
        </w:rPr>
        <w:t xml:space="preserve"> </w:t>
      </w:r>
      <w:r>
        <w:rPr>
          <w:rFonts w:ascii="Tw Cen MT" w:hAnsi="Tw Cen MT"/>
          <w:lang w:val="fr-FR"/>
        </w:rPr>
        <w:t>est</w:t>
      </w:r>
      <w:r>
        <w:rPr>
          <w:rFonts w:ascii="Tw Cen MT" w:hAnsi="Tw Cen MT"/>
          <w:spacing w:val="26"/>
          <w:lang w:val="fr-FR"/>
        </w:rPr>
        <w:t xml:space="preserve"> </w:t>
      </w:r>
      <w:r>
        <w:rPr>
          <w:rFonts w:ascii="Tw Cen MT" w:hAnsi="Tw Cen MT"/>
          <w:lang w:val="fr-FR"/>
        </w:rPr>
        <w:t xml:space="preserve">de </w:t>
      </w:r>
      <w:r>
        <w:rPr>
          <w:rFonts w:ascii="Tw Cen MT" w:hAnsi="Tw Cen MT"/>
          <w:lang w:val="fr-FR"/>
        </w:rPr>
        <w:t>(en chiffres</w:t>
      </w:r>
      <w:proofErr w:type="gramStart"/>
      <w:r>
        <w:rPr>
          <w:rFonts w:ascii="Tw Cen MT" w:hAnsi="Tw Cen MT"/>
          <w:i/>
          <w:iCs/>
          <w:lang w:val="fr-FR"/>
        </w:rPr>
        <w:t>)(</w:t>
      </w:r>
      <w:proofErr w:type="gramEnd"/>
      <w:r>
        <w:rPr>
          <w:rFonts w:ascii="Tw Cen MT" w:hAnsi="Tw Cen MT"/>
          <w:i/>
          <w:iCs/>
          <w:lang w:val="fr-FR"/>
        </w:rPr>
        <w:t xml:space="preserve">en lettres </w:t>
      </w:r>
      <w:r>
        <w:rPr>
          <w:rFonts w:ascii="Tw Cen MT" w:hAnsi="Tw Cen MT"/>
          <w:i/>
          <w:iCs/>
          <w:spacing w:val="8"/>
          <w:lang w:val="fr-FR"/>
        </w:rPr>
        <w:t>) francs</w:t>
      </w:r>
      <w:r>
        <w:rPr>
          <w:rFonts w:ascii="Tw Cen MT" w:hAnsi="Tw Cen MT"/>
          <w:spacing w:val="6"/>
          <w:lang w:val="fr-FR"/>
        </w:rPr>
        <w:t xml:space="preserve"> </w:t>
      </w:r>
      <w:r>
        <w:rPr>
          <w:rFonts w:ascii="Tw Cen MT" w:hAnsi="Tw Cen MT"/>
          <w:lang w:val="fr-FR"/>
        </w:rPr>
        <w:t>CFA</w:t>
      </w:r>
      <w:r>
        <w:rPr>
          <w:rFonts w:ascii="Tw Cen MT" w:hAnsi="Tw Cen MT"/>
          <w:spacing w:val="6"/>
          <w:lang w:val="fr-FR"/>
        </w:rPr>
        <w:t xml:space="preserve"> </w:t>
      </w:r>
      <w:r>
        <w:rPr>
          <w:rFonts w:ascii="Tw Cen MT" w:hAnsi="Tw Cen MT"/>
          <w:lang w:val="fr-FR"/>
        </w:rPr>
        <w:t>toutes</w:t>
      </w:r>
      <w:r>
        <w:rPr>
          <w:rFonts w:ascii="Tw Cen MT" w:hAnsi="Tw Cen MT"/>
          <w:spacing w:val="6"/>
          <w:lang w:val="fr-FR"/>
        </w:rPr>
        <w:t xml:space="preserve"> </w:t>
      </w:r>
      <w:r>
        <w:rPr>
          <w:rFonts w:ascii="Tw Cen MT" w:hAnsi="Tw Cen MT"/>
          <w:lang w:val="fr-FR"/>
        </w:rPr>
        <w:t>taxes</w:t>
      </w:r>
      <w:r>
        <w:rPr>
          <w:rFonts w:ascii="Tw Cen MT" w:hAnsi="Tw Cen MT"/>
          <w:spacing w:val="6"/>
          <w:lang w:val="fr-FR"/>
        </w:rPr>
        <w:t xml:space="preserve"> </w:t>
      </w:r>
      <w:r>
        <w:rPr>
          <w:rFonts w:ascii="Tw Cen MT" w:hAnsi="Tw Cen MT"/>
          <w:lang w:val="fr-FR"/>
        </w:rPr>
        <w:t>comprises</w:t>
      </w:r>
      <w:r>
        <w:rPr>
          <w:rFonts w:ascii="Tw Cen MT" w:hAnsi="Tw Cen MT"/>
          <w:spacing w:val="6"/>
          <w:lang w:val="fr-FR"/>
        </w:rPr>
        <w:t xml:space="preserve"> </w:t>
      </w:r>
      <w:r>
        <w:rPr>
          <w:rFonts w:ascii="Tw Cen MT" w:hAnsi="Tw Cen MT"/>
          <w:lang w:val="fr-FR"/>
        </w:rPr>
        <w:t>(TTC)</w:t>
      </w:r>
      <w:r>
        <w:rPr>
          <w:rFonts w:ascii="Tw Cen MT" w:hAnsi="Tw Cen MT"/>
          <w:spacing w:val="6"/>
          <w:lang w:val="fr-FR"/>
        </w:rPr>
        <w:t xml:space="preserve"> </w:t>
      </w:r>
      <w:r>
        <w:rPr>
          <w:rFonts w:ascii="Tw Cen MT" w:hAnsi="Tw Cen MT"/>
          <w:lang w:val="fr-FR"/>
        </w:rPr>
        <w:t>;</w:t>
      </w:r>
      <w:r>
        <w:rPr>
          <w:rFonts w:ascii="Tw Cen MT" w:hAnsi="Tw Cen MT"/>
          <w:spacing w:val="6"/>
          <w:lang w:val="fr-FR"/>
        </w:rPr>
        <w:t xml:space="preserve"> </w:t>
      </w:r>
      <w:r>
        <w:rPr>
          <w:rFonts w:ascii="Tw Cen MT" w:hAnsi="Tw Cen MT"/>
          <w:lang w:val="fr-FR"/>
        </w:rPr>
        <w:t>soit</w:t>
      </w:r>
      <w:r>
        <w:rPr>
          <w:rFonts w:ascii="Tw Cen MT" w:hAnsi="Tw Cen MT"/>
          <w:spacing w:val="6"/>
          <w:lang w:val="fr-FR"/>
        </w:rPr>
        <w:t xml:space="preserve"> </w:t>
      </w:r>
      <w:r>
        <w:rPr>
          <w:rFonts w:ascii="Tw Cen MT" w:hAnsi="Tw Cen MT"/>
          <w:lang w:val="fr-FR"/>
        </w:rPr>
        <w:t>:</w:t>
      </w:r>
    </w:p>
    <w:p w:rsidR="00A73B65" w:rsidRDefault="007E23CE" w:rsidP="007E23CE">
      <w:pPr>
        <w:pStyle w:val="Listecouleur-Accent11"/>
        <w:widowControl w:val="0"/>
        <w:numPr>
          <w:ilvl w:val="0"/>
          <w:numId w:val="76"/>
        </w:numPr>
        <w:autoSpaceDE w:val="0"/>
        <w:spacing w:after="40" w:line="240" w:lineRule="auto"/>
        <w:ind w:right="-20"/>
        <w:jc w:val="both"/>
        <w:rPr>
          <w:rFonts w:ascii="Tw Cen MT" w:hAnsi="Tw Cen MT"/>
          <w:lang w:val="fr-FR"/>
        </w:rPr>
      </w:pPr>
      <w:r>
        <w:rPr>
          <w:rFonts w:ascii="Tw Cen MT" w:hAnsi="Tw Cen MT"/>
          <w:lang w:val="fr-FR"/>
        </w:rPr>
        <w:t>Montant</w:t>
      </w:r>
      <w:r>
        <w:rPr>
          <w:rFonts w:ascii="Tw Cen MT" w:hAnsi="Tw Cen MT"/>
          <w:spacing w:val="6"/>
          <w:lang w:val="fr-FR"/>
        </w:rPr>
        <w:t xml:space="preserve"> </w:t>
      </w:r>
      <w:r>
        <w:rPr>
          <w:rFonts w:ascii="Tw Cen MT" w:hAnsi="Tw Cen MT"/>
          <w:lang w:val="fr-FR"/>
        </w:rPr>
        <w:t>HTVA</w:t>
      </w:r>
      <w:r>
        <w:rPr>
          <w:rFonts w:ascii="Tw Cen MT" w:hAnsi="Tw Cen MT"/>
          <w:spacing w:val="6"/>
          <w:lang w:val="fr-FR"/>
        </w:rPr>
        <w:t xml:space="preserve"> </w:t>
      </w:r>
      <w:r>
        <w:rPr>
          <w:rFonts w:ascii="Tw Cen MT" w:hAnsi="Tw Cen MT"/>
          <w:lang w:val="fr-FR"/>
        </w:rPr>
        <w:t>:</w:t>
      </w:r>
      <w:r>
        <w:rPr>
          <w:rFonts w:ascii="Tw Cen MT" w:hAnsi="Tw Cen MT"/>
          <w:spacing w:val="6"/>
          <w:lang w:val="fr-FR"/>
        </w:rPr>
        <w:t xml:space="preserve"> (</w:t>
      </w:r>
      <w:r>
        <w:rPr>
          <w:rFonts w:ascii="Tw Cen MT" w:hAnsi="Tw Cen MT"/>
          <w:lang w:val="fr-FR"/>
        </w:rPr>
        <w:t xml:space="preserve">en chiffres)  </w:t>
      </w:r>
      <w:proofErr w:type="gramStart"/>
      <w:r>
        <w:rPr>
          <w:rFonts w:ascii="Tw Cen MT" w:hAnsi="Tw Cen MT"/>
          <w:lang w:val="fr-FR"/>
        </w:rPr>
        <w:t>(</w:t>
      </w:r>
      <w:r>
        <w:rPr>
          <w:rFonts w:ascii="Tw Cen MT" w:hAnsi="Tw Cen MT"/>
          <w:spacing w:val="6"/>
          <w:lang w:val="fr-FR"/>
        </w:rPr>
        <w:t xml:space="preserve"> </w:t>
      </w:r>
      <w:r>
        <w:rPr>
          <w:rFonts w:ascii="Tw Cen MT" w:hAnsi="Tw Cen MT"/>
          <w:lang w:val="fr-FR"/>
        </w:rPr>
        <w:t>en</w:t>
      </w:r>
      <w:proofErr w:type="gramEnd"/>
      <w:r>
        <w:rPr>
          <w:rFonts w:ascii="Tw Cen MT" w:hAnsi="Tw Cen MT"/>
          <w:lang w:val="fr-FR"/>
        </w:rPr>
        <w:t xml:space="preserve"> lettres)</w:t>
      </w:r>
      <w:r>
        <w:rPr>
          <w:rFonts w:ascii="Tw Cen MT" w:hAnsi="Tw Cen MT"/>
          <w:spacing w:val="6"/>
          <w:lang w:val="fr-FR"/>
        </w:rPr>
        <w:t xml:space="preserve"> </w:t>
      </w:r>
      <w:r>
        <w:rPr>
          <w:rFonts w:ascii="Tw Cen MT" w:hAnsi="Tw Cen MT"/>
          <w:lang w:val="fr-FR"/>
        </w:rPr>
        <w:t>francs</w:t>
      </w:r>
      <w:r>
        <w:rPr>
          <w:rFonts w:ascii="Tw Cen MT" w:hAnsi="Tw Cen MT"/>
          <w:spacing w:val="6"/>
          <w:lang w:val="fr-FR"/>
        </w:rPr>
        <w:t xml:space="preserve"> </w:t>
      </w:r>
      <w:r>
        <w:rPr>
          <w:rFonts w:ascii="Tw Cen MT" w:hAnsi="Tw Cen MT"/>
          <w:lang w:val="fr-FR"/>
        </w:rPr>
        <w:t>CFA</w:t>
      </w:r>
    </w:p>
    <w:p w:rsidR="00A73B65" w:rsidRDefault="007E23CE" w:rsidP="007E23CE">
      <w:pPr>
        <w:pStyle w:val="Listecouleur-Accent11"/>
        <w:widowControl w:val="0"/>
        <w:numPr>
          <w:ilvl w:val="0"/>
          <w:numId w:val="76"/>
        </w:numPr>
        <w:autoSpaceDE w:val="0"/>
        <w:spacing w:after="40" w:line="240" w:lineRule="auto"/>
        <w:ind w:right="-20"/>
        <w:jc w:val="both"/>
        <w:rPr>
          <w:rFonts w:ascii="Tw Cen MT" w:hAnsi="Tw Cen MT"/>
          <w:lang w:val="fr-FR"/>
        </w:rPr>
      </w:pPr>
      <w:r>
        <w:rPr>
          <w:rFonts w:ascii="Tw Cen MT" w:hAnsi="Tw Cen MT"/>
          <w:lang w:val="fr-FR"/>
        </w:rPr>
        <w:t>Montant</w:t>
      </w:r>
      <w:r>
        <w:rPr>
          <w:rFonts w:ascii="Tw Cen MT" w:hAnsi="Tw Cen MT"/>
          <w:spacing w:val="6"/>
          <w:lang w:val="fr-FR"/>
        </w:rPr>
        <w:t xml:space="preserve"> </w:t>
      </w:r>
      <w:r>
        <w:rPr>
          <w:rFonts w:ascii="Tw Cen MT" w:hAnsi="Tw Cen MT"/>
          <w:lang w:val="fr-FR"/>
        </w:rPr>
        <w:t>de</w:t>
      </w:r>
      <w:r>
        <w:rPr>
          <w:rFonts w:ascii="Tw Cen MT" w:hAnsi="Tw Cen MT"/>
          <w:spacing w:val="6"/>
          <w:lang w:val="fr-FR"/>
        </w:rPr>
        <w:t xml:space="preserve"> </w:t>
      </w:r>
      <w:r>
        <w:rPr>
          <w:rFonts w:ascii="Tw Cen MT" w:hAnsi="Tw Cen MT"/>
          <w:lang w:val="fr-FR"/>
        </w:rPr>
        <w:t>la</w:t>
      </w:r>
      <w:r>
        <w:rPr>
          <w:rFonts w:ascii="Tw Cen MT" w:hAnsi="Tw Cen MT"/>
          <w:spacing w:val="6"/>
          <w:lang w:val="fr-FR"/>
        </w:rPr>
        <w:t xml:space="preserve"> </w:t>
      </w:r>
      <w:r>
        <w:rPr>
          <w:rFonts w:ascii="Tw Cen MT" w:hAnsi="Tw Cen MT"/>
          <w:lang w:val="fr-FR"/>
        </w:rPr>
        <w:t>TVA</w:t>
      </w:r>
      <w:proofErr w:type="gramStart"/>
      <w:r>
        <w:rPr>
          <w:rFonts w:ascii="Tw Cen MT" w:hAnsi="Tw Cen MT"/>
          <w:lang w:val="fr-FR"/>
        </w:rPr>
        <w:t>(</w:t>
      </w:r>
      <w:r>
        <w:rPr>
          <w:rFonts w:ascii="Tw Cen MT" w:hAnsi="Tw Cen MT"/>
          <w:spacing w:val="6"/>
          <w:lang w:val="fr-FR"/>
        </w:rPr>
        <w:t xml:space="preserve"> </w:t>
      </w:r>
      <w:r>
        <w:rPr>
          <w:rFonts w:ascii="Tw Cen MT" w:hAnsi="Tw Cen MT"/>
          <w:lang w:val="fr-FR"/>
        </w:rPr>
        <w:t>en</w:t>
      </w:r>
      <w:proofErr w:type="gramEnd"/>
      <w:r>
        <w:rPr>
          <w:rFonts w:ascii="Tw Cen MT" w:hAnsi="Tw Cen MT"/>
          <w:lang w:val="fr-FR"/>
        </w:rPr>
        <w:t xml:space="preserve"> chiffres)_( en chiffres )</w:t>
      </w:r>
      <w:r>
        <w:rPr>
          <w:rFonts w:ascii="Tw Cen MT" w:hAnsi="Tw Cen MT"/>
          <w:spacing w:val="6"/>
          <w:lang w:val="fr-FR"/>
        </w:rPr>
        <w:t xml:space="preserve"> </w:t>
      </w:r>
      <w:r>
        <w:rPr>
          <w:rFonts w:ascii="Tw Cen MT" w:hAnsi="Tw Cen MT"/>
          <w:lang w:val="fr-FR"/>
        </w:rPr>
        <w:t>francs</w:t>
      </w:r>
      <w:r>
        <w:rPr>
          <w:rFonts w:ascii="Tw Cen MT" w:hAnsi="Tw Cen MT"/>
          <w:spacing w:val="6"/>
          <w:lang w:val="fr-FR"/>
        </w:rPr>
        <w:t xml:space="preserve"> </w:t>
      </w:r>
      <w:r>
        <w:rPr>
          <w:rFonts w:ascii="Tw Cen MT" w:hAnsi="Tw Cen MT"/>
          <w:lang w:val="fr-FR"/>
        </w:rPr>
        <w:t>CFA</w:t>
      </w:r>
    </w:p>
    <w:p w:rsidR="00A73B65" w:rsidRDefault="007E23CE" w:rsidP="007E23CE">
      <w:pPr>
        <w:pStyle w:val="Listecouleur-Accent11"/>
        <w:widowControl w:val="0"/>
        <w:numPr>
          <w:ilvl w:val="0"/>
          <w:numId w:val="76"/>
        </w:numPr>
        <w:autoSpaceDE w:val="0"/>
        <w:spacing w:after="40" w:line="240" w:lineRule="auto"/>
        <w:ind w:right="-20"/>
        <w:jc w:val="both"/>
        <w:rPr>
          <w:rFonts w:ascii="Tw Cen MT" w:hAnsi="Tw Cen MT"/>
        </w:rPr>
      </w:pPr>
      <w:proofErr w:type="spellStart"/>
      <w:r>
        <w:rPr>
          <w:rFonts w:ascii="Tw Cen MT" w:hAnsi="Tw Cen MT"/>
        </w:rPr>
        <w:t>Montant</w:t>
      </w:r>
      <w:proofErr w:type="spellEnd"/>
      <w:r>
        <w:rPr>
          <w:rFonts w:ascii="Tw Cen MT" w:hAnsi="Tw Cen MT"/>
          <w:spacing w:val="6"/>
        </w:rPr>
        <w:t xml:space="preserve"> </w:t>
      </w:r>
      <w:r>
        <w:rPr>
          <w:rFonts w:ascii="Tw Cen MT" w:hAnsi="Tw Cen MT"/>
        </w:rPr>
        <w:t>de</w:t>
      </w:r>
      <w:r>
        <w:rPr>
          <w:rFonts w:ascii="Tw Cen MT" w:hAnsi="Tw Cen MT"/>
          <w:spacing w:val="6"/>
        </w:rPr>
        <w:t xml:space="preserve"> </w:t>
      </w:r>
      <w:proofErr w:type="spellStart"/>
      <w:r>
        <w:rPr>
          <w:rFonts w:ascii="Tw Cen MT" w:hAnsi="Tw Cen MT"/>
        </w:rPr>
        <w:t>l’AIR</w:t>
      </w:r>
      <w:proofErr w:type="spellEnd"/>
      <w:r>
        <w:rPr>
          <w:rFonts w:ascii="Tw Cen MT" w:hAnsi="Tw Cen MT"/>
          <w:spacing w:val="6"/>
        </w:rPr>
        <w:t xml:space="preserve"> </w:t>
      </w:r>
      <w:r>
        <w:rPr>
          <w:rFonts w:ascii="Tw Cen MT" w:hAnsi="Tw Cen MT"/>
        </w:rPr>
        <w:t>:_(_______(___)</w:t>
      </w:r>
      <w:r>
        <w:rPr>
          <w:rFonts w:ascii="Tw Cen MT" w:hAnsi="Tw Cen MT"/>
          <w:spacing w:val="6"/>
        </w:rPr>
        <w:t xml:space="preserve"> </w:t>
      </w:r>
      <w:r>
        <w:rPr>
          <w:rFonts w:ascii="Tw Cen MT" w:hAnsi="Tw Cen MT"/>
        </w:rPr>
        <w:t>francs</w:t>
      </w:r>
      <w:r>
        <w:rPr>
          <w:rFonts w:ascii="Tw Cen MT" w:hAnsi="Tw Cen MT"/>
          <w:spacing w:val="6"/>
        </w:rPr>
        <w:t xml:space="preserve"> </w:t>
      </w:r>
      <w:r>
        <w:rPr>
          <w:rFonts w:ascii="Tw Cen MT" w:hAnsi="Tw Cen MT"/>
        </w:rPr>
        <w:t>CFA</w:t>
      </w:r>
    </w:p>
    <w:p w:rsidR="00A73B65" w:rsidRDefault="007E23CE" w:rsidP="007E23CE">
      <w:pPr>
        <w:pStyle w:val="Listecouleur-Accent11"/>
        <w:widowControl w:val="0"/>
        <w:numPr>
          <w:ilvl w:val="0"/>
          <w:numId w:val="76"/>
        </w:numPr>
        <w:autoSpaceDE w:val="0"/>
        <w:spacing w:after="40" w:line="240" w:lineRule="auto"/>
        <w:ind w:right="-20"/>
        <w:jc w:val="both"/>
        <w:rPr>
          <w:rFonts w:ascii="Tw Cen MT" w:hAnsi="Tw Cen MT"/>
          <w:lang w:val="fr-FR"/>
        </w:rPr>
      </w:pPr>
      <w:r>
        <w:rPr>
          <w:rFonts w:ascii="Tw Cen MT" w:hAnsi="Tw Cen MT"/>
          <w:lang w:val="fr-FR"/>
        </w:rPr>
        <w:t>Net à percevoir= HTVA-</w:t>
      </w:r>
      <w:r>
        <w:rPr>
          <w:rFonts w:ascii="Tw Cen MT" w:hAnsi="Tw Cen MT"/>
          <w:lang w:val="fr-FR"/>
        </w:rPr>
        <w:t xml:space="preserve"> AIR:________(___)</w:t>
      </w:r>
      <w:r>
        <w:rPr>
          <w:rFonts w:ascii="Tw Cen MT" w:hAnsi="Tw Cen MT"/>
          <w:spacing w:val="6"/>
          <w:lang w:val="fr-FR"/>
        </w:rPr>
        <w:t xml:space="preserve"> </w:t>
      </w:r>
      <w:r>
        <w:rPr>
          <w:rFonts w:ascii="Tw Cen MT" w:hAnsi="Tw Cen MT"/>
          <w:lang w:val="fr-FR"/>
        </w:rPr>
        <w:t>francs</w:t>
      </w:r>
      <w:r>
        <w:rPr>
          <w:rFonts w:ascii="Tw Cen MT" w:hAnsi="Tw Cen MT"/>
          <w:spacing w:val="6"/>
          <w:lang w:val="fr-FR"/>
        </w:rPr>
        <w:t xml:space="preserve"> </w:t>
      </w:r>
      <w:r>
        <w:rPr>
          <w:rFonts w:ascii="Tw Cen MT" w:hAnsi="Tw Cen MT"/>
          <w:lang w:val="fr-FR"/>
        </w:rPr>
        <w:t>CFA</w:t>
      </w:r>
    </w:p>
    <w:p w:rsidR="00A73B65" w:rsidRDefault="00A73B65">
      <w:pPr>
        <w:pStyle w:val="Listecouleur-Accent11"/>
        <w:widowControl w:val="0"/>
        <w:autoSpaceDE w:val="0"/>
        <w:ind w:right="-20"/>
        <w:rPr>
          <w:rFonts w:ascii="Tw Cen MT" w:hAnsi="Tw Cen MT"/>
          <w:sz w:val="10"/>
          <w:szCs w:val="10"/>
          <w:lang w:val="fr-FR"/>
        </w:rPr>
      </w:pPr>
    </w:p>
    <w:p w:rsidR="00A73B65" w:rsidRDefault="007E23CE">
      <w:pPr>
        <w:pStyle w:val="Article"/>
        <w:rPr>
          <w:rFonts w:ascii="Tw Cen MT" w:hAnsi="Tw Cen MT"/>
          <w:sz w:val="24"/>
          <w:u w:val="single"/>
          <w:lang w:val="fr-FR"/>
        </w:rPr>
      </w:pPr>
      <w:bookmarkStart w:id="1075" w:name="_Toc175608288"/>
      <w:r>
        <w:rPr>
          <w:rFonts w:ascii="Tw Cen MT" w:hAnsi="Tw Cen MT"/>
          <w:sz w:val="24"/>
          <w:u w:val="single"/>
          <w:lang w:val="fr-FR"/>
        </w:rPr>
        <w:t xml:space="preserve">Article 26 </w:t>
      </w:r>
      <w:r>
        <w:rPr>
          <w:rFonts w:ascii="Tw Cen MT" w:hAnsi="Tw Cen MT"/>
          <w:sz w:val="24"/>
          <w:lang w:val="fr-FR"/>
        </w:rPr>
        <w:t>: Garanties et cautions</w:t>
      </w:r>
      <w:bookmarkEnd w:id="1075"/>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Le cocontractant devra fournir les garanties émanant des banques ou organismes financiers agréés par le Ministre chargé des finances ou ayant un correspondant local agréé.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Les garanties dé</w:t>
      </w:r>
      <w:r>
        <w:rPr>
          <w:rFonts w:ascii="Tw Cen MT" w:hAnsi="Tw Cen MT"/>
          <w:lang w:val="fr-FR"/>
        </w:rPr>
        <w:t xml:space="preserve">crites ci-après en faveur du Maître d’Ouvrage sont exigées dans les délais, pour le montant, selon la manière et sous la forme indiquée ci-après : </w:t>
      </w:r>
    </w:p>
    <w:p w:rsidR="00A73B65" w:rsidRDefault="007E23CE">
      <w:pPr>
        <w:widowControl w:val="0"/>
        <w:autoSpaceDE w:val="0"/>
        <w:spacing w:line="276" w:lineRule="auto"/>
        <w:ind w:right="-20" w:firstLine="284"/>
        <w:jc w:val="both"/>
        <w:rPr>
          <w:rFonts w:ascii="Tw Cen MT" w:hAnsi="Tw Cen MT"/>
          <w:b/>
        </w:rPr>
      </w:pPr>
      <w:r>
        <w:rPr>
          <w:rFonts w:ascii="Tw Cen MT" w:hAnsi="Tw Cen MT"/>
          <w:b/>
        </w:rPr>
        <w:t xml:space="preserve">26.1. </w:t>
      </w:r>
      <w:proofErr w:type="spellStart"/>
      <w:r>
        <w:rPr>
          <w:rFonts w:ascii="Tw Cen MT" w:hAnsi="Tw Cen MT"/>
          <w:b/>
        </w:rPr>
        <w:t>Cautionnement</w:t>
      </w:r>
      <w:proofErr w:type="spellEnd"/>
      <w:r>
        <w:rPr>
          <w:rFonts w:ascii="Tw Cen MT" w:hAnsi="Tw Cen MT"/>
          <w:b/>
        </w:rPr>
        <w:t xml:space="preserve"> </w:t>
      </w:r>
      <w:proofErr w:type="spellStart"/>
      <w:r>
        <w:rPr>
          <w:rFonts w:ascii="Tw Cen MT" w:hAnsi="Tw Cen MT"/>
          <w:b/>
        </w:rPr>
        <w:t>définitif</w:t>
      </w:r>
      <w:proofErr w:type="spellEnd"/>
      <w:r>
        <w:rPr>
          <w:rFonts w:ascii="Tw Cen MT" w:hAnsi="Tw Cen MT"/>
          <w:b/>
        </w:rPr>
        <w:t xml:space="preserve">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a) Il est constitué par le titulaire du marché et transmis au Chef Service du</w:t>
      </w:r>
      <w:r>
        <w:rPr>
          <w:rFonts w:ascii="Tw Cen MT" w:hAnsi="Tw Cen MT"/>
          <w:lang w:val="fr-FR"/>
        </w:rPr>
        <w:t xml:space="preserve"> marché dans un délai maximum de vingt (20) jours calendaires à compter de la date de notification du marché et en tout cas avant le premier paiement.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b) Son montant est fixé à </w:t>
      </w:r>
      <w:r>
        <w:rPr>
          <w:rFonts w:ascii="Tw Cen MT" w:hAnsi="Tw Cen MT"/>
          <w:b/>
          <w:bCs/>
          <w:szCs w:val="22"/>
          <w:lang w:val="fr-FR"/>
        </w:rPr>
        <w:t>5%</w:t>
      </w:r>
      <w:r>
        <w:rPr>
          <w:rFonts w:ascii="Tw Cen MT" w:hAnsi="Tw Cen MT"/>
          <w:bCs/>
          <w:szCs w:val="22"/>
          <w:lang w:val="fr-FR"/>
        </w:rPr>
        <w:t xml:space="preserve"> (</w:t>
      </w:r>
      <w:r>
        <w:rPr>
          <w:rFonts w:ascii="Tw Cen MT" w:hAnsi="Tw Cen MT"/>
          <w:b/>
          <w:bCs/>
          <w:szCs w:val="22"/>
          <w:lang w:val="fr-FR"/>
        </w:rPr>
        <w:t>cinq pour cent)</w:t>
      </w:r>
      <w:r>
        <w:rPr>
          <w:rFonts w:ascii="Tw Cen MT" w:hAnsi="Tw Cen MT"/>
          <w:bCs/>
          <w:szCs w:val="22"/>
          <w:lang w:val="fr-FR"/>
        </w:rPr>
        <w:t xml:space="preserve"> </w:t>
      </w:r>
      <w:r>
        <w:rPr>
          <w:rFonts w:ascii="Tw Cen MT" w:hAnsi="Tw Cen MT"/>
          <w:lang w:val="fr-FR"/>
        </w:rPr>
        <w:t xml:space="preserve">du montant TTC du marché augmenté le cas échéant du montant des avenants.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c) La garantie sera libellée dans la ou les monnaie(s) du marché, ou dans une monnaie librement convertible satisfaisant le Maître d’ouvrage, et devra suivre l’un des modèles fourni</w:t>
      </w:r>
      <w:r>
        <w:rPr>
          <w:rFonts w:ascii="Tw Cen MT" w:hAnsi="Tw Cen MT"/>
          <w:lang w:val="fr-FR"/>
        </w:rPr>
        <w:t xml:space="preserve">s dans le Dossier d’appel d’offres, comme indiqué par le Maître d’ouvrage dans le CCAP, ou tout autre document satisfaisant le Maître d’ouvrage.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d) Les modes de substitution du cautionnement sont prévus à l’article 140 du code des marchés publics.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e) Le </w:t>
      </w:r>
      <w:r>
        <w:rPr>
          <w:rFonts w:ascii="Tw Cen MT" w:hAnsi="Tw Cen MT"/>
          <w:lang w:val="fr-FR"/>
        </w:rPr>
        <w:t xml:space="preserve">cautionnement définitif sera restitué consécutivement par le Maître d’Ouvrage dans un délai d’un (01) mois suivant la date de réception provisoire des prestations, à la suite d’une mainlevée délivrée par le Maître d’Ouvrage après demande du cocontractant. </w:t>
      </w:r>
      <w:r>
        <w:rPr>
          <w:rFonts w:ascii="Tw Cen MT" w:hAnsi="Tw Cen MT"/>
          <w:lang w:val="fr-FR"/>
        </w:rPr>
        <w:t xml:space="preserve">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f) Les petites et moyennes entreprises à capitaux et dirigeants nationaux ainsi que les organisations de la société civile peuvent produire, à la place du cautionnement, soit un chèque certifié, soit un chèque banque, soit une hypothèque légale, soit une c</w:t>
      </w:r>
      <w:r>
        <w:rPr>
          <w:rFonts w:ascii="Tw Cen MT" w:hAnsi="Tw Cen MT"/>
          <w:lang w:val="fr-FR"/>
        </w:rPr>
        <w:t xml:space="preserve">aution d’un établissement bancaire ou d’un organisme financier agréé conformément aux textes en vigueur.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b/>
          <w:lang w:val="fr-FR"/>
        </w:rPr>
        <w:t>26.2. Cautionnement de bonne exécution</w:t>
      </w:r>
      <w:r>
        <w:rPr>
          <w:rFonts w:ascii="Tw Cen MT" w:hAnsi="Tw Cen MT"/>
          <w:lang w:val="fr-FR"/>
        </w:rPr>
        <w:t xml:space="preserve"> (en remplacement de la retenue de garantie)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lastRenderedPageBreak/>
        <w:t xml:space="preserve">La retenue de garantie est fixée à </w:t>
      </w:r>
      <w:r>
        <w:rPr>
          <w:rFonts w:ascii="Tw Cen MT" w:hAnsi="Tw Cen MT"/>
          <w:b/>
          <w:lang w:val="fr-FR"/>
        </w:rPr>
        <w:t>10% (dix pour cent)</w:t>
      </w:r>
      <w:r>
        <w:rPr>
          <w:rFonts w:ascii="Tw Cen MT" w:hAnsi="Tw Cen MT"/>
          <w:lang w:val="fr-FR"/>
        </w:rPr>
        <w:t xml:space="preserve"> du montant </w:t>
      </w:r>
      <w:r>
        <w:rPr>
          <w:rFonts w:ascii="Tw Cen MT" w:hAnsi="Tw Cen MT"/>
          <w:lang w:val="fr-FR"/>
        </w:rPr>
        <w:t xml:space="preserve">TTC du marché augmentée le cas échéant du montant des avenants.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La restitution de la retenue de garantie ou du cautionnement de bonne exécution sera effectuée à compter de la réception définitive des prestations sur mainlevée délivrée par le Maître d’Ouvr</w:t>
      </w:r>
      <w:r>
        <w:rPr>
          <w:rFonts w:ascii="Tw Cen MT" w:hAnsi="Tw Cen MT"/>
          <w:lang w:val="fr-FR"/>
        </w:rPr>
        <w:t xml:space="preserve">age après expiration du délai de garantie.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A l’expiration d’un délai de 30 jours calendaires, les cautionnements cessent d’avoir effet ; l’organisme compétent est tenu de restituer ces cautionnements ou de libérer la retenue de garantie ou le cautionnemen</w:t>
      </w:r>
      <w:r>
        <w:rPr>
          <w:rFonts w:ascii="Tw Cen MT" w:hAnsi="Tw Cen MT"/>
          <w:lang w:val="fr-FR"/>
        </w:rPr>
        <w:t xml:space="preserve">t de bonne exécution sur simple demande du cocontractant de l’administration ; sauf si le Maître d’Ouvrage a dûment signifié à la caution du cocontractant qu’il n’a pas honoré toutes ses obligations.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Dans ce cas, il ne peut être mis fin à l’engagement de </w:t>
      </w:r>
      <w:r>
        <w:rPr>
          <w:rFonts w:ascii="Tw Cen MT" w:hAnsi="Tw Cen MT"/>
          <w:lang w:val="fr-FR"/>
        </w:rPr>
        <w:t>la caution que par main levée délivrée par le Maître d’Ouvrage.</w:t>
      </w:r>
    </w:p>
    <w:p w:rsidR="00A73B65" w:rsidRDefault="007E23CE">
      <w:pPr>
        <w:widowControl w:val="0"/>
        <w:autoSpaceDE w:val="0"/>
        <w:spacing w:line="276" w:lineRule="auto"/>
        <w:ind w:right="-20" w:firstLine="284"/>
        <w:jc w:val="both"/>
        <w:rPr>
          <w:rFonts w:ascii="Tw Cen MT" w:hAnsi="Tw Cen MT"/>
          <w:b/>
        </w:rPr>
      </w:pPr>
      <w:r>
        <w:rPr>
          <w:rFonts w:ascii="Tw Cen MT" w:hAnsi="Tw Cen MT"/>
          <w:b/>
        </w:rPr>
        <w:t xml:space="preserve">26.2. </w:t>
      </w:r>
      <w:proofErr w:type="spellStart"/>
      <w:r>
        <w:rPr>
          <w:rFonts w:ascii="Tw Cen MT" w:hAnsi="Tw Cen MT"/>
          <w:b/>
        </w:rPr>
        <w:t>Cautionnement</w:t>
      </w:r>
      <w:proofErr w:type="spellEnd"/>
      <w:r>
        <w:rPr>
          <w:rFonts w:ascii="Tw Cen MT" w:hAnsi="Tw Cen MT"/>
          <w:b/>
        </w:rPr>
        <w:t xml:space="preserve"> </w:t>
      </w:r>
      <w:proofErr w:type="spellStart"/>
      <w:r>
        <w:rPr>
          <w:rFonts w:ascii="Tw Cen MT" w:hAnsi="Tw Cen MT"/>
          <w:b/>
        </w:rPr>
        <w:t>d’avance</w:t>
      </w:r>
      <w:proofErr w:type="spellEnd"/>
      <w:r>
        <w:rPr>
          <w:rFonts w:ascii="Tw Cen MT" w:hAnsi="Tw Cen MT"/>
          <w:b/>
        </w:rPr>
        <w:t xml:space="preserve"> de </w:t>
      </w:r>
      <w:proofErr w:type="spellStart"/>
      <w:r>
        <w:rPr>
          <w:rFonts w:ascii="Tw Cen MT" w:hAnsi="Tw Cen MT"/>
          <w:b/>
        </w:rPr>
        <w:t>démarrage</w:t>
      </w:r>
      <w:proofErr w:type="spellEnd"/>
      <w:r>
        <w:rPr>
          <w:rFonts w:ascii="Tw Cen MT" w:hAnsi="Tw Cen MT"/>
          <w:b/>
        </w:rPr>
        <w:t xml:space="preserve"> </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Sans Objet. </w:t>
      </w:r>
    </w:p>
    <w:p w:rsidR="00A73B65" w:rsidRDefault="00A73B65">
      <w:pPr>
        <w:pStyle w:val="Listecouleur-Accent11"/>
        <w:widowControl w:val="0"/>
        <w:autoSpaceDE w:val="0"/>
        <w:ind w:right="-20"/>
        <w:rPr>
          <w:rFonts w:ascii="Tw Cen MT" w:hAnsi="Tw Cen MT"/>
          <w:sz w:val="10"/>
          <w:szCs w:val="10"/>
          <w:lang w:val="fr-FR"/>
        </w:rPr>
      </w:pPr>
    </w:p>
    <w:p w:rsidR="00A73B65" w:rsidRDefault="007E23CE">
      <w:pPr>
        <w:pStyle w:val="Article"/>
        <w:rPr>
          <w:rFonts w:ascii="Tw Cen MT" w:hAnsi="Tw Cen MT"/>
          <w:sz w:val="24"/>
          <w:u w:val="single"/>
          <w:lang w:val="fr-FR"/>
        </w:rPr>
      </w:pPr>
      <w:bookmarkStart w:id="1076" w:name="_Toc175608289"/>
      <w:r>
        <w:rPr>
          <w:rFonts w:ascii="Tw Cen MT" w:hAnsi="Tw Cen MT"/>
          <w:sz w:val="24"/>
          <w:u w:val="single"/>
          <w:lang w:val="fr-FR"/>
        </w:rPr>
        <w:t xml:space="preserve">Article 27 </w:t>
      </w:r>
      <w:r>
        <w:rPr>
          <w:rFonts w:ascii="Tw Cen MT" w:hAnsi="Tw Cen MT"/>
          <w:sz w:val="24"/>
          <w:lang w:val="fr-FR"/>
        </w:rPr>
        <w:t>: Lieu et mode de paiement</w:t>
      </w:r>
      <w:bookmarkEnd w:id="1076"/>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Le Maître d’Ouvrage se libérera des sommes dues soit (montant net à mandater en chiffres et en le</w:t>
      </w:r>
      <w:r>
        <w:rPr>
          <w:rFonts w:ascii="Tw Cen MT" w:hAnsi="Tw Cen MT"/>
          <w:lang w:val="fr-FR"/>
        </w:rPr>
        <w:t xml:space="preserve">ttres), francs CFA par crédit au compte n° _________ ouvert au nom du co-contractant à la banque______________ </w:t>
      </w:r>
    </w:p>
    <w:p w:rsidR="00A73B65" w:rsidRDefault="00A73B65">
      <w:pPr>
        <w:widowControl w:val="0"/>
        <w:autoSpaceDE w:val="0"/>
        <w:spacing w:line="276" w:lineRule="auto"/>
        <w:ind w:right="-20" w:firstLine="284"/>
        <w:jc w:val="both"/>
        <w:rPr>
          <w:rFonts w:ascii="Tw Cen MT" w:hAnsi="Tw Cen MT"/>
          <w:sz w:val="8"/>
          <w:szCs w:val="8"/>
          <w:lang w:val="fr-FR"/>
        </w:rPr>
      </w:pPr>
    </w:p>
    <w:p w:rsidR="00A73B65" w:rsidRDefault="007E23CE">
      <w:pPr>
        <w:pStyle w:val="Article"/>
        <w:rPr>
          <w:rFonts w:ascii="Tw Cen MT" w:hAnsi="Tw Cen MT"/>
          <w:sz w:val="24"/>
          <w:u w:val="single"/>
          <w:lang w:val="fr-FR"/>
        </w:rPr>
      </w:pPr>
      <w:bookmarkStart w:id="1077" w:name="_Toc175608290"/>
      <w:r>
        <w:rPr>
          <w:rFonts w:ascii="Tw Cen MT" w:hAnsi="Tw Cen MT"/>
          <w:sz w:val="24"/>
          <w:u w:val="single"/>
          <w:lang w:val="fr-FR"/>
        </w:rPr>
        <w:t xml:space="preserve">Article 28 </w:t>
      </w:r>
      <w:r>
        <w:rPr>
          <w:rFonts w:ascii="Tw Cen MT" w:hAnsi="Tw Cen MT"/>
          <w:sz w:val="24"/>
          <w:lang w:val="fr-FR"/>
        </w:rPr>
        <w:t>: Variation des prix</w:t>
      </w:r>
      <w:bookmarkEnd w:id="1077"/>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Les prix sont fermes et non révisables.</w:t>
      </w:r>
    </w:p>
    <w:p w:rsidR="00A73B65" w:rsidRDefault="007E23CE">
      <w:pPr>
        <w:widowControl w:val="0"/>
        <w:autoSpaceDE w:val="0"/>
        <w:spacing w:line="276" w:lineRule="auto"/>
        <w:ind w:right="-20" w:firstLine="284"/>
        <w:jc w:val="both"/>
        <w:rPr>
          <w:rFonts w:ascii="Tw Cen MT" w:hAnsi="Tw Cen MT"/>
          <w:lang w:val="fr-FR"/>
        </w:rPr>
      </w:pPr>
      <w:r>
        <w:rPr>
          <w:rFonts w:ascii="Tw Cen MT" w:hAnsi="Tw Cen MT"/>
          <w:lang w:val="fr-FR"/>
        </w:rPr>
        <w:t xml:space="preserve">Les acomptes payés au cocontractant au titre des </w:t>
      </w:r>
      <w:bookmarkStart w:id="1078" w:name="_Toc166031709"/>
      <w:bookmarkStart w:id="1079" w:name="_Toc510612009"/>
      <w:bookmarkStart w:id="1080" w:name="_Toc166031806"/>
      <w:bookmarkStart w:id="1081" w:name="_Toc166036228"/>
      <w:r>
        <w:rPr>
          <w:rFonts w:ascii="Tw Cen MT" w:hAnsi="Tw Cen MT"/>
          <w:lang w:val="fr-FR"/>
        </w:rPr>
        <w:t>avances ne sont pas ré</w:t>
      </w:r>
      <w:r>
        <w:rPr>
          <w:rFonts w:ascii="Tw Cen MT" w:hAnsi="Tw Cen MT"/>
          <w:lang w:val="fr-FR"/>
        </w:rPr>
        <w:t>visables.</w:t>
      </w:r>
    </w:p>
    <w:p w:rsidR="00A73B65" w:rsidRDefault="00A73B65">
      <w:pPr>
        <w:widowControl w:val="0"/>
        <w:autoSpaceDE w:val="0"/>
        <w:spacing w:line="276" w:lineRule="auto"/>
        <w:ind w:right="-20" w:firstLine="284"/>
        <w:jc w:val="both"/>
        <w:rPr>
          <w:rFonts w:ascii="Tw Cen MT" w:hAnsi="Tw Cen MT"/>
          <w:sz w:val="8"/>
          <w:szCs w:val="8"/>
          <w:lang w:val="fr-FR"/>
        </w:rPr>
      </w:pPr>
    </w:p>
    <w:p w:rsidR="00A73B65" w:rsidRDefault="007E23CE">
      <w:pPr>
        <w:pStyle w:val="Article"/>
        <w:spacing w:line="276" w:lineRule="auto"/>
        <w:rPr>
          <w:rFonts w:ascii="Tw Cen MT" w:hAnsi="Tw Cen MT"/>
          <w:sz w:val="24"/>
          <w:lang w:val="fr-FR"/>
        </w:rPr>
      </w:pPr>
      <w:bookmarkStart w:id="1082" w:name="_Toc175608291"/>
      <w:r>
        <w:rPr>
          <w:rFonts w:ascii="Tw Cen MT" w:hAnsi="Tw Cen MT"/>
          <w:sz w:val="24"/>
          <w:u w:val="single"/>
          <w:lang w:val="fr-FR"/>
        </w:rPr>
        <w:t>Article 29</w:t>
      </w:r>
      <w:r>
        <w:rPr>
          <w:rFonts w:ascii="Tw Cen MT" w:hAnsi="Tw Cen MT"/>
          <w:sz w:val="24"/>
          <w:lang w:val="fr-FR"/>
        </w:rPr>
        <w:t>: Formules de révision ou d’actualisation des prix</w:t>
      </w:r>
      <w:bookmarkEnd w:id="1082"/>
      <w:r>
        <w:rPr>
          <w:rFonts w:ascii="Tw Cen MT" w:hAnsi="Tw Cen MT"/>
          <w:sz w:val="24"/>
          <w:lang w:val="fr-FR"/>
        </w:rPr>
        <w:t xml:space="preserve"> </w:t>
      </w:r>
    </w:p>
    <w:p w:rsidR="00A73B65" w:rsidRDefault="007E23CE">
      <w:pPr>
        <w:pStyle w:val="Article"/>
        <w:rPr>
          <w:rFonts w:ascii="Tw Cen MT" w:hAnsi="Tw Cen MT"/>
          <w:sz w:val="24"/>
          <w:lang w:val="fr-FR"/>
        </w:rPr>
      </w:pPr>
      <w:bookmarkStart w:id="1083" w:name="_Toc175608292"/>
      <w:bookmarkStart w:id="1084" w:name="_Toc173412992"/>
      <w:r>
        <w:rPr>
          <w:rFonts w:ascii="Tw Cen MT" w:hAnsi="Tw Cen MT"/>
          <w:sz w:val="24"/>
          <w:lang w:val="fr-FR"/>
        </w:rPr>
        <w:t>(Sans objet)</w:t>
      </w:r>
      <w:bookmarkEnd w:id="1083"/>
      <w:bookmarkEnd w:id="1084"/>
    </w:p>
    <w:p w:rsidR="00A73B65" w:rsidRDefault="00A73B65">
      <w:pPr>
        <w:widowControl w:val="0"/>
        <w:autoSpaceDE w:val="0"/>
        <w:spacing w:line="276" w:lineRule="auto"/>
        <w:ind w:firstLine="708"/>
        <w:rPr>
          <w:rFonts w:ascii="Tw Cen MT" w:hAnsi="Tw Cen MT"/>
          <w:sz w:val="10"/>
          <w:szCs w:val="22"/>
          <w:lang w:val="fr-FR"/>
        </w:rPr>
      </w:pPr>
    </w:p>
    <w:p w:rsidR="00A73B65" w:rsidRDefault="007E23CE">
      <w:pPr>
        <w:pStyle w:val="Article"/>
        <w:spacing w:line="276" w:lineRule="auto"/>
        <w:rPr>
          <w:rFonts w:ascii="Tw Cen MT" w:hAnsi="Tw Cen MT"/>
          <w:sz w:val="24"/>
          <w:lang w:val="fr-FR"/>
        </w:rPr>
      </w:pPr>
      <w:bookmarkStart w:id="1085" w:name="_Toc175608293"/>
      <w:r>
        <w:rPr>
          <w:rFonts w:ascii="Tw Cen MT" w:hAnsi="Tw Cen MT"/>
          <w:sz w:val="24"/>
          <w:u w:val="single"/>
          <w:lang w:val="fr-FR"/>
        </w:rPr>
        <w:t xml:space="preserve">Article 30 </w:t>
      </w:r>
      <w:r>
        <w:rPr>
          <w:rFonts w:ascii="Tw Cen MT" w:hAnsi="Tw Cen MT"/>
          <w:sz w:val="24"/>
          <w:lang w:val="fr-FR"/>
        </w:rPr>
        <w:t>: Formules d’actualisation des prix</w:t>
      </w:r>
      <w:bookmarkEnd w:id="1085"/>
      <w:r>
        <w:rPr>
          <w:rFonts w:ascii="Tw Cen MT" w:hAnsi="Tw Cen MT"/>
          <w:sz w:val="24"/>
          <w:lang w:val="fr-FR"/>
        </w:rPr>
        <w:t xml:space="preserve"> </w:t>
      </w:r>
    </w:p>
    <w:p w:rsidR="00A73B65" w:rsidRDefault="007E23CE">
      <w:pPr>
        <w:pStyle w:val="Article"/>
        <w:rPr>
          <w:rFonts w:ascii="Tw Cen MT" w:hAnsi="Tw Cen MT"/>
          <w:sz w:val="24"/>
          <w:u w:val="single"/>
          <w:lang w:val="fr-FR"/>
        </w:rPr>
      </w:pPr>
      <w:bookmarkStart w:id="1086" w:name="_Toc173412994"/>
      <w:bookmarkStart w:id="1087" w:name="_Toc175608294"/>
      <w:r>
        <w:rPr>
          <w:rFonts w:ascii="Tw Cen MT" w:hAnsi="Tw Cen MT"/>
          <w:sz w:val="24"/>
          <w:lang w:val="fr-FR"/>
        </w:rPr>
        <w:t>(Sans objet)</w:t>
      </w:r>
      <w:bookmarkEnd w:id="1086"/>
      <w:bookmarkEnd w:id="1087"/>
    </w:p>
    <w:p w:rsidR="00A73B65" w:rsidRDefault="00A73B65">
      <w:pPr>
        <w:widowControl w:val="0"/>
        <w:autoSpaceDE w:val="0"/>
        <w:spacing w:line="276" w:lineRule="auto"/>
        <w:ind w:right="-20" w:firstLine="284"/>
        <w:jc w:val="both"/>
        <w:rPr>
          <w:rFonts w:ascii="Tw Cen MT" w:hAnsi="Tw Cen MT"/>
          <w:sz w:val="12"/>
          <w:szCs w:val="12"/>
          <w:lang w:val="fr-FR"/>
        </w:rPr>
      </w:pPr>
    </w:p>
    <w:p w:rsidR="00A73B65" w:rsidRDefault="007E23CE">
      <w:pPr>
        <w:pStyle w:val="Article"/>
        <w:rPr>
          <w:rFonts w:ascii="Tw Cen MT" w:hAnsi="Tw Cen MT"/>
          <w:sz w:val="24"/>
          <w:szCs w:val="24"/>
          <w:lang w:val="fr-FR"/>
        </w:rPr>
      </w:pPr>
      <w:bookmarkStart w:id="1088" w:name="_Toc175608295"/>
      <w:bookmarkEnd w:id="1078"/>
      <w:bookmarkEnd w:id="1079"/>
      <w:bookmarkEnd w:id="1080"/>
      <w:bookmarkEnd w:id="1081"/>
      <w:r>
        <w:rPr>
          <w:rFonts w:ascii="Tw Cen MT" w:hAnsi="Tw Cen MT"/>
          <w:sz w:val="24"/>
          <w:szCs w:val="24"/>
          <w:u w:val="single"/>
          <w:lang w:val="fr-FR"/>
        </w:rPr>
        <w:t>Article 31</w:t>
      </w:r>
      <w:r>
        <w:rPr>
          <w:rFonts w:ascii="Tw Cen MT" w:hAnsi="Tw Cen MT"/>
          <w:sz w:val="24"/>
          <w:szCs w:val="24"/>
          <w:lang w:val="fr-FR"/>
        </w:rPr>
        <w:t xml:space="preserve"> : Avances</w:t>
      </w:r>
      <w:bookmarkEnd w:id="1088"/>
    </w:p>
    <w:p w:rsidR="00A73B65" w:rsidRDefault="007E23CE">
      <w:pPr>
        <w:spacing w:line="276" w:lineRule="auto"/>
        <w:jc w:val="both"/>
        <w:rPr>
          <w:rFonts w:ascii="Tw Cen MT" w:hAnsi="Tw Cen MT"/>
          <w:lang w:val="fr-FR"/>
        </w:rPr>
      </w:pPr>
      <w:r>
        <w:rPr>
          <w:rFonts w:ascii="Tw Cen MT" w:hAnsi="Tw Cen MT"/>
          <w:lang w:val="fr-FR"/>
        </w:rPr>
        <w:t xml:space="preserve">31.1. Le Maître d’Ouvrage n’accordera pas d’avance de démarrage dans le cadre du </w:t>
      </w:r>
      <w:r>
        <w:rPr>
          <w:rFonts w:ascii="Tw Cen MT" w:hAnsi="Tw Cen MT"/>
          <w:lang w:val="fr-FR"/>
        </w:rPr>
        <w:t>présent marché.</w:t>
      </w:r>
    </w:p>
    <w:p w:rsidR="00A73B65" w:rsidRDefault="00A73B65">
      <w:pPr>
        <w:widowControl w:val="0"/>
        <w:autoSpaceDE w:val="0"/>
        <w:spacing w:line="276" w:lineRule="auto"/>
        <w:ind w:firstLine="708"/>
        <w:rPr>
          <w:rFonts w:ascii="Tw Cen MT" w:hAnsi="Tw Cen MT"/>
          <w:sz w:val="10"/>
          <w:szCs w:val="22"/>
          <w:lang w:val="fr-FR"/>
        </w:rPr>
      </w:pPr>
    </w:p>
    <w:p w:rsidR="00A73B65" w:rsidRDefault="007E23CE">
      <w:pPr>
        <w:pStyle w:val="Article"/>
        <w:rPr>
          <w:rFonts w:ascii="Tw Cen MT" w:hAnsi="Tw Cen MT"/>
          <w:sz w:val="24"/>
          <w:szCs w:val="24"/>
          <w:lang w:val="fr-FR"/>
        </w:rPr>
      </w:pPr>
      <w:bookmarkStart w:id="1089" w:name="_Toc175608296"/>
      <w:r>
        <w:rPr>
          <w:rFonts w:ascii="Tw Cen MT" w:hAnsi="Tw Cen MT"/>
          <w:sz w:val="24"/>
          <w:szCs w:val="24"/>
          <w:u w:val="single"/>
          <w:lang w:val="fr-FR"/>
        </w:rPr>
        <w:t>Article 32</w:t>
      </w:r>
      <w:r>
        <w:rPr>
          <w:rFonts w:ascii="Tw Cen MT" w:hAnsi="Tw Cen MT"/>
          <w:sz w:val="24"/>
          <w:szCs w:val="24"/>
          <w:lang w:val="fr-FR"/>
        </w:rPr>
        <w:t xml:space="preserve"> : Règlement des marchés de fournitures</w:t>
      </w:r>
      <w:bookmarkEnd w:id="1089"/>
    </w:p>
    <w:p w:rsidR="00A73B65" w:rsidRDefault="00A73B65">
      <w:pPr>
        <w:pStyle w:val="Article"/>
        <w:rPr>
          <w:rFonts w:ascii="Tw Cen MT" w:hAnsi="Tw Cen MT"/>
          <w:sz w:val="8"/>
          <w:szCs w:val="8"/>
          <w:lang w:val="fr-FR"/>
        </w:rPr>
      </w:pPr>
    </w:p>
    <w:p w:rsidR="00A73B65" w:rsidRDefault="007E23CE">
      <w:pPr>
        <w:spacing w:line="276" w:lineRule="auto"/>
        <w:jc w:val="both"/>
        <w:rPr>
          <w:rFonts w:ascii="Tw Cen MT" w:hAnsi="Tw Cen MT"/>
          <w:b/>
        </w:rPr>
      </w:pPr>
      <w:r>
        <w:rPr>
          <w:rFonts w:ascii="Tw Cen MT" w:hAnsi="Tw Cen MT"/>
          <w:b/>
        </w:rPr>
        <w:t xml:space="preserve">32.1. </w:t>
      </w:r>
      <w:proofErr w:type="spellStart"/>
      <w:r>
        <w:rPr>
          <w:rFonts w:ascii="Tw Cen MT" w:hAnsi="Tw Cen MT"/>
          <w:b/>
        </w:rPr>
        <w:t>Décomptes</w:t>
      </w:r>
      <w:proofErr w:type="spellEnd"/>
      <w:r>
        <w:rPr>
          <w:rFonts w:ascii="Tw Cen MT" w:hAnsi="Tw Cen MT"/>
          <w:b/>
        </w:rPr>
        <w:t xml:space="preserve"> </w:t>
      </w:r>
      <w:proofErr w:type="spellStart"/>
      <w:r>
        <w:rPr>
          <w:rFonts w:ascii="Tw Cen MT" w:hAnsi="Tw Cen MT"/>
          <w:b/>
        </w:rPr>
        <w:t>provisoires</w:t>
      </w:r>
      <w:proofErr w:type="spellEnd"/>
    </w:p>
    <w:p w:rsidR="00A73B65" w:rsidRDefault="007E23CE">
      <w:pPr>
        <w:spacing w:line="276" w:lineRule="auto"/>
        <w:jc w:val="both"/>
        <w:rPr>
          <w:rFonts w:ascii="Tw Cen MT" w:hAnsi="Tw Cen MT"/>
          <w:lang w:val="fr-FR"/>
        </w:rPr>
      </w:pPr>
      <w:r>
        <w:rPr>
          <w:rFonts w:ascii="Tw Cen MT" w:hAnsi="Tw Cen MT"/>
          <w:lang w:val="fr-FR"/>
        </w:rPr>
        <w:t xml:space="preserve">Les décomptes provisoires doivent être établis en sept (07) exemplaires à une fréquence </w:t>
      </w:r>
      <w:r>
        <w:rPr>
          <w:rFonts w:ascii="Tw Cen MT" w:hAnsi="Tw Cen MT"/>
          <w:b/>
          <w:lang w:val="fr-FR"/>
        </w:rPr>
        <w:t>d’un (01) mois</w:t>
      </w:r>
      <w:r>
        <w:rPr>
          <w:rFonts w:ascii="Tw Cen MT" w:hAnsi="Tw Cen MT"/>
          <w:lang w:val="fr-FR"/>
        </w:rPr>
        <w:t>.</w:t>
      </w:r>
    </w:p>
    <w:p w:rsidR="00A73B65" w:rsidRDefault="007E23CE">
      <w:pPr>
        <w:spacing w:line="276" w:lineRule="auto"/>
        <w:jc w:val="both"/>
        <w:rPr>
          <w:rFonts w:ascii="Tw Cen MT" w:hAnsi="Tw Cen MT"/>
          <w:lang w:val="fr-FR"/>
        </w:rPr>
      </w:pPr>
      <w:r>
        <w:rPr>
          <w:rFonts w:ascii="Tw Cen MT" w:hAnsi="Tw Cen MT"/>
          <w:lang w:val="fr-FR"/>
        </w:rPr>
        <w:lastRenderedPageBreak/>
        <w:t>L’Ingénieur dispose d’un délai de cinq (05) jours ouvrab</w:t>
      </w:r>
      <w:r>
        <w:rPr>
          <w:rFonts w:ascii="Tw Cen MT" w:hAnsi="Tw Cen MT"/>
          <w:lang w:val="fr-FR"/>
        </w:rPr>
        <w:t>les pour transmettre au Chef de service du marché, le projet de décompte qu’il a approuvé.</w:t>
      </w:r>
    </w:p>
    <w:p w:rsidR="00A73B65" w:rsidRDefault="007E23CE">
      <w:pPr>
        <w:spacing w:line="276" w:lineRule="auto"/>
        <w:jc w:val="both"/>
        <w:rPr>
          <w:rFonts w:ascii="Tw Cen MT" w:hAnsi="Tw Cen MT"/>
          <w:lang w:val="fr-FR"/>
        </w:rPr>
      </w:pPr>
      <w:r>
        <w:rPr>
          <w:rFonts w:ascii="Tw Cen MT" w:hAnsi="Tw Cen MT"/>
          <w:lang w:val="fr-FR"/>
        </w:rPr>
        <w:t xml:space="preserve">Le chef de service quant à lui dispose d’un délai de vingt-un (21) jours ouvrables pour procéder à la liquidation et sa transmission au comptable chargé du paiement </w:t>
      </w:r>
      <w:r>
        <w:rPr>
          <w:rFonts w:ascii="Tw Cen MT" w:hAnsi="Tw Cen MT"/>
          <w:lang w:val="fr-FR"/>
        </w:rPr>
        <w:t>avec copie à l’organisme chargé du contrôle externe.</w:t>
      </w:r>
    </w:p>
    <w:p w:rsidR="00A73B65" w:rsidRDefault="007E23CE">
      <w:pPr>
        <w:spacing w:line="276" w:lineRule="auto"/>
        <w:jc w:val="both"/>
        <w:rPr>
          <w:rFonts w:ascii="Tw Cen MT" w:hAnsi="Tw Cen MT"/>
          <w:lang w:val="fr-FR"/>
        </w:rPr>
      </w:pPr>
      <w:r>
        <w:rPr>
          <w:rFonts w:ascii="Tw Cen MT" w:hAnsi="Tw Cen MT"/>
          <w:lang w:val="fr-FR"/>
        </w:rPr>
        <w:t>Les copies des décomptes provisoires doivent être transmises au Ministère en charge des marchés publics et à l’organisme chargé de la régulation des marchés publics.</w:t>
      </w:r>
    </w:p>
    <w:p w:rsidR="00A73B65" w:rsidRDefault="007E23CE">
      <w:pPr>
        <w:spacing w:line="276" w:lineRule="auto"/>
        <w:jc w:val="both"/>
        <w:rPr>
          <w:rFonts w:ascii="Tw Cen MT" w:hAnsi="Tw Cen MT"/>
          <w:lang w:val="fr-FR"/>
        </w:rPr>
      </w:pPr>
      <w:r>
        <w:rPr>
          <w:rFonts w:ascii="Tw Cen MT" w:hAnsi="Tw Cen MT"/>
          <w:lang w:val="fr-FR"/>
        </w:rPr>
        <w:t>Le délai maximum accordé au comptable</w:t>
      </w:r>
      <w:r>
        <w:rPr>
          <w:rFonts w:ascii="Tw Cen MT" w:hAnsi="Tw Cen MT"/>
          <w:lang w:val="fr-FR"/>
        </w:rPr>
        <w:t xml:space="preserve"> assignataire pour le règlement des acomptes est fixé à quatre-vingt-dix (90) jours à compter de la date de réception des décomptes transmis par le chef de service du marché.</w:t>
      </w:r>
    </w:p>
    <w:p w:rsidR="00A73B65" w:rsidRDefault="007E23CE">
      <w:pPr>
        <w:spacing w:line="276" w:lineRule="auto"/>
        <w:jc w:val="both"/>
        <w:rPr>
          <w:rFonts w:ascii="Tw Cen MT" w:hAnsi="Tw Cen MT"/>
          <w:lang w:val="fr-FR"/>
        </w:rPr>
      </w:pPr>
      <w:r>
        <w:rPr>
          <w:rFonts w:ascii="Tw Cen MT" w:hAnsi="Tw Cen MT"/>
          <w:lang w:val="fr-FR"/>
        </w:rPr>
        <w:t>Le montant HTVA de l’acompte à payer au cocontractant de l’administration sera ma</w:t>
      </w:r>
      <w:r>
        <w:rPr>
          <w:rFonts w:ascii="Tw Cen MT" w:hAnsi="Tw Cen MT"/>
          <w:lang w:val="fr-FR"/>
        </w:rPr>
        <w:t>ndaté comme suit :</w:t>
      </w:r>
    </w:p>
    <w:p w:rsidR="00A73B65" w:rsidRDefault="007E23CE" w:rsidP="007E23CE">
      <w:pPr>
        <w:numPr>
          <w:ilvl w:val="0"/>
          <w:numId w:val="77"/>
        </w:numPr>
        <w:spacing w:line="276" w:lineRule="auto"/>
        <w:jc w:val="both"/>
        <w:rPr>
          <w:rFonts w:ascii="Tw Cen MT" w:hAnsi="Tw Cen MT"/>
          <w:lang w:val="fr-FR"/>
        </w:rPr>
      </w:pPr>
      <w:r>
        <w:rPr>
          <w:rFonts w:ascii="Tw Cen MT" w:hAnsi="Tw Cen MT"/>
          <w:lang w:val="fr-FR"/>
        </w:rPr>
        <w:t>97,8% ou 94,5% versé directement au compte du cocontractant de l’administration ;</w:t>
      </w:r>
    </w:p>
    <w:p w:rsidR="00A73B65" w:rsidRDefault="007E23CE" w:rsidP="007E23CE">
      <w:pPr>
        <w:numPr>
          <w:ilvl w:val="0"/>
          <w:numId w:val="77"/>
        </w:numPr>
        <w:spacing w:line="276" w:lineRule="auto"/>
        <w:jc w:val="both"/>
        <w:rPr>
          <w:rFonts w:ascii="Tw Cen MT" w:hAnsi="Tw Cen MT"/>
          <w:lang w:val="fr-FR"/>
        </w:rPr>
      </w:pPr>
      <w:r>
        <w:rPr>
          <w:rFonts w:ascii="Tw Cen MT" w:hAnsi="Tw Cen MT"/>
          <w:lang w:val="fr-FR"/>
        </w:rPr>
        <w:t>19,25% au titre de la TVA ;</w:t>
      </w:r>
    </w:p>
    <w:p w:rsidR="00A73B65" w:rsidRDefault="007E23CE" w:rsidP="007E23CE">
      <w:pPr>
        <w:numPr>
          <w:ilvl w:val="0"/>
          <w:numId w:val="77"/>
        </w:numPr>
        <w:spacing w:line="276" w:lineRule="auto"/>
        <w:jc w:val="both"/>
        <w:rPr>
          <w:rFonts w:ascii="Tw Cen MT" w:hAnsi="Tw Cen MT"/>
          <w:lang w:val="fr-FR"/>
        </w:rPr>
      </w:pPr>
      <w:r>
        <w:rPr>
          <w:rFonts w:ascii="Tw Cen MT" w:hAnsi="Tw Cen MT"/>
          <w:lang w:val="fr-FR"/>
        </w:rPr>
        <w:t>2,2% ou 5,5% versé au Trésor public au titre de l’AIR dû par le cocontractant.</w:t>
      </w:r>
    </w:p>
    <w:p w:rsidR="00A73B65" w:rsidRDefault="007E23CE">
      <w:pPr>
        <w:spacing w:line="276" w:lineRule="auto"/>
        <w:jc w:val="both"/>
        <w:rPr>
          <w:rFonts w:ascii="Tw Cen MT" w:hAnsi="Tw Cen MT"/>
          <w:b/>
        </w:rPr>
      </w:pPr>
      <w:r>
        <w:rPr>
          <w:rFonts w:ascii="Tw Cen MT" w:hAnsi="Tw Cen MT"/>
          <w:b/>
        </w:rPr>
        <w:t xml:space="preserve">32.2. </w:t>
      </w:r>
      <w:proofErr w:type="spellStart"/>
      <w:r>
        <w:rPr>
          <w:rFonts w:ascii="Tw Cen MT" w:hAnsi="Tw Cen MT"/>
          <w:b/>
        </w:rPr>
        <w:t>Décompte</w:t>
      </w:r>
      <w:proofErr w:type="spellEnd"/>
      <w:r>
        <w:rPr>
          <w:rFonts w:ascii="Tw Cen MT" w:hAnsi="Tw Cen MT"/>
          <w:b/>
        </w:rPr>
        <w:t xml:space="preserve"> final</w:t>
      </w:r>
    </w:p>
    <w:p w:rsidR="00A73B65" w:rsidRDefault="007E23CE">
      <w:pPr>
        <w:spacing w:line="276" w:lineRule="auto"/>
        <w:jc w:val="both"/>
        <w:rPr>
          <w:rFonts w:ascii="Tw Cen MT" w:hAnsi="Tw Cen MT"/>
          <w:bCs/>
          <w:lang w:val="fr-FR"/>
        </w:rPr>
      </w:pPr>
      <w:r>
        <w:rPr>
          <w:rFonts w:ascii="Tw Cen MT" w:hAnsi="Tw Cen MT"/>
          <w:lang w:val="fr-FR"/>
        </w:rPr>
        <w:t>Après achèvement des presta</w:t>
      </w:r>
      <w:r>
        <w:rPr>
          <w:rFonts w:ascii="Tw Cen MT" w:hAnsi="Tw Cen MT"/>
          <w:lang w:val="fr-FR"/>
        </w:rPr>
        <w:t xml:space="preserve">tions et dans un délai maximum de </w:t>
      </w:r>
      <w:r>
        <w:rPr>
          <w:rFonts w:ascii="Tw Cen MT" w:hAnsi="Tw Cen MT"/>
          <w:b/>
          <w:lang w:val="fr-FR"/>
        </w:rPr>
        <w:t xml:space="preserve">sept (07) jours </w:t>
      </w:r>
      <w:r>
        <w:rPr>
          <w:rFonts w:ascii="Tw Cen MT" w:hAnsi="Tw Cen MT"/>
          <w:bCs/>
          <w:lang w:val="fr-FR"/>
        </w:rPr>
        <w:t>après la date de réception provisoire, le cocontractant établira à partir des constats contradictoires, le projet de décompte final des prestations effectivement réalisées qui récapitule le montant total de</w:t>
      </w:r>
      <w:r>
        <w:rPr>
          <w:rFonts w:ascii="Tw Cen MT" w:hAnsi="Tw Cen MT"/>
          <w:bCs/>
          <w:lang w:val="fr-FR"/>
        </w:rPr>
        <w:t xml:space="preserve">s sommes auxquelles il peut prétendre du fait de l’exécution </w:t>
      </w:r>
      <w:r>
        <w:rPr>
          <w:rFonts w:ascii="Tw Cen MT" w:hAnsi="Tw Cen MT"/>
          <w:lang w:val="fr-FR"/>
        </w:rPr>
        <w:t>du marché</w:t>
      </w:r>
      <w:r>
        <w:rPr>
          <w:rFonts w:ascii="Tw Cen MT" w:hAnsi="Tw Cen MT"/>
          <w:bCs/>
          <w:lang w:val="fr-FR"/>
        </w:rPr>
        <w:t xml:space="preserve"> dans son ensemble.</w:t>
      </w:r>
    </w:p>
    <w:p w:rsidR="00A73B65" w:rsidRDefault="007E23CE">
      <w:pPr>
        <w:spacing w:line="276" w:lineRule="auto"/>
        <w:jc w:val="both"/>
        <w:rPr>
          <w:rFonts w:ascii="Tw Cen MT" w:hAnsi="Tw Cen MT"/>
          <w:lang w:val="fr-FR"/>
        </w:rPr>
      </w:pPr>
      <w:r>
        <w:rPr>
          <w:rFonts w:ascii="Tw Cen MT" w:hAnsi="Tw Cen MT"/>
          <w:lang w:val="fr-FR"/>
        </w:rPr>
        <w:t xml:space="preserve">Ce projet de décompte final, une fois rectifié par l’ingénieur et accepté par le Chef de service du marché devient final. Il sert à l’établissement de l’acompte pour </w:t>
      </w:r>
      <w:r>
        <w:rPr>
          <w:rFonts w:ascii="Tw Cen MT" w:hAnsi="Tw Cen MT"/>
          <w:lang w:val="fr-FR"/>
        </w:rPr>
        <w:t>solde du marché, établi dans les mêmes conditions que celles définies pour l’établissement des décomptes mensuels.</w:t>
      </w:r>
    </w:p>
    <w:p w:rsidR="00A73B65" w:rsidRDefault="007E23CE">
      <w:pPr>
        <w:spacing w:line="276" w:lineRule="auto"/>
        <w:jc w:val="both"/>
        <w:rPr>
          <w:rFonts w:ascii="Tw Cen MT" w:hAnsi="Tw Cen MT"/>
          <w:lang w:val="fr-FR"/>
        </w:rPr>
      </w:pPr>
      <w:r>
        <w:rPr>
          <w:rFonts w:ascii="Tw Cen MT" w:hAnsi="Tw Cen MT"/>
          <w:lang w:val="fr-FR"/>
        </w:rPr>
        <w:t xml:space="preserve">Le Chef de service du marché dispose d’un délai de </w:t>
      </w:r>
      <w:r>
        <w:rPr>
          <w:rFonts w:ascii="Tw Cen MT" w:hAnsi="Tw Cen MT"/>
          <w:b/>
          <w:lang w:val="fr-FR"/>
        </w:rPr>
        <w:t>dix (10) jours</w:t>
      </w:r>
      <w:r>
        <w:rPr>
          <w:rFonts w:ascii="Tw Cen MT" w:hAnsi="Tw Cen MT"/>
          <w:lang w:val="fr-FR"/>
        </w:rPr>
        <w:t xml:space="preserve"> pour notifier le projet rectifié et accepté à l’Ingénieur.</w:t>
      </w:r>
    </w:p>
    <w:p w:rsidR="00A73B65" w:rsidRDefault="007E23CE">
      <w:pPr>
        <w:spacing w:line="276" w:lineRule="auto"/>
        <w:jc w:val="both"/>
        <w:rPr>
          <w:rFonts w:ascii="Tw Cen MT" w:hAnsi="Tw Cen MT"/>
          <w:lang w:val="fr-FR"/>
        </w:rPr>
      </w:pPr>
      <w:r>
        <w:rPr>
          <w:rFonts w:ascii="Tw Cen MT" w:hAnsi="Tw Cen MT"/>
          <w:lang w:val="fr-FR"/>
        </w:rPr>
        <w:t>Le cocontractant</w:t>
      </w:r>
      <w:r>
        <w:rPr>
          <w:rFonts w:ascii="Tw Cen MT" w:hAnsi="Tw Cen MT"/>
          <w:lang w:val="fr-FR"/>
        </w:rPr>
        <w:t xml:space="preserve"> de l’administration doit dans un délai maximal </w:t>
      </w:r>
      <w:r>
        <w:rPr>
          <w:rFonts w:ascii="Tw Cen MT" w:hAnsi="Tw Cen MT"/>
          <w:b/>
          <w:lang w:val="fr-FR"/>
        </w:rPr>
        <w:t>de sept (07) jours</w:t>
      </w:r>
      <w:r>
        <w:rPr>
          <w:rFonts w:ascii="Tw Cen MT" w:hAnsi="Tw Cen MT"/>
          <w:lang w:val="fr-FR"/>
        </w:rPr>
        <w:t xml:space="preserve"> suivant la date de cette notification, renvoyer le décompte final revêtu de sa signature sans ou avec réserves, ou faire connaître les raisons pour lesquelles il refuse de signer.</w:t>
      </w:r>
    </w:p>
    <w:p w:rsidR="00A73B65" w:rsidRDefault="007E23CE">
      <w:pPr>
        <w:spacing w:line="276" w:lineRule="auto"/>
        <w:jc w:val="both"/>
        <w:rPr>
          <w:rFonts w:ascii="Tw Cen MT" w:hAnsi="Tw Cen MT"/>
          <w:lang w:val="fr-FR"/>
        </w:rPr>
      </w:pPr>
      <w:r>
        <w:rPr>
          <w:rFonts w:ascii="Tw Cen MT" w:hAnsi="Tw Cen MT"/>
          <w:lang w:val="fr-FR"/>
        </w:rPr>
        <w:t>Dans le c</w:t>
      </w:r>
      <w:r>
        <w:rPr>
          <w:rFonts w:ascii="Tw Cen MT" w:hAnsi="Tw Cen MT"/>
          <w:lang w:val="fr-FR"/>
        </w:rPr>
        <w:t>as où le cocontractant signe avec réserve ou ne signe pas le décompte final, les motifs de ce refus ou de ces réserves doivent être exposés par le cocontractant dans un mémoire récapitulatif de toutes les réclamations dont il revendique le paiement, accomp</w:t>
      </w:r>
      <w:r>
        <w:rPr>
          <w:rFonts w:ascii="Tw Cen MT" w:hAnsi="Tw Cen MT"/>
          <w:lang w:val="fr-FR"/>
        </w:rPr>
        <w:t>agné des justificatifs nécessaires, et transmis à l’Ingénieur dans le même délai que ci-dessus, sous peine de forclusion.</w:t>
      </w:r>
    </w:p>
    <w:p w:rsidR="00A73B65" w:rsidRDefault="007E23CE">
      <w:pPr>
        <w:spacing w:line="276" w:lineRule="auto"/>
        <w:jc w:val="both"/>
        <w:rPr>
          <w:rFonts w:ascii="Tw Cen MT" w:hAnsi="Tw Cen MT"/>
          <w:lang w:val="fr-FR"/>
        </w:rPr>
      </w:pPr>
      <w:r>
        <w:rPr>
          <w:rFonts w:ascii="Tw Cen MT" w:hAnsi="Tw Cen MT"/>
          <w:lang w:val="fr-FR"/>
        </w:rPr>
        <w:t>Le règlement du différend intervient alors selon les dispositions du code des marchés publics en vigueur et du CCAG applicable.</w:t>
      </w:r>
    </w:p>
    <w:p w:rsidR="00A73B65" w:rsidRDefault="00A73B65">
      <w:pPr>
        <w:spacing w:line="276" w:lineRule="auto"/>
        <w:jc w:val="both"/>
        <w:rPr>
          <w:rFonts w:ascii="Tw Cen MT" w:hAnsi="Tw Cen MT"/>
          <w:sz w:val="4"/>
          <w:szCs w:val="4"/>
          <w:lang w:val="fr-FR"/>
        </w:rPr>
      </w:pPr>
    </w:p>
    <w:p w:rsidR="00A73B65" w:rsidRDefault="007E23CE">
      <w:pPr>
        <w:spacing w:line="276" w:lineRule="auto"/>
        <w:jc w:val="both"/>
        <w:rPr>
          <w:rFonts w:ascii="Tw Cen MT" w:hAnsi="Tw Cen MT"/>
          <w:b/>
        </w:rPr>
      </w:pPr>
      <w:r>
        <w:rPr>
          <w:rFonts w:ascii="Tw Cen MT" w:hAnsi="Tw Cen MT"/>
          <w:b/>
        </w:rPr>
        <w:t>32.3.</w:t>
      </w:r>
      <w:r>
        <w:rPr>
          <w:rFonts w:ascii="Tw Cen MT" w:hAnsi="Tw Cen MT"/>
          <w:b/>
        </w:rPr>
        <w:t xml:space="preserve"> </w:t>
      </w:r>
      <w:proofErr w:type="spellStart"/>
      <w:r>
        <w:rPr>
          <w:rFonts w:ascii="Tw Cen MT" w:hAnsi="Tw Cen MT"/>
          <w:b/>
        </w:rPr>
        <w:t>Décompte</w:t>
      </w:r>
      <w:proofErr w:type="spellEnd"/>
      <w:r>
        <w:rPr>
          <w:rFonts w:ascii="Tw Cen MT" w:hAnsi="Tw Cen MT"/>
          <w:b/>
        </w:rPr>
        <w:t xml:space="preserve"> </w:t>
      </w:r>
      <w:proofErr w:type="spellStart"/>
      <w:r>
        <w:rPr>
          <w:rFonts w:ascii="Tw Cen MT" w:hAnsi="Tw Cen MT"/>
          <w:b/>
        </w:rPr>
        <w:t>général</w:t>
      </w:r>
      <w:proofErr w:type="spellEnd"/>
      <w:r>
        <w:rPr>
          <w:rFonts w:ascii="Tw Cen MT" w:hAnsi="Tw Cen MT"/>
          <w:b/>
        </w:rPr>
        <w:t xml:space="preserve"> </w:t>
      </w:r>
      <w:proofErr w:type="gramStart"/>
      <w:r>
        <w:rPr>
          <w:rFonts w:ascii="Tw Cen MT" w:hAnsi="Tw Cen MT"/>
          <w:b/>
        </w:rPr>
        <w:t>et</w:t>
      </w:r>
      <w:proofErr w:type="gramEnd"/>
      <w:r>
        <w:rPr>
          <w:rFonts w:ascii="Tw Cen MT" w:hAnsi="Tw Cen MT"/>
          <w:b/>
        </w:rPr>
        <w:t xml:space="preserve"> </w:t>
      </w:r>
      <w:proofErr w:type="spellStart"/>
      <w:r>
        <w:rPr>
          <w:rFonts w:ascii="Tw Cen MT" w:hAnsi="Tw Cen MT"/>
          <w:b/>
        </w:rPr>
        <w:t>définitif</w:t>
      </w:r>
      <w:proofErr w:type="spellEnd"/>
    </w:p>
    <w:p w:rsidR="00A73B65" w:rsidRDefault="007E23CE">
      <w:pPr>
        <w:spacing w:line="276" w:lineRule="auto"/>
        <w:jc w:val="both"/>
        <w:rPr>
          <w:rFonts w:ascii="Tw Cen MT" w:hAnsi="Tw Cen MT"/>
          <w:lang w:val="fr-FR"/>
        </w:rPr>
      </w:pPr>
      <w:r>
        <w:rPr>
          <w:rFonts w:ascii="Tw Cen MT" w:hAnsi="Tw Cen MT"/>
          <w:lang w:val="fr-FR"/>
        </w:rPr>
        <w:t xml:space="preserve">Le Chef de service du marché dispose d’un délai de </w:t>
      </w:r>
      <w:r>
        <w:rPr>
          <w:rFonts w:ascii="Tw Cen MT" w:hAnsi="Tw Cen MT"/>
          <w:b/>
          <w:lang w:val="fr-FR"/>
        </w:rPr>
        <w:t>dix (10) jours</w:t>
      </w:r>
      <w:r>
        <w:rPr>
          <w:rFonts w:ascii="Tw Cen MT" w:hAnsi="Tw Cen MT"/>
          <w:lang w:val="fr-FR"/>
        </w:rPr>
        <w:t xml:space="preserve"> pour établir le décompte général et définitif au cocontractant de l’administration après la réception définitive.</w:t>
      </w:r>
    </w:p>
    <w:p w:rsidR="00A73B65" w:rsidRDefault="007E23CE">
      <w:pPr>
        <w:spacing w:line="276" w:lineRule="auto"/>
        <w:jc w:val="both"/>
        <w:rPr>
          <w:rFonts w:ascii="Tw Cen MT" w:hAnsi="Tw Cen MT"/>
        </w:rPr>
      </w:pPr>
      <w:r>
        <w:rPr>
          <w:rFonts w:ascii="Tw Cen MT" w:hAnsi="Tw Cen MT"/>
          <w:lang w:val="fr-FR"/>
        </w:rPr>
        <w:t xml:space="preserve">A la fin de la période de garantie qui donne </w:t>
      </w:r>
      <w:r>
        <w:rPr>
          <w:rFonts w:ascii="Tw Cen MT" w:hAnsi="Tw Cen MT"/>
          <w:lang w:val="fr-FR"/>
        </w:rPr>
        <w:t xml:space="preserve">lieu à la réception définitive des fournitures, le Chef de service dresse le décompte général et définitif du marché qu’il fait signer contradictoirement par le cocontractant et le Maître d’Ouvrage. </w:t>
      </w:r>
      <w:r>
        <w:rPr>
          <w:rFonts w:ascii="Tw Cen MT" w:hAnsi="Tw Cen MT"/>
        </w:rPr>
        <w:t xml:space="preserve">Ce </w:t>
      </w:r>
      <w:proofErr w:type="spellStart"/>
      <w:r>
        <w:rPr>
          <w:rFonts w:ascii="Tw Cen MT" w:hAnsi="Tw Cen MT"/>
        </w:rPr>
        <w:t>décompte</w:t>
      </w:r>
      <w:proofErr w:type="spellEnd"/>
      <w:r>
        <w:rPr>
          <w:rFonts w:ascii="Tw Cen MT" w:hAnsi="Tw Cen MT"/>
        </w:rPr>
        <w:t xml:space="preserve"> </w:t>
      </w:r>
      <w:proofErr w:type="spellStart"/>
      <w:proofErr w:type="gramStart"/>
      <w:r>
        <w:rPr>
          <w:rFonts w:ascii="Tw Cen MT" w:hAnsi="Tw Cen MT"/>
        </w:rPr>
        <w:t>comprend</w:t>
      </w:r>
      <w:proofErr w:type="spellEnd"/>
      <w:r>
        <w:rPr>
          <w:rFonts w:ascii="Tw Cen MT" w:hAnsi="Tw Cen MT"/>
        </w:rPr>
        <w:t xml:space="preserve"> :</w:t>
      </w:r>
      <w:proofErr w:type="gramEnd"/>
    </w:p>
    <w:p w:rsidR="00A73B65" w:rsidRDefault="007E23CE" w:rsidP="007E23CE">
      <w:pPr>
        <w:numPr>
          <w:ilvl w:val="0"/>
          <w:numId w:val="78"/>
        </w:numPr>
        <w:spacing w:line="276" w:lineRule="auto"/>
        <w:jc w:val="both"/>
        <w:rPr>
          <w:rFonts w:ascii="Tw Cen MT" w:hAnsi="Tw Cen MT"/>
        </w:rPr>
      </w:pPr>
      <w:r>
        <w:rPr>
          <w:rFonts w:ascii="Tw Cen MT" w:hAnsi="Tw Cen MT"/>
        </w:rPr>
        <w:lastRenderedPageBreak/>
        <w:t xml:space="preserve">le </w:t>
      </w:r>
      <w:proofErr w:type="spellStart"/>
      <w:r>
        <w:rPr>
          <w:rFonts w:ascii="Tw Cen MT" w:hAnsi="Tw Cen MT"/>
        </w:rPr>
        <w:t>décompte</w:t>
      </w:r>
      <w:proofErr w:type="spellEnd"/>
      <w:r>
        <w:rPr>
          <w:rFonts w:ascii="Tw Cen MT" w:hAnsi="Tw Cen MT"/>
        </w:rPr>
        <w:t xml:space="preserve"> final ;</w:t>
      </w:r>
    </w:p>
    <w:p w:rsidR="00A73B65" w:rsidRDefault="007E23CE" w:rsidP="007E23CE">
      <w:pPr>
        <w:numPr>
          <w:ilvl w:val="0"/>
          <w:numId w:val="78"/>
        </w:numPr>
        <w:spacing w:line="276" w:lineRule="auto"/>
        <w:jc w:val="both"/>
        <w:rPr>
          <w:rFonts w:ascii="Tw Cen MT" w:hAnsi="Tw Cen MT"/>
        </w:rPr>
      </w:pPr>
      <w:r>
        <w:rPr>
          <w:rFonts w:ascii="Tw Cen MT" w:hAnsi="Tw Cen MT"/>
        </w:rPr>
        <w:t xml:space="preserve">le </w:t>
      </w:r>
      <w:proofErr w:type="spellStart"/>
      <w:r>
        <w:rPr>
          <w:rFonts w:ascii="Tw Cen MT" w:hAnsi="Tw Cen MT"/>
        </w:rPr>
        <w:t>solde</w:t>
      </w:r>
      <w:proofErr w:type="spellEnd"/>
      <w:r>
        <w:rPr>
          <w:rFonts w:ascii="Tw Cen MT" w:hAnsi="Tw Cen MT"/>
        </w:rPr>
        <w:t> ;</w:t>
      </w:r>
    </w:p>
    <w:p w:rsidR="00A73B65" w:rsidRDefault="007E23CE" w:rsidP="007E23CE">
      <w:pPr>
        <w:numPr>
          <w:ilvl w:val="0"/>
          <w:numId w:val="78"/>
        </w:numPr>
        <w:spacing w:line="276" w:lineRule="auto"/>
        <w:jc w:val="both"/>
        <w:rPr>
          <w:rFonts w:ascii="Tw Cen MT" w:hAnsi="Tw Cen MT"/>
          <w:lang w:val="fr-FR"/>
        </w:rPr>
      </w:pPr>
      <w:r>
        <w:rPr>
          <w:rFonts w:ascii="Tw Cen MT" w:hAnsi="Tw Cen MT"/>
          <w:lang w:val="fr-FR"/>
        </w:rPr>
        <w:t xml:space="preserve">la </w:t>
      </w:r>
      <w:r>
        <w:rPr>
          <w:rFonts w:ascii="Tw Cen MT" w:hAnsi="Tw Cen MT"/>
          <w:lang w:val="fr-FR"/>
        </w:rPr>
        <w:t>récapitulation des acomptes mensuels.</w:t>
      </w:r>
    </w:p>
    <w:p w:rsidR="00A73B65" w:rsidRDefault="007E23CE">
      <w:pPr>
        <w:spacing w:line="276" w:lineRule="auto"/>
        <w:jc w:val="both"/>
        <w:rPr>
          <w:rFonts w:ascii="Tw Cen MT" w:hAnsi="Tw Cen MT"/>
          <w:lang w:val="fr-FR"/>
        </w:rPr>
      </w:pPr>
      <w:r>
        <w:rPr>
          <w:rFonts w:ascii="Tw Cen MT" w:hAnsi="Tw Cen MT"/>
          <w:lang w:val="fr-FR"/>
        </w:rPr>
        <w:t>La signature du décompte général et définitif sans réserve par le cocontractant, lie définitivement les parties et met fin à la lettre commande, et libère le cocontractant et le Maître d’Ouvrage de toutes leurs obligat</w:t>
      </w:r>
      <w:r>
        <w:rPr>
          <w:rFonts w:ascii="Tw Cen MT" w:hAnsi="Tw Cen MT"/>
          <w:lang w:val="fr-FR"/>
        </w:rPr>
        <w:t>ions, sauf en ce qui concerne les intérêts moratoires</w:t>
      </w:r>
    </w:p>
    <w:p w:rsidR="00A73B65" w:rsidRDefault="007E23CE">
      <w:pPr>
        <w:spacing w:line="276" w:lineRule="auto"/>
        <w:jc w:val="both"/>
        <w:rPr>
          <w:rFonts w:ascii="Tw Cen MT" w:hAnsi="Tw Cen MT"/>
          <w:lang w:val="fr-FR"/>
        </w:rPr>
      </w:pPr>
      <w:r>
        <w:rPr>
          <w:rFonts w:ascii="Tw Cen MT" w:hAnsi="Tw Cen MT"/>
          <w:lang w:val="fr-FR"/>
        </w:rPr>
        <w:t xml:space="preserve">Le cocontractant dispose d’un délai de </w:t>
      </w:r>
      <w:r>
        <w:rPr>
          <w:rFonts w:ascii="Tw Cen MT" w:hAnsi="Tw Cen MT"/>
          <w:b/>
          <w:lang w:val="fr-FR"/>
        </w:rPr>
        <w:t>sept (07) jours</w:t>
      </w:r>
      <w:r>
        <w:rPr>
          <w:rFonts w:ascii="Tw Cen MT" w:hAnsi="Tw Cen MT"/>
          <w:lang w:val="fr-FR"/>
        </w:rPr>
        <w:t xml:space="preserve"> pour renvoyer le décompte général et définitif revêtu de sa signature.</w:t>
      </w:r>
    </w:p>
    <w:p w:rsidR="00A73B65" w:rsidRDefault="007E23CE">
      <w:pPr>
        <w:spacing w:line="276" w:lineRule="auto"/>
        <w:jc w:val="both"/>
        <w:rPr>
          <w:rFonts w:ascii="Tw Cen MT" w:hAnsi="Tw Cen MT"/>
          <w:lang w:val="fr-FR"/>
        </w:rPr>
      </w:pPr>
      <w:r>
        <w:rPr>
          <w:rFonts w:ascii="Tw Cen MT" w:hAnsi="Tw Cen MT"/>
          <w:lang w:val="fr-FR"/>
        </w:rPr>
        <w:t>La transmission du décompte général et définitif à l’Organisme payeur en vue</w:t>
      </w:r>
      <w:r>
        <w:rPr>
          <w:rFonts w:ascii="Tw Cen MT" w:hAnsi="Tw Cen MT"/>
          <w:lang w:val="fr-FR"/>
        </w:rPr>
        <w:t xml:space="preserve"> du paiement est subordonnée au visa préalable du MINMAP. Pour cela, une copie de l’attachement correspondant et tous les décomptes provisoires devront lui être antérieurement transmis ou remis à son représentant sur le site le cas échéant</w:t>
      </w:r>
    </w:p>
    <w:p w:rsidR="00A73B65" w:rsidRDefault="007E23CE">
      <w:pPr>
        <w:spacing w:line="276" w:lineRule="auto"/>
        <w:jc w:val="both"/>
        <w:rPr>
          <w:rFonts w:ascii="Tw Cen MT" w:hAnsi="Tw Cen MT"/>
          <w:lang w:val="fr-FR"/>
        </w:rPr>
      </w:pPr>
      <w:r>
        <w:rPr>
          <w:rFonts w:ascii="Tw Cen MT" w:hAnsi="Tw Cen MT"/>
          <w:lang w:val="fr-FR"/>
        </w:rPr>
        <w:t>Les délais et le</w:t>
      </w:r>
      <w:r>
        <w:rPr>
          <w:rFonts w:ascii="Tw Cen MT" w:hAnsi="Tw Cen MT"/>
          <w:lang w:val="fr-FR"/>
        </w:rPr>
        <w:t>s modalités de signature ainsi que de gestion des désaccords sont les mêmes que ceux du décompte final.</w:t>
      </w:r>
    </w:p>
    <w:p w:rsidR="00A73B65" w:rsidRDefault="00A73B65">
      <w:pPr>
        <w:widowControl w:val="0"/>
        <w:autoSpaceDE w:val="0"/>
        <w:spacing w:before="4" w:line="276" w:lineRule="auto"/>
        <w:rPr>
          <w:rFonts w:ascii="Tw Cen MT" w:hAnsi="Tw Cen MT"/>
          <w:sz w:val="6"/>
          <w:szCs w:val="26"/>
          <w:lang w:val="fr-FR"/>
        </w:rPr>
      </w:pPr>
    </w:p>
    <w:p w:rsidR="00A73B65" w:rsidRDefault="007E23CE">
      <w:pPr>
        <w:widowControl w:val="0"/>
        <w:autoSpaceDE w:val="0"/>
        <w:spacing w:before="4" w:line="276" w:lineRule="auto"/>
        <w:rPr>
          <w:rFonts w:ascii="Tw Cen MT" w:hAnsi="Tw Cen MT"/>
          <w:lang w:val="fr-FR"/>
        </w:rPr>
      </w:pPr>
      <w:r>
        <w:rPr>
          <w:rFonts w:ascii="Tw Cen MT" w:hAnsi="Tw Cen MT"/>
          <w:b/>
          <w:lang w:val="fr-FR"/>
        </w:rPr>
        <w:t>32.4. Règlement en cas de groupement d’entreprises et de sous-traitance</w:t>
      </w:r>
      <w:r>
        <w:rPr>
          <w:rFonts w:ascii="Tw Cen MT" w:hAnsi="Tw Cen MT"/>
          <w:lang w:val="fr-FR"/>
        </w:rPr>
        <w:t xml:space="preserve"> </w:t>
      </w:r>
    </w:p>
    <w:p w:rsidR="00A73B65" w:rsidRDefault="007E23CE">
      <w:pPr>
        <w:widowControl w:val="0"/>
        <w:autoSpaceDE w:val="0"/>
        <w:spacing w:before="4" w:line="276" w:lineRule="auto"/>
        <w:ind w:left="567"/>
        <w:jc w:val="both"/>
        <w:rPr>
          <w:rFonts w:ascii="Tw Cen MT" w:hAnsi="Tw Cen MT"/>
          <w:lang w:val="fr-FR"/>
        </w:rPr>
      </w:pPr>
      <w:r>
        <w:rPr>
          <w:rFonts w:ascii="Tw Cen MT" w:hAnsi="Tw Cen MT"/>
          <w:lang w:val="fr-FR"/>
        </w:rPr>
        <w:t xml:space="preserve">- En cas de </w:t>
      </w:r>
      <w:r>
        <w:rPr>
          <w:rFonts w:ascii="Tw Cen MT" w:hAnsi="Tw Cen MT"/>
          <w:b/>
          <w:i/>
          <w:lang w:val="fr-FR"/>
        </w:rPr>
        <w:t>groupement solidaire</w:t>
      </w:r>
      <w:r>
        <w:rPr>
          <w:rFonts w:ascii="Tw Cen MT" w:hAnsi="Tw Cen MT"/>
          <w:lang w:val="fr-FR"/>
        </w:rPr>
        <w:t xml:space="preserve"> d’entreprises les paiements sont effectués dans le compte indiqué dans la soumission soit au nom du groupement, soit au nom du mandataire [à préciser le cas échéant]. </w:t>
      </w:r>
    </w:p>
    <w:p w:rsidR="00A73B65" w:rsidRDefault="007E23CE">
      <w:pPr>
        <w:widowControl w:val="0"/>
        <w:autoSpaceDE w:val="0"/>
        <w:spacing w:before="4" w:line="276" w:lineRule="auto"/>
        <w:ind w:left="567"/>
        <w:jc w:val="both"/>
        <w:rPr>
          <w:rFonts w:ascii="Tw Cen MT" w:hAnsi="Tw Cen MT"/>
          <w:lang w:val="fr-FR"/>
        </w:rPr>
      </w:pPr>
      <w:r>
        <w:rPr>
          <w:rFonts w:ascii="Tw Cen MT" w:hAnsi="Tw Cen MT"/>
          <w:lang w:val="fr-FR"/>
        </w:rPr>
        <w:t xml:space="preserve">- En cas de </w:t>
      </w:r>
      <w:r>
        <w:rPr>
          <w:rFonts w:ascii="Tw Cen MT" w:hAnsi="Tw Cen MT"/>
          <w:b/>
          <w:i/>
          <w:lang w:val="fr-FR"/>
        </w:rPr>
        <w:t>groupement conjoint</w:t>
      </w:r>
      <w:r>
        <w:rPr>
          <w:rFonts w:ascii="Tw Cen MT" w:hAnsi="Tw Cen MT"/>
          <w:lang w:val="fr-FR"/>
        </w:rPr>
        <w:t>, les paiements seront effectués dans les différents com</w:t>
      </w:r>
      <w:r>
        <w:rPr>
          <w:rFonts w:ascii="Tw Cen MT" w:hAnsi="Tw Cen MT"/>
          <w:lang w:val="fr-FR"/>
        </w:rPr>
        <w:t xml:space="preserve">ptes des cotraitants de la manière suivante : </w:t>
      </w:r>
      <w:r>
        <w:rPr>
          <w:rFonts w:ascii="Tw Cen MT" w:hAnsi="Tw Cen MT"/>
          <w:i/>
          <w:lang w:val="fr-FR"/>
        </w:rPr>
        <w:t>[à préciser le cas échéant].</w:t>
      </w:r>
      <w:r>
        <w:rPr>
          <w:rFonts w:ascii="Tw Cen MT" w:hAnsi="Tw Cen MT"/>
          <w:lang w:val="fr-FR"/>
        </w:rPr>
        <w:t xml:space="preserve"> </w:t>
      </w:r>
    </w:p>
    <w:p w:rsidR="00A73B65" w:rsidRDefault="007E23CE">
      <w:pPr>
        <w:widowControl w:val="0"/>
        <w:autoSpaceDE w:val="0"/>
        <w:spacing w:before="4" w:line="276" w:lineRule="auto"/>
        <w:ind w:left="567"/>
        <w:jc w:val="both"/>
        <w:rPr>
          <w:rFonts w:ascii="Tw Cen MT" w:hAnsi="Tw Cen MT"/>
          <w:lang w:val="fr-FR"/>
        </w:rPr>
      </w:pPr>
      <w:r>
        <w:rPr>
          <w:rFonts w:ascii="Tw Cen MT" w:hAnsi="Tw Cen MT"/>
          <w:lang w:val="fr-FR"/>
        </w:rPr>
        <w:t>- Tout paiement d’acompte pour des prestations réalisées par des sous-traitants, est subordonné à l’exécution des prestations prévues dans le marché, et réceptionnés sous réserve d</w:t>
      </w:r>
      <w:r>
        <w:rPr>
          <w:rFonts w:ascii="Tw Cen MT" w:hAnsi="Tw Cen MT"/>
          <w:lang w:val="fr-FR"/>
        </w:rPr>
        <w:t xml:space="preserve">e la preuve de leur paiement par le co-contractant de l’Administration aux sous-traitants. </w:t>
      </w:r>
    </w:p>
    <w:p w:rsidR="00A73B65" w:rsidRDefault="007E23CE">
      <w:pPr>
        <w:widowControl w:val="0"/>
        <w:autoSpaceDE w:val="0"/>
        <w:spacing w:before="4" w:line="276" w:lineRule="auto"/>
        <w:jc w:val="both"/>
        <w:rPr>
          <w:rFonts w:ascii="Tw Cen MT" w:hAnsi="Tw Cen MT"/>
          <w:sz w:val="10"/>
          <w:szCs w:val="26"/>
          <w:lang w:val="fr-FR"/>
        </w:rPr>
      </w:pPr>
      <w:r>
        <w:rPr>
          <w:rFonts w:ascii="Tw Cen MT" w:hAnsi="Tw Cen MT"/>
          <w:lang w:val="fr-FR"/>
        </w:rPr>
        <w:t>L’Entreprise principale dispose d’un délai maximal de trente (30) jours ouvrables à compter de la date de rémunération de la facture des prestations exécutées et ré</w:t>
      </w:r>
      <w:r>
        <w:rPr>
          <w:rFonts w:ascii="Tw Cen MT" w:hAnsi="Tw Cen MT"/>
          <w:lang w:val="fr-FR"/>
        </w:rPr>
        <w:t xml:space="preserve">ceptionnées pour effectuer le paiement du sous-traitant. En cas de non-paiement d’un sous-traitant pour des prestations déjà rémunérées par le Maître d’Ouvrage, ce dernier peut prendre à l’encontre du titulaire du marché des mesures coercitives, notamment </w:t>
      </w:r>
      <w:r>
        <w:rPr>
          <w:rFonts w:ascii="Tw Cen MT" w:hAnsi="Tw Cen MT"/>
          <w:lang w:val="fr-FR"/>
        </w:rPr>
        <w:t>le paiement direct du sous-traitant.</w:t>
      </w:r>
    </w:p>
    <w:p w:rsidR="00A73B65" w:rsidRDefault="00A73B65">
      <w:pPr>
        <w:widowControl w:val="0"/>
        <w:autoSpaceDE w:val="0"/>
        <w:spacing w:before="4" w:line="276" w:lineRule="auto"/>
        <w:rPr>
          <w:rFonts w:ascii="Tw Cen MT" w:hAnsi="Tw Cen MT"/>
          <w:sz w:val="10"/>
          <w:szCs w:val="26"/>
          <w:lang w:val="fr-FR"/>
        </w:rPr>
      </w:pPr>
    </w:p>
    <w:p w:rsidR="00A73B65" w:rsidRDefault="007E23CE">
      <w:pPr>
        <w:pStyle w:val="Article"/>
        <w:rPr>
          <w:rFonts w:ascii="Tw Cen MT" w:hAnsi="Tw Cen MT"/>
          <w:sz w:val="24"/>
          <w:szCs w:val="24"/>
          <w:u w:val="single"/>
          <w:lang w:val="fr-FR"/>
        </w:rPr>
      </w:pPr>
      <w:bookmarkStart w:id="1090" w:name="_Toc166031807"/>
      <w:bookmarkStart w:id="1091" w:name="_Toc166031710"/>
      <w:bookmarkStart w:id="1092" w:name="_Toc166036229"/>
      <w:bookmarkStart w:id="1093" w:name="_Toc175608297"/>
      <w:r>
        <w:rPr>
          <w:rFonts w:ascii="Tw Cen MT" w:hAnsi="Tw Cen MT"/>
          <w:sz w:val="24"/>
          <w:szCs w:val="24"/>
          <w:u w:val="single"/>
          <w:lang w:val="fr-FR"/>
        </w:rPr>
        <w:t xml:space="preserve">Article 33 </w:t>
      </w:r>
      <w:r>
        <w:rPr>
          <w:rFonts w:ascii="Tw Cen MT" w:hAnsi="Tw Cen MT"/>
          <w:sz w:val="24"/>
          <w:szCs w:val="24"/>
          <w:lang w:val="fr-FR"/>
        </w:rPr>
        <w:t xml:space="preserve">: </w:t>
      </w:r>
      <w:bookmarkEnd w:id="1090"/>
      <w:bookmarkEnd w:id="1091"/>
      <w:bookmarkEnd w:id="1092"/>
      <w:r>
        <w:rPr>
          <w:rFonts w:ascii="Tw Cen MT" w:hAnsi="Tw Cen MT"/>
          <w:sz w:val="24"/>
          <w:szCs w:val="24"/>
          <w:lang w:val="fr-FR"/>
        </w:rPr>
        <w:t>Intérêts moratoires</w:t>
      </w:r>
      <w:bookmarkEnd w:id="1093"/>
    </w:p>
    <w:p w:rsidR="00A73B65" w:rsidRDefault="007E23CE">
      <w:pPr>
        <w:widowControl w:val="0"/>
        <w:autoSpaceDE w:val="0"/>
        <w:spacing w:before="4" w:line="276" w:lineRule="auto"/>
        <w:jc w:val="both"/>
        <w:rPr>
          <w:rFonts w:ascii="Tw Cen MT" w:hAnsi="Tw Cen MT"/>
          <w:lang w:val="fr-FR"/>
        </w:rPr>
      </w:pPr>
      <w:r>
        <w:rPr>
          <w:rFonts w:ascii="Tw Cen MT" w:hAnsi="Tw Cen MT"/>
          <w:lang w:val="fr-FR"/>
        </w:rPr>
        <w:t>Les intérêts moratoires éventuels sont payés par état des sommes dues et calculés conformément aux dispositions des articles 166 et 167 du décret n° 2018/366 du 20 Juin 2018 portant Cod</w:t>
      </w:r>
      <w:r>
        <w:rPr>
          <w:rFonts w:ascii="Tw Cen MT" w:hAnsi="Tw Cen MT"/>
          <w:lang w:val="fr-FR"/>
        </w:rPr>
        <w:t xml:space="preserve">e des Marchés Publics et par application de la formule </w:t>
      </w:r>
      <w:r>
        <w:rPr>
          <w:rFonts w:ascii="Tw Cen MT" w:hAnsi="Tw Cen MT"/>
          <w:b/>
          <w:lang w:val="fr-FR"/>
        </w:rPr>
        <w:t>L = M x (n/360) x (i)</w:t>
      </w:r>
      <w:r>
        <w:rPr>
          <w:rFonts w:ascii="Tw Cen MT" w:hAnsi="Tw Cen MT"/>
          <w:lang w:val="fr-FR"/>
        </w:rPr>
        <w:t xml:space="preserve"> dans laquelle : </w:t>
      </w:r>
      <w:r>
        <w:rPr>
          <w:rFonts w:ascii="Tw Cen MT" w:hAnsi="Tw Cen MT"/>
          <w:b/>
          <w:lang w:val="fr-FR"/>
        </w:rPr>
        <w:t>M</w:t>
      </w:r>
      <w:r>
        <w:rPr>
          <w:rFonts w:ascii="Tw Cen MT" w:hAnsi="Tw Cen MT"/>
          <w:lang w:val="fr-FR"/>
        </w:rPr>
        <w:t xml:space="preserve"> = Montant TTC des sommes dues au titulaire ; </w:t>
      </w:r>
      <w:r>
        <w:rPr>
          <w:rFonts w:ascii="Tw Cen MT" w:hAnsi="Tw Cen MT"/>
          <w:b/>
          <w:lang w:val="fr-FR"/>
        </w:rPr>
        <w:t>N</w:t>
      </w:r>
      <w:r>
        <w:rPr>
          <w:rFonts w:ascii="Tw Cen MT" w:hAnsi="Tw Cen MT"/>
          <w:lang w:val="fr-FR"/>
        </w:rPr>
        <w:t xml:space="preserve"> = Nombre de jours calendaires de retard ; </w:t>
      </w:r>
      <w:r>
        <w:rPr>
          <w:rFonts w:ascii="Tw Cen MT" w:hAnsi="Tw Cen MT"/>
          <w:b/>
          <w:lang w:val="fr-FR"/>
        </w:rPr>
        <w:t xml:space="preserve">i </w:t>
      </w:r>
      <w:r>
        <w:rPr>
          <w:rFonts w:ascii="Tw Cen MT" w:hAnsi="Tw Cen MT"/>
          <w:lang w:val="fr-FR"/>
        </w:rPr>
        <w:t>= Taux débiteurs des entreprises à la BEAC majoré d’un (01) point ou t</w:t>
      </w:r>
      <w:r>
        <w:rPr>
          <w:rFonts w:ascii="Tw Cen MT" w:hAnsi="Tw Cen MT"/>
          <w:lang w:val="fr-FR"/>
        </w:rPr>
        <w:t>aux d’escompte pratiqué par la Banque d’émission de la monnaie considérée majoré au plus d’un (01) point, selon le cas.</w:t>
      </w:r>
    </w:p>
    <w:p w:rsidR="00A73B65" w:rsidRDefault="00A73B65">
      <w:pPr>
        <w:widowControl w:val="0"/>
        <w:autoSpaceDE w:val="0"/>
        <w:spacing w:before="4" w:line="276" w:lineRule="auto"/>
        <w:rPr>
          <w:rFonts w:ascii="Tw Cen MT" w:hAnsi="Tw Cen MT"/>
          <w:sz w:val="10"/>
          <w:szCs w:val="26"/>
          <w:lang w:val="fr-FR"/>
        </w:rPr>
      </w:pPr>
    </w:p>
    <w:p w:rsidR="00A73B65" w:rsidRDefault="007E23CE">
      <w:pPr>
        <w:pStyle w:val="Article"/>
        <w:spacing w:line="276" w:lineRule="auto"/>
        <w:rPr>
          <w:rFonts w:ascii="Tw Cen MT" w:hAnsi="Tw Cen MT"/>
          <w:sz w:val="24"/>
          <w:szCs w:val="24"/>
          <w:lang w:val="fr-FR"/>
        </w:rPr>
      </w:pPr>
      <w:bookmarkStart w:id="1094" w:name="_Toc175608298"/>
      <w:r>
        <w:rPr>
          <w:rFonts w:ascii="Tw Cen MT" w:hAnsi="Tw Cen MT"/>
          <w:sz w:val="24"/>
          <w:szCs w:val="24"/>
          <w:u w:val="single"/>
          <w:lang w:val="fr-FR"/>
        </w:rPr>
        <w:t>Article 34</w:t>
      </w:r>
      <w:r>
        <w:rPr>
          <w:rFonts w:ascii="Tw Cen MT" w:hAnsi="Tw Cen MT"/>
          <w:sz w:val="24"/>
          <w:szCs w:val="24"/>
          <w:lang w:val="fr-FR"/>
        </w:rPr>
        <w:t xml:space="preserve"> : Pénalités</w:t>
      </w:r>
      <w:bookmarkEnd w:id="1094"/>
    </w:p>
    <w:p w:rsidR="00A73B65" w:rsidRDefault="007E23CE">
      <w:pPr>
        <w:widowControl w:val="0"/>
        <w:autoSpaceDE w:val="0"/>
        <w:spacing w:line="276" w:lineRule="auto"/>
        <w:jc w:val="both"/>
        <w:rPr>
          <w:rFonts w:ascii="Tw Cen MT" w:hAnsi="Tw Cen MT"/>
          <w:b/>
          <w:bCs/>
          <w:lang w:val="fr-FR"/>
        </w:rPr>
      </w:pPr>
      <w:r>
        <w:rPr>
          <w:rFonts w:ascii="Tw Cen MT" w:hAnsi="Tw Cen MT"/>
          <w:b/>
          <w:bCs/>
          <w:lang w:val="fr-FR"/>
        </w:rPr>
        <w:t>A. Pénalités de retard</w:t>
      </w:r>
    </w:p>
    <w:p w:rsidR="00A73B65" w:rsidRDefault="007E23CE">
      <w:pPr>
        <w:widowControl w:val="0"/>
        <w:autoSpaceDE w:val="0"/>
        <w:spacing w:line="276" w:lineRule="auto"/>
        <w:jc w:val="both"/>
        <w:rPr>
          <w:rFonts w:ascii="Tw Cen MT" w:hAnsi="Tw Cen MT"/>
          <w:bCs/>
          <w:lang w:val="fr-FR"/>
        </w:rPr>
      </w:pPr>
      <w:r>
        <w:rPr>
          <w:rFonts w:ascii="Tw Cen MT" w:hAnsi="Tw Cen MT"/>
          <w:b/>
          <w:lang w:val="fr-FR"/>
        </w:rPr>
        <w:t>34.1</w:t>
      </w:r>
      <w:r>
        <w:rPr>
          <w:rFonts w:ascii="Tw Cen MT" w:hAnsi="Tw Cen MT"/>
          <w:bCs/>
          <w:lang w:val="fr-FR"/>
        </w:rPr>
        <w:t xml:space="preserve"> En cas de dépassement du délai contractuel imputable au titulaire </w:t>
      </w:r>
      <w:r>
        <w:rPr>
          <w:rFonts w:ascii="Tw Cen MT" w:hAnsi="Tw Cen MT"/>
          <w:lang w:val="fr-FR"/>
        </w:rPr>
        <w:t>du marché</w:t>
      </w:r>
      <w:r>
        <w:rPr>
          <w:rFonts w:ascii="Tw Cen MT" w:hAnsi="Tw Cen MT"/>
          <w:bCs/>
          <w:lang w:val="fr-FR"/>
        </w:rPr>
        <w:t xml:space="preserve">, il lui </w:t>
      </w:r>
      <w:r>
        <w:rPr>
          <w:rFonts w:ascii="Tw Cen MT" w:hAnsi="Tw Cen MT"/>
          <w:bCs/>
          <w:lang w:val="fr-FR"/>
        </w:rPr>
        <w:t xml:space="preserve">est appliqué après mise en </w:t>
      </w:r>
      <w:r>
        <w:rPr>
          <w:rFonts w:ascii="Tw Cen MT" w:hAnsi="Tw Cen MT"/>
          <w:bCs/>
          <w:lang w:val="fr-FR"/>
        </w:rPr>
        <w:lastRenderedPageBreak/>
        <w:t>demeure préalable, une pénalité de retard, dont le montant est fixé comme suit :</w:t>
      </w:r>
    </w:p>
    <w:p w:rsidR="00A73B65" w:rsidRDefault="007E23CE">
      <w:pPr>
        <w:widowControl w:val="0"/>
        <w:autoSpaceDE w:val="0"/>
        <w:spacing w:line="276" w:lineRule="auto"/>
        <w:ind w:firstLine="720"/>
        <w:jc w:val="both"/>
        <w:rPr>
          <w:rFonts w:ascii="Tw Cen MT" w:hAnsi="Tw Cen MT"/>
          <w:bCs/>
          <w:lang w:val="fr-FR"/>
        </w:rPr>
      </w:pPr>
      <w:r>
        <w:rPr>
          <w:rFonts w:ascii="Tw Cen MT" w:hAnsi="Tw Cen MT"/>
          <w:bCs/>
          <w:lang w:val="fr-FR"/>
        </w:rPr>
        <w:t>a. Un deux millième (1/2000</w:t>
      </w:r>
      <w:r>
        <w:rPr>
          <w:rFonts w:ascii="Tw Cen MT" w:hAnsi="Tw Cen MT"/>
          <w:bCs/>
          <w:vertAlign w:val="superscript"/>
          <w:lang w:val="fr-FR"/>
        </w:rPr>
        <w:t>ème</w:t>
      </w:r>
      <w:r>
        <w:rPr>
          <w:rFonts w:ascii="Tw Cen MT" w:hAnsi="Tw Cen MT"/>
          <w:bCs/>
          <w:lang w:val="fr-FR"/>
        </w:rPr>
        <w:t xml:space="preserve">) du montant TTC </w:t>
      </w:r>
      <w:r>
        <w:rPr>
          <w:rFonts w:ascii="Tw Cen MT" w:hAnsi="Tw Cen MT"/>
          <w:lang w:val="fr-FR"/>
        </w:rPr>
        <w:t>du marché</w:t>
      </w:r>
      <w:r>
        <w:rPr>
          <w:rFonts w:ascii="Tw Cen MT" w:hAnsi="Tw Cen MT"/>
          <w:bCs/>
          <w:lang w:val="fr-FR"/>
        </w:rPr>
        <w:t xml:space="preserve"> de base par jour calendaire de retard du premier au trentième jour au-delà du délai contractuel fixé par</w:t>
      </w:r>
      <w:r>
        <w:rPr>
          <w:rFonts w:ascii="Tw Cen MT" w:hAnsi="Tw Cen MT"/>
          <w:lang w:val="fr-FR"/>
        </w:rPr>
        <w:t xml:space="preserve"> le marché</w:t>
      </w:r>
      <w:r>
        <w:rPr>
          <w:rFonts w:ascii="Tw Cen MT" w:hAnsi="Tw Cen MT"/>
          <w:bCs/>
          <w:lang w:val="fr-FR"/>
        </w:rPr>
        <w:t xml:space="preserve"> ;</w:t>
      </w:r>
    </w:p>
    <w:p w:rsidR="00A73B65" w:rsidRDefault="007E23CE">
      <w:pPr>
        <w:widowControl w:val="0"/>
        <w:autoSpaceDE w:val="0"/>
        <w:spacing w:line="276" w:lineRule="auto"/>
        <w:ind w:firstLine="720"/>
        <w:jc w:val="both"/>
        <w:rPr>
          <w:rFonts w:ascii="Tw Cen MT" w:hAnsi="Tw Cen MT"/>
          <w:bCs/>
          <w:lang w:val="fr-FR"/>
        </w:rPr>
      </w:pPr>
      <w:proofErr w:type="gramStart"/>
      <w:r>
        <w:rPr>
          <w:rFonts w:ascii="Tw Cen MT" w:hAnsi="Tw Cen MT"/>
          <w:bCs/>
          <w:lang w:val="fr-FR"/>
        </w:rPr>
        <w:t>b</w:t>
      </w:r>
      <w:proofErr w:type="gramEnd"/>
      <w:r>
        <w:rPr>
          <w:rFonts w:ascii="Tw Cen MT" w:hAnsi="Tw Cen MT"/>
          <w:bCs/>
          <w:lang w:val="fr-FR"/>
        </w:rPr>
        <w:t>. Un millième (1/1000</w:t>
      </w:r>
      <w:r>
        <w:rPr>
          <w:rFonts w:ascii="Tw Cen MT" w:hAnsi="Tw Cen MT"/>
          <w:bCs/>
          <w:vertAlign w:val="superscript"/>
          <w:lang w:val="fr-FR"/>
        </w:rPr>
        <w:t>ème</w:t>
      </w:r>
      <w:r>
        <w:rPr>
          <w:rFonts w:ascii="Tw Cen MT" w:hAnsi="Tw Cen MT"/>
          <w:bCs/>
          <w:lang w:val="fr-FR"/>
        </w:rPr>
        <w:t xml:space="preserve">) du montant TTC </w:t>
      </w:r>
      <w:r>
        <w:rPr>
          <w:rFonts w:ascii="Tw Cen MT" w:hAnsi="Tw Cen MT"/>
          <w:lang w:val="fr-FR"/>
        </w:rPr>
        <w:t>du marché</w:t>
      </w:r>
      <w:r>
        <w:rPr>
          <w:rFonts w:ascii="Tw Cen MT" w:hAnsi="Tw Cen MT"/>
          <w:bCs/>
          <w:lang w:val="fr-FR"/>
        </w:rPr>
        <w:t xml:space="preserve"> de base par jour calendaire de retard au-delà du trentième jour.</w:t>
      </w:r>
    </w:p>
    <w:p w:rsidR="00A73B65" w:rsidRDefault="007E23CE">
      <w:pPr>
        <w:widowControl w:val="0"/>
        <w:autoSpaceDE w:val="0"/>
        <w:spacing w:line="276" w:lineRule="auto"/>
        <w:jc w:val="both"/>
        <w:rPr>
          <w:rFonts w:ascii="Tw Cen MT" w:hAnsi="Tw Cen MT"/>
          <w:b/>
          <w:bCs/>
          <w:lang w:val="fr-FR"/>
        </w:rPr>
      </w:pPr>
      <w:r>
        <w:rPr>
          <w:rFonts w:ascii="Tw Cen MT" w:hAnsi="Tw Cen MT"/>
          <w:b/>
          <w:bCs/>
          <w:lang w:val="fr-FR"/>
        </w:rPr>
        <w:t>B. Pénalités particul</w:t>
      </w:r>
      <w:r>
        <w:rPr>
          <w:rFonts w:ascii="Tw Cen MT" w:hAnsi="Tw Cen MT"/>
          <w:b/>
          <w:bCs/>
          <w:lang w:val="fr-FR"/>
        </w:rPr>
        <w:t xml:space="preserve">ières </w:t>
      </w:r>
    </w:p>
    <w:p w:rsidR="00A73B65" w:rsidRDefault="007E23CE">
      <w:pPr>
        <w:widowControl w:val="0"/>
        <w:autoSpaceDE w:val="0"/>
        <w:spacing w:line="276" w:lineRule="auto"/>
        <w:jc w:val="both"/>
        <w:rPr>
          <w:rFonts w:ascii="Tw Cen MT" w:hAnsi="Tw Cen MT"/>
          <w:bCs/>
          <w:lang w:val="fr-FR"/>
        </w:rPr>
      </w:pPr>
      <w:r>
        <w:rPr>
          <w:rFonts w:ascii="Tw Cen MT" w:hAnsi="Tw Cen MT"/>
          <w:b/>
          <w:lang w:val="fr-FR"/>
        </w:rPr>
        <w:t>34.2</w:t>
      </w:r>
      <w:r>
        <w:rPr>
          <w:rFonts w:ascii="Tw Cen MT" w:hAnsi="Tw Cen MT"/>
          <w:bCs/>
          <w:lang w:val="fr-FR"/>
        </w:rPr>
        <w:t xml:space="preserve"> Indépendamment des pénalités pour dépassement du délai contractuel, le cocontractant est passible des pénalités particulières suivantes pour inobservation des dispositions du contrat, notamment :</w:t>
      </w:r>
    </w:p>
    <w:p w:rsidR="00A73B65" w:rsidRDefault="007E23CE" w:rsidP="007E23CE">
      <w:pPr>
        <w:widowControl w:val="0"/>
        <w:numPr>
          <w:ilvl w:val="0"/>
          <w:numId w:val="79"/>
        </w:numPr>
        <w:autoSpaceDE w:val="0"/>
        <w:spacing w:line="276" w:lineRule="auto"/>
        <w:jc w:val="both"/>
        <w:rPr>
          <w:rFonts w:ascii="Tw Cen MT" w:hAnsi="Tw Cen MT"/>
          <w:bCs/>
          <w:lang w:val="fr-FR"/>
        </w:rPr>
      </w:pPr>
      <w:r>
        <w:rPr>
          <w:rFonts w:ascii="Tw Cen MT" w:hAnsi="Tw Cen MT"/>
          <w:bCs/>
          <w:lang w:val="fr-FR"/>
        </w:rPr>
        <w:t xml:space="preserve">Remise tardive du </w:t>
      </w:r>
      <w:r>
        <w:rPr>
          <w:rFonts w:ascii="Tw Cen MT" w:hAnsi="Tw Cen MT"/>
          <w:b/>
          <w:bCs/>
          <w:lang w:val="fr-FR"/>
        </w:rPr>
        <w:t>cautionnement définitif</w:t>
      </w:r>
      <w:r>
        <w:rPr>
          <w:rFonts w:ascii="Tw Cen MT" w:hAnsi="Tw Cen MT"/>
          <w:bCs/>
          <w:lang w:val="fr-FR"/>
        </w:rPr>
        <w:t xml:space="preserve">, </w:t>
      </w:r>
      <w:r>
        <w:rPr>
          <w:rFonts w:ascii="Tw Cen MT" w:hAnsi="Tw Cen MT"/>
          <w:b/>
          <w:bCs/>
          <w:lang w:val="fr-FR"/>
        </w:rPr>
        <w:t>25 00</w:t>
      </w:r>
      <w:r>
        <w:rPr>
          <w:rFonts w:ascii="Tw Cen MT" w:hAnsi="Tw Cen MT"/>
          <w:b/>
          <w:bCs/>
          <w:lang w:val="fr-FR"/>
        </w:rPr>
        <w:t>0 FCFA/j</w:t>
      </w:r>
      <w:r>
        <w:rPr>
          <w:rFonts w:ascii="Tw Cen MT" w:hAnsi="Tw Cen MT"/>
          <w:bCs/>
          <w:lang w:val="fr-FR"/>
        </w:rPr>
        <w:t xml:space="preserve"> de retard au-delà de trente (30) jours de la date de notification de l’ordre de service de démarrage des prestations ;</w:t>
      </w:r>
    </w:p>
    <w:p w:rsidR="00A73B65" w:rsidRDefault="007E23CE" w:rsidP="007E23CE">
      <w:pPr>
        <w:widowControl w:val="0"/>
        <w:numPr>
          <w:ilvl w:val="0"/>
          <w:numId w:val="79"/>
        </w:numPr>
        <w:autoSpaceDE w:val="0"/>
        <w:spacing w:line="276" w:lineRule="auto"/>
        <w:jc w:val="both"/>
        <w:rPr>
          <w:rFonts w:ascii="Tw Cen MT" w:hAnsi="Tw Cen MT"/>
          <w:bCs/>
          <w:lang w:val="fr-FR"/>
        </w:rPr>
      </w:pPr>
      <w:r>
        <w:rPr>
          <w:rFonts w:ascii="Tw Cen MT" w:hAnsi="Tw Cen MT"/>
          <w:bCs/>
          <w:lang w:val="fr-FR"/>
        </w:rPr>
        <w:t xml:space="preserve">Remise tardive des </w:t>
      </w:r>
      <w:r>
        <w:rPr>
          <w:rFonts w:ascii="Tw Cen MT" w:hAnsi="Tw Cen MT"/>
          <w:b/>
          <w:bCs/>
          <w:lang w:val="fr-FR"/>
        </w:rPr>
        <w:t>assurances</w:t>
      </w:r>
      <w:r>
        <w:rPr>
          <w:rFonts w:ascii="Tw Cen MT" w:hAnsi="Tw Cen MT"/>
          <w:bCs/>
          <w:lang w:val="fr-FR"/>
        </w:rPr>
        <w:t xml:space="preserve">, </w:t>
      </w:r>
      <w:r>
        <w:rPr>
          <w:rFonts w:ascii="Tw Cen MT" w:hAnsi="Tw Cen MT"/>
          <w:b/>
          <w:lang w:val="fr-FR"/>
        </w:rPr>
        <w:t>20 000 Frs CFA/jr</w:t>
      </w:r>
      <w:r>
        <w:rPr>
          <w:rFonts w:ascii="Tw Cen MT" w:hAnsi="Tw Cen MT"/>
          <w:lang w:val="fr-FR"/>
        </w:rPr>
        <w:t xml:space="preserve"> de retard au-delà de trente (30) jours de la notification de l’ordre de service</w:t>
      </w:r>
      <w:r>
        <w:rPr>
          <w:rFonts w:ascii="Tw Cen MT" w:hAnsi="Tw Cen MT"/>
          <w:lang w:val="fr-FR"/>
        </w:rPr>
        <w:t xml:space="preserve"> de démarrage des prestations</w:t>
      </w:r>
      <w:r>
        <w:rPr>
          <w:rFonts w:ascii="Tw Cen MT" w:hAnsi="Tw Cen MT"/>
          <w:bCs/>
          <w:lang w:val="fr-FR"/>
        </w:rPr>
        <w:t>.</w:t>
      </w:r>
    </w:p>
    <w:p w:rsidR="00A73B65" w:rsidRDefault="007E23CE">
      <w:pPr>
        <w:widowControl w:val="0"/>
        <w:autoSpaceDE w:val="0"/>
        <w:spacing w:line="276" w:lineRule="auto"/>
        <w:jc w:val="both"/>
        <w:rPr>
          <w:rFonts w:ascii="Tw Cen MT" w:hAnsi="Tw Cen MT"/>
          <w:bCs/>
          <w:lang w:val="fr-FR"/>
        </w:rPr>
      </w:pPr>
      <w:r>
        <w:rPr>
          <w:rFonts w:ascii="Tw Cen MT" w:hAnsi="Tw Cen MT"/>
          <w:b/>
          <w:lang w:val="fr-FR"/>
        </w:rPr>
        <w:t>34.3.</w:t>
      </w:r>
      <w:r>
        <w:rPr>
          <w:rFonts w:ascii="Tw Cen MT" w:hAnsi="Tw Cen MT"/>
          <w:bCs/>
          <w:lang w:val="fr-FR"/>
        </w:rPr>
        <w:t xml:space="preserve"> En tout état de cause, le montant cumulé des pénalités ne saurait excéder dix pour cent (10%) du montant TTC </w:t>
      </w:r>
      <w:r>
        <w:rPr>
          <w:rFonts w:ascii="Tw Cen MT" w:hAnsi="Tw Cen MT"/>
          <w:lang w:val="fr-FR"/>
        </w:rPr>
        <w:t>du marché</w:t>
      </w:r>
      <w:r>
        <w:rPr>
          <w:rFonts w:ascii="Tw Cen MT" w:hAnsi="Tw Cen MT"/>
          <w:bCs/>
          <w:lang w:val="fr-FR"/>
        </w:rPr>
        <w:t xml:space="preserve"> de base et de ses avenants le cas échéant, sous peine de résiliation.</w:t>
      </w:r>
    </w:p>
    <w:p w:rsidR="00A73B65" w:rsidRDefault="007E23CE">
      <w:pPr>
        <w:widowControl w:val="0"/>
        <w:autoSpaceDE w:val="0"/>
        <w:spacing w:line="276" w:lineRule="auto"/>
        <w:jc w:val="both"/>
        <w:rPr>
          <w:rFonts w:ascii="Tw Cen MT" w:hAnsi="Tw Cen MT"/>
          <w:bCs/>
          <w:lang w:val="fr-FR"/>
        </w:rPr>
      </w:pPr>
      <w:r>
        <w:rPr>
          <w:rFonts w:ascii="Tw Cen MT" w:hAnsi="Tw Cen MT"/>
          <w:bCs/>
          <w:lang w:val="fr-FR"/>
        </w:rPr>
        <w:t>Toute remise de pénalités ne p</w:t>
      </w:r>
      <w:r>
        <w:rPr>
          <w:rFonts w:ascii="Tw Cen MT" w:hAnsi="Tw Cen MT"/>
          <w:bCs/>
          <w:lang w:val="fr-FR"/>
        </w:rPr>
        <w:t>eut intervenir qu’après avis de l’organisme chargé de la régulation des marchés publics requis par le Maître d’Ouvrage.</w:t>
      </w:r>
    </w:p>
    <w:p w:rsidR="00A73B65" w:rsidRDefault="00A73B65">
      <w:pPr>
        <w:widowControl w:val="0"/>
        <w:autoSpaceDE w:val="0"/>
        <w:spacing w:before="4" w:line="276" w:lineRule="auto"/>
        <w:rPr>
          <w:rFonts w:ascii="Tw Cen MT" w:hAnsi="Tw Cen MT"/>
          <w:sz w:val="10"/>
          <w:szCs w:val="26"/>
          <w:lang w:val="fr-FR"/>
        </w:rPr>
      </w:pPr>
    </w:p>
    <w:p w:rsidR="00A73B65" w:rsidRDefault="007E23CE">
      <w:pPr>
        <w:pStyle w:val="Article"/>
        <w:rPr>
          <w:rFonts w:ascii="Tw Cen MT" w:hAnsi="Tw Cen MT"/>
          <w:sz w:val="24"/>
          <w:szCs w:val="24"/>
          <w:u w:val="single"/>
          <w:lang w:val="fr-FR"/>
        </w:rPr>
      </w:pPr>
      <w:bookmarkStart w:id="1095" w:name="_Toc175608299"/>
      <w:r>
        <w:rPr>
          <w:rFonts w:ascii="Tw Cen MT" w:hAnsi="Tw Cen MT"/>
          <w:sz w:val="24"/>
          <w:szCs w:val="24"/>
          <w:u w:val="single"/>
          <w:lang w:val="fr-FR"/>
        </w:rPr>
        <w:t>Article 35</w:t>
      </w:r>
      <w:r>
        <w:rPr>
          <w:rFonts w:ascii="Tw Cen MT" w:hAnsi="Tw Cen MT"/>
          <w:sz w:val="24"/>
          <w:szCs w:val="24"/>
          <w:lang w:val="fr-FR"/>
        </w:rPr>
        <w:t>: Régime fiscal et douanier</w:t>
      </w:r>
      <w:bookmarkEnd w:id="1095"/>
    </w:p>
    <w:p w:rsidR="00A73B65" w:rsidRDefault="007E23CE">
      <w:pPr>
        <w:widowControl w:val="0"/>
        <w:autoSpaceDE w:val="0"/>
        <w:spacing w:line="276" w:lineRule="auto"/>
        <w:jc w:val="both"/>
        <w:rPr>
          <w:rFonts w:ascii="Tw Cen MT" w:hAnsi="Tw Cen MT"/>
          <w:bCs/>
          <w:lang w:val="fr-FR"/>
        </w:rPr>
      </w:pPr>
      <w:r>
        <w:rPr>
          <w:rFonts w:ascii="Tw Cen MT" w:hAnsi="Tw Cen MT"/>
          <w:bCs/>
          <w:lang w:val="fr-FR"/>
        </w:rPr>
        <w:t>Le marché est soumis au régime fiscal et douanier en vigueur en République du Cameroun. L</w:t>
      </w:r>
      <w:r>
        <w:rPr>
          <w:rFonts w:ascii="Tw Cen MT" w:hAnsi="Tw Cen MT"/>
          <w:lang w:val="fr-FR"/>
        </w:rPr>
        <w:t>e marché</w:t>
      </w:r>
      <w:r>
        <w:rPr>
          <w:rFonts w:ascii="Tw Cen MT" w:hAnsi="Tw Cen MT"/>
          <w:bCs/>
          <w:lang w:val="fr-FR"/>
        </w:rPr>
        <w:t xml:space="preserve"> est conclue tout taxes comprises, conformément à </w:t>
      </w:r>
      <w:r>
        <w:rPr>
          <w:rFonts w:ascii="Tw Cen MT" w:eastAsia="Maiandra GD" w:hAnsi="Tw Cen MT"/>
          <w:lang w:val="fr-FR"/>
        </w:rPr>
        <w:t xml:space="preserve">la loi </w:t>
      </w:r>
      <w:r>
        <w:rPr>
          <w:rFonts w:ascii="Tw Cen MT" w:eastAsia="Maiandra GD" w:hAnsi="Tw Cen MT"/>
          <w:bCs/>
          <w:lang w:val="fr-FR"/>
        </w:rPr>
        <w:t xml:space="preserve">n°2024/013 du 23 décembre 2024 portant loi de finances de la République du Cameroun pour l’exercice 2025 </w:t>
      </w:r>
      <w:r>
        <w:rPr>
          <w:rFonts w:ascii="Tw Cen MT" w:hAnsi="Tw Cen MT"/>
          <w:bCs/>
          <w:lang w:val="fr-FR"/>
        </w:rPr>
        <w:t xml:space="preserve">et au Code Général des Impôts qui définissent les modalités de mise en œuvre du régime fiscal </w:t>
      </w:r>
      <w:r>
        <w:rPr>
          <w:rFonts w:ascii="Tw Cen MT" w:hAnsi="Tw Cen MT"/>
          <w:bCs/>
          <w:lang w:val="fr-FR"/>
        </w:rPr>
        <w:t>des Marchés Publics</w:t>
      </w:r>
    </w:p>
    <w:p w:rsidR="00A73B65" w:rsidRDefault="007E23CE">
      <w:pPr>
        <w:widowControl w:val="0"/>
        <w:autoSpaceDE w:val="0"/>
        <w:spacing w:line="276" w:lineRule="auto"/>
        <w:jc w:val="both"/>
        <w:rPr>
          <w:rFonts w:ascii="Tw Cen MT" w:hAnsi="Tw Cen MT"/>
          <w:bCs/>
          <w:lang w:val="fr-FR"/>
        </w:rPr>
      </w:pPr>
      <w:r>
        <w:rPr>
          <w:rFonts w:ascii="Tw Cen MT" w:hAnsi="Tw Cen MT"/>
          <w:bCs/>
          <w:lang w:val="fr-FR"/>
        </w:rPr>
        <w:t>La fiscalité applicable à le présent marché comporte notamment :</w:t>
      </w:r>
    </w:p>
    <w:p w:rsidR="00A73B65" w:rsidRDefault="007E23CE" w:rsidP="007E23CE">
      <w:pPr>
        <w:widowControl w:val="0"/>
        <w:numPr>
          <w:ilvl w:val="0"/>
          <w:numId w:val="80"/>
        </w:numPr>
        <w:autoSpaceDE w:val="0"/>
        <w:spacing w:line="276" w:lineRule="auto"/>
        <w:ind w:left="709"/>
        <w:jc w:val="both"/>
        <w:rPr>
          <w:rFonts w:ascii="Tw Cen MT" w:hAnsi="Tw Cen MT"/>
          <w:bCs/>
          <w:lang w:val="fr-FR"/>
        </w:rPr>
      </w:pPr>
      <w:r>
        <w:rPr>
          <w:rFonts w:ascii="Tw Cen MT" w:hAnsi="Tw Cen MT"/>
          <w:bCs/>
          <w:lang w:val="fr-FR"/>
        </w:rPr>
        <w:t>des impôts et taxes relatifs aux bénéfices industriels et commerciaux, y compris l’AIR qui constitue un précompte sur l’impôt des sociétés ;</w:t>
      </w:r>
    </w:p>
    <w:p w:rsidR="00A73B65" w:rsidRDefault="007E23CE" w:rsidP="007E23CE">
      <w:pPr>
        <w:widowControl w:val="0"/>
        <w:numPr>
          <w:ilvl w:val="0"/>
          <w:numId w:val="80"/>
        </w:numPr>
        <w:autoSpaceDE w:val="0"/>
        <w:spacing w:line="276" w:lineRule="auto"/>
        <w:ind w:left="709"/>
        <w:jc w:val="both"/>
        <w:rPr>
          <w:rFonts w:ascii="Tw Cen MT" w:hAnsi="Tw Cen MT"/>
          <w:bCs/>
          <w:lang w:val="fr-FR"/>
        </w:rPr>
      </w:pPr>
      <w:r>
        <w:rPr>
          <w:rFonts w:ascii="Tw Cen MT" w:hAnsi="Tw Cen MT"/>
          <w:bCs/>
          <w:lang w:val="fr-FR"/>
        </w:rPr>
        <w:t>des droits d’enregistrement ca</w:t>
      </w:r>
      <w:r>
        <w:rPr>
          <w:rFonts w:ascii="Tw Cen MT" w:hAnsi="Tw Cen MT"/>
          <w:bCs/>
          <w:lang w:val="fr-FR"/>
        </w:rPr>
        <w:t>lculés conformément aux stipulations du code des impôts ;</w:t>
      </w:r>
    </w:p>
    <w:p w:rsidR="00A73B65" w:rsidRDefault="007E23CE" w:rsidP="007E23CE">
      <w:pPr>
        <w:widowControl w:val="0"/>
        <w:numPr>
          <w:ilvl w:val="0"/>
          <w:numId w:val="80"/>
        </w:numPr>
        <w:autoSpaceDE w:val="0"/>
        <w:spacing w:line="276" w:lineRule="auto"/>
        <w:ind w:left="709"/>
        <w:jc w:val="both"/>
        <w:rPr>
          <w:rFonts w:ascii="Tw Cen MT" w:hAnsi="Tw Cen MT"/>
          <w:bCs/>
          <w:lang w:val="fr-FR"/>
        </w:rPr>
      </w:pPr>
      <w:r>
        <w:rPr>
          <w:rFonts w:ascii="Tw Cen MT" w:hAnsi="Tw Cen MT"/>
          <w:bCs/>
          <w:lang w:val="fr-FR"/>
        </w:rPr>
        <w:t>des droits et taxes attachés à la réalisation des prestations prévues par le marché:</w:t>
      </w:r>
    </w:p>
    <w:p w:rsidR="00A73B65" w:rsidRDefault="007E23CE" w:rsidP="007E23CE">
      <w:pPr>
        <w:widowControl w:val="0"/>
        <w:numPr>
          <w:ilvl w:val="0"/>
          <w:numId w:val="81"/>
        </w:numPr>
        <w:autoSpaceDE w:val="0"/>
        <w:spacing w:line="276" w:lineRule="auto"/>
        <w:jc w:val="both"/>
        <w:rPr>
          <w:rFonts w:ascii="Tw Cen MT" w:hAnsi="Tw Cen MT"/>
          <w:bCs/>
          <w:lang w:val="fr-FR"/>
        </w:rPr>
      </w:pPr>
      <w:r>
        <w:rPr>
          <w:rFonts w:ascii="Tw Cen MT" w:hAnsi="Tw Cen MT"/>
          <w:bCs/>
          <w:lang w:val="fr-FR"/>
        </w:rPr>
        <w:t>des droits et taxes d’entrée sur le territoire camerounais (droits de douanes, TVA, taxe informatique);</w:t>
      </w:r>
    </w:p>
    <w:p w:rsidR="00A73B65" w:rsidRDefault="007E23CE" w:rsidP="007E23CE">
      <w:pPr>
        <w:widowControl w:val="0"/>
        <w:numPr>
          <w:ilvl w:val="0"/>
          <w:numId w:val="81"/>
        </w:numPr>
        <w:autoSpaceDE w:val="0"/>
        <w:spacing w:line="276" w:lineRule="auto"/>
        <w:jc w:val="both"/>
        <w:rPr>
          <w:rFonts w:ascii="Tw Cen MT" w:hAnsi="Tw Cen MT"/>
          <w:bCs/>
          <w:lang w:val="fr-FR"/>
        </w:rPr>
      </w:pPr>
      <w:r>
        <w:rPr>
          <w:rFonts w:ascii="Tw Cen MT" w:hAnsi="Tw Cen MT"/>
          <w:bCs/>
          <w:lang w:val="fr-FR"/>
        </w:rPr>
        <w:t>des droit</w:t>
      </w:r>
      <w:r>
        <w:rPr>
          <w:rFonts w:ascii="Tw Cen MT" w:hAnsi="Tw Cen MT"/>
          <w:bCs/>
          <w:lang w:val="fr-FR"/>
        </w:rPr>
        <w:t>s et taxes communaux,</w:t>
      </w:r>
    </w:p>
    <w:p w:rsidR="00A73B65" w:rsidRDefault="007E23CE" w:rsidP="007E23CE">
      <w:pPr>
        <w:widowControl w:val="0"/>
        <w:numPr>
          <w:ilvl w:val="0"/>
          <w:numId w:val="81"/>
        </w:numPr>
        <w:autoSpaceDE w:val="0"/>
        <w:spacing w:line="276" w:lineRule="auto"/>
        <w:jc w:val="both"/>
        <w:rPr>
          <w:rFonts w:ascii="Tw Cen MT" w:hAnsi="Tw Cen MT"/>
          <w:bCs/>
          <w:lang w:val="fr-FR"/>
        </w:rPr>
      </w:pPr>
      <w:r>
        <w:rPr>
          <w:rFonts w:ascii="Tw Cen MT" w:hAnsi="Tw Cen MT"/>
          <w:bCs/>
          <w:lang w:val="fr-FR"/>
        </w:rPr>
        <w:t>des droits et taxes relatifs aux prélèvements des matériaux et d’eau.</w:t>
      </w:r>
    </w:p>
    <w:p w:rsidR="00A73B65" w:rsidRDefault="007E23CE">
      <w:pPr>
        <w:widowControl w:val="0"/>
        <w:autoSpaceDE w:val="0"/>
        <w:spacing w:line="276" w:lineRule="auto"/>
        <w:jc w:val="both"/>
        <w:rPr>
          <w:rFonts w:ascii="Tw Cen MT" w:hAnsi="Tw Cen MT"/>
          <w:bCs/>
          <w:lang w:val="fr-FR"/>
        </w:rPr>
      </w:pPr>
      <w:r>
        <w:rPr>
          <w:rFonts w:ascii="Tw Cen MT" w:hAnsi="Tw Cen MT"/>
          <w:bCs/>
          <w:lang w:val="fr-FR"/>
        </w:rPr>
        <w:t>Ces éléments doivent être intégrés dans les charges que le cocontractant impute sur ses coûts d’intervention et constituer l’un des éléments des sous-détails des pr</w:t>
      </w:r>
      <w:r>
        <w:rPr>
          <w:rFonts w:ascii="Tw Cen MT" w:hAnsi="Tw Cen MT"/>
          <w:bCs/>
          <w:lang w:val="fr-FR"/>
        </w:rPr>
        <w:t>ix hors taxes.</w:t>
      </w:r>
    </w:p>
    <w:p w:rsidR="00A73B65" w:rsidRDefault="007E23CE">
      <w:pPr>
        <w:widowControl w:val="0"/>
        <w:autoSpaceDE w:val="0"/>
        <w:spacing w:line="276" w:lineRule="auto"/>
        <w:jc w:val="both"/>
        <w:rPr>
          <w:rFonts w:ascii="Tw Cen MT" w:hAnsi="Tw Cen MT"/>
          <w:bCs/>
          <w:lang w:val="fr-FR"/>
        </w:rPr>
      </w:pPr>
      <w:r>
        <w:rPr>
          <w:rFonts w:ascii="Tw Cen MT" w:hAnsi="Tw Cen MT"/>
          <w:bCs/>
          <w:lang w:val="fr-FR"/>
        </w:rPr>
        <w:t>Le prix TTC s’entend TVA incluse.</w:t>
      </w:r>
    </w:p>
    <w:p w:rsidR="00A73B65" w:rsidRDefault="007E23CE">
      <w:pPr>
        <w:widowControl w:val="0"/>
        <w:autoSpaceDE w:val="0"/>
        <w:spacing w:line="276" w:lineRule="auto"/>
        <w:jc w:val="both"/>
        <w:rPr>
          <w:rFonts w:ascii="Tw Cen MT" w:hAnsi="Tw Cen MT"/>
          <w:bCs/>
          <w:lang w:val="fr-FR"/>
        </w:rPr>
      </w:pPr>
      <w:r>
        <w:rPr>
          <w:rFonts w:ascii="Tw Cen MT" w:hAnsi="Tw Cen MT"/>
          <w:bCs/>
          <w:lang w:val="fr-FR"/>
        </w:rPr>
        <w:t>Sauf mention spécifique contraire figurant au marché, le cocontractant devra supporter et payer tous droits, taxes, impôts et charges lui incombant ainsi qu’à ses sous-traitants.</w:t>
      </w:r>
    </w:p>
    <w:p w:rsidR="00A73B65" w:rsidRDefault="00A73B65">
      <w:pPr>
        <w:widowControl w:val="0"/>
        <w:autoSpaceDE w:val="0"/>
        <w:spacing w:line="276" w:lineRule="auto"/>
        <w:rPr>
          <w:rFonts w:ascii="Tw Cen MT" w:hAnsi="Tw Cen MT"/>
          <w:sz w:val="10"/>
          <w:szCs w:val="26"/>
          <w:lang w:val="fr-FR"/>
        </w:rPr>
      </w:pPr>
    </w:p>
    <w:p w:rsidR="00A73B65" w:rsidRDefault="007E23CE">
      <w:pPr>
        <w:pStyle w:val="Article"/>
        <w:rPr>
          <w:rFonts w:ascii="Tw Cen MT" w:hAnsi="Tw Cen MT"/>
          <w:sz w:val="24"/>
          <w:szCs w:val="24"/>
          <w:lang w:val="fr-FR"/>
        </w:rPr>
      </w:pPr>
      <w:bookmarkStart w:id="1096" w:name="_Toc175608300"/>
      <w:r>
        <w:rPr>
          <w:rFonts w:ascii="Tw Cen MT" w:hAnsi="Tw Cen MT"/>
          <w:sz w:val="24"/>
          <w:szCs w:val="24"/>
          <w:u w:val="single"/>
          <w:lang w:val="fr-FR"/>
        </w:rPr>
        <w:t>Article 36</w:t>
      </w:r>
      <w:r>
        <w:rPr>
          <w:rFonts w:ascii="Tw Cen MT" w:hAnsi="Tw Cen MT"/>
          <w:sz w:val="24"/>
          <w:szCs w:val="24"/>
          <w:lang w:val="fr-FR"/>
        </w:rPr>
        <w:t xml:space="preserve">: Timbres et enregistrement </w:t>
      </w:r>
      <w:bookmarkEnd w:id="1096"/>
      <w:r>
        <w:rPr>
          <w:rFonts w:ascii="Tw Cen MT" w:hAnsi="Tw Cen MT"/>
          <w:sz w:val="24"/>
          <w:lang w:val="fr-FR"/>
        </w:rPr>
        <w:t>du marché</w:t>
      </w:r>
    </w:p>
    <w:p w:rsidR="00A73B65" w:rsidRDefault="007E23CE">
      <w:pPr>
        <w:widowControl w:val="0"/>
        <w:autoSpaceDE w:val="0"/>
        <w:spacing w:line="276" w:lineRule="auto"/>
        <w:jc w:val="both"/>
        <w:rPr>
          <w:rFonts w:ascii="Tw Cen MT" w:hAnsi="Tw Cen MT"/>
          <w:bCs/>
          <w:lang w:val="fr-FR"/>
        </w:rPr>
      </w:pPr>
      <w:r>
        <w:rPr>
          <w:rFonts w:ascii="Tw Cen MT" w:hAnsi="Tw Cen MT"/>
          <w:bCs/>
          <w:lang w:val="fr-FR"/>
        </w:rPr>
        <w:t xml:space="preserve">Sept (07) exemplaires originaux </w:t>
      </w:r>
      <w:r>
        <w:rPr>
          <w:rFonts w:ascii="Tw Cen MT" w:hAnsi="Tw Cen MT"/>
          <w:lang w:val="fr-FR"/>
        </w:rPr>
        <w:t>du marché</w:t>
      </w:r>
      <w:r>
        <w:rPr>
          <w:rFonts w:ascii="Tw Cen MT" w:hAnsi="Tw Cen MT"/>
          <w:bCs/>
          <w:lang w:val="fr-FR"/>
        </w:rPr>
        <w:t xml:space="preserve"> seront timbrés et enregistrés par les soins et aux frais du co-contractant de l’administration, conformément à la règlementation en vigueur.</w:t>
      </w:r>
    </w:p>
    <w:p w:rsidR="00A73B65" w:rsidRDefault="00A73B65">
      <w:pPr>
        <w:widowControl w:val="0"/>
        <w:autoSpaceDE w:val="0"/>
        <w:spacing w:line="276" w:lineRule="auto"/>
        <w:jc w:val="both"/>
        <w:rPr>
          <w:rFonts w:ascii="Tw Cen MT" w:hAnsi="Tw Cen MT"/>
          <w:bCs/>
          <w:lang w:val="fr-FR"/>
        </w:rPr>
      </w:pPr>
    </w:p>
    <w:p w:rsidR="00A73B65" w:rsidRDefault="007E23CE">
      <w:pPr>
        <w:pStyle w:val="Chap"/>
        <w:outlineLvl w:val="1"/>
        <w:rPr>
          <w:rFonts w:ascii="Tw Cen MT" w:hAnsi="Tw Cen MT"/>
          <w:lang w:val="fr-FR"/>
        </w:rPr>
      </w:pPr>
      <w:bookmarkStart w:id="1097" w:name="_Toc173418296"/>
      <w:bookmarkStart w:id="1098" w:name="_Toc510612029"/>
      <w:bookmarkStart w:id="1099" w:name="_Toc166672725"/>
      <w:bookmarkStart w:id="1100" w:name="_Toc166471712"/>
      <w:bookmarkStart w:id="1101" w:name="_Toc175608301"/>
      <w:bookmarkStart w:id="1102" w:name="_Toc166036241"/>
      <w:bookmarkStart w:id="1103" w:name="_Toc173341130"/>
      <w:bookmarkStart w:id="1104" w:name="_Toc166009827"/>
      <w:bookmarkStart w:id="1105" w:name="_Toc166471193"/>
      <w:bookmarkStart w:id="1106" w:name="_Toc173341275"/>
      <w:bookmarkStart w:id="1107" w:name="_Toc166031722"/>
      <w:bookmarkStart w:id="1108" w:name="_Toc166031819"/>
      <w:r>
        <w:rPr>
          <w:rFonts w:ascii="Tw Cen MT" w:hAnsi="Tw Cen MT"/>
          <w:u w:val="single"/>
          <w:lang w:val="fr-FR"/>
        </w:rPr>
        <w:t>CHAPITRE</w:t>
      </w:r>
      <w:r>
        <w:rPr>
          <w:rFonts w:ascii="Tw Cen MT" w:hAnsi="Tw Cen MT"/>
          <w:spacing w:val="9"/>
          <w:u w:val="single"/>
          <w:lang w:val="fr-FR"/>
        </w:rPr>
        <w:t xml:space="preserve"> </w:t>
      </w:r>
      <w:r>
        <w:rPr>
          <w:rFonts w:ascii="Tw Cen MT" w:hAnsi="Tw Cen MT"/>
          <w:u w:val="single"/>
          <w:lang w:val="fr-FR"/>
        </w:rPr>
        <w:t>V</w:t>
      </w:r>
      <w:r>
        <w:rPr>
          <w:rFonts w:ascii="Tw Cen MT" w:hAnsi="Tw Cen MT"/>
          <w:spacing w:val="9"/>
          <w:lang w:val="fr-FR"/>
        </w:rPr>
        <w:t xml:space="preserve"> </w:t>
      </w:r>
      <w:r>
        <w:rPr>
          <w:rFonts w:ascii="Tw Cen MT" w:hAnsi="Tw Cen MT"/>
          <w:lang w:val="fr-FR"/>
        </w:rPr>
        <w:t>:</w:t>
      </w:r>
      <w:r>
        <w:rPr>
          <w:rFonts w:ascii="Tw Cen MT" w:hAnsi="Tw Cen MT"/>
          <w:spacing w:val="9"/>
          <w:lang w:val="fr-FR"/>
        </w:rPr>
        <w:t xml:space="preserve"> </w:t>
      </w:r>
      <w:r>
        <w:rPr>
          <w:rFonts w:ascii="Tw Cen MT" w:hAnsi="Tw Cen MT"/>
          <w:lang w:val="fr-FR"/>
        </w:rPr>
        <w:t>DISPOSITIONS DIVERSES</w:t>
      </w:r>
      <w:bookmarkEnd w:id="1097"/>
      <w:bookmarkEnd w:id="1098"/>
      <w:bookmarkEnd w:id="1099"/>
      <w:bookmarkEnd w:id="1100"/>
      <w:bookmarkEnd w:id="1101"/>
      <w:bookmarkEnd w:id="1102"/>
      <w:bookmarkEnd w:id="1103"/>
      <w:bookmarkEnd w:id="1104"/>
      <w:bookmarkEnd w:id="1105"/>
      <w:bookmarkEnd w:id="1106"/>
      <w:bookmarkEnd w:id="1107"/>
      <w:bookmarkEnd w:id="1108"/>
    </w:p>
    <w:p w:rsidR="00A73B65" w:rsidRDefault="00A73B65">
      <w:pPr>
        <w:pStyle w:val="Chap"/>
        <w:outlineLvl w:val="1"/>
        <w:rPr>
          <w:rFonts w:ascii="Tw Cen MT" w:hAnsi="Tw Cen MT"/>
          <w:sz w:val="20"/>
          <w:lang w:val="fr-FR"/>
        </w:rPr>
      </w:pPr>
    </w:p>
    <w:p w:rsidR="00A73B65" w:rsidRDefault="007E23CE">
      <w:pPr>
        <w:pStyle w:val="Article"/>
        <w:rPr>
          <w:rFonts w:ascii="Tw Cen MT" w:hAnsi="Tw Cen MT"/>
          <w:sz w:val="24"/>
          <w:szCs w:val="24"/>
          <w:lang w:val="fr-FR"/>
        </w:rPr>
      </w:pPr>
      <w:bookmarkStart w:id="1109" w:name="_Toc510612030"/>
      <w:bookmarkStart w:id="1110" w:name="_Toc166031723"/>
      <w:bookmarkStart w:id="1111" w:name="_Toc175608302"/>
      <w:bookmarkStart w:id="1112" w:name="_Toc166036242"/>
      <w:bookmarkStart w:id="1113" w:name="_Toc166031820"/>
      <w:bookmarkStart w:id="1114" w:name="_Toc510612031"/>
      <w:r>
        <w:rPr>
          <w:rFonts w:ascii="Tw Cen MT" w:hAnsi="Tw Cen MT"/>
          <w:sz w:val="24"/>
          <w:szCs w:val="24"/>
          <w:u w:val="single"/>
          <w:lang w:val="fr-FR"/>
        </w:rPr>
        <w:t>Article 37</w:t>
      </w:r>
      <w:r>
        <w:rPr>
          <w:rFonts w:ascii="Tw Cen MT" w:hAnsi="Tw Cen MT"/>
          <w:sz w:val="24"/>
          <w:szCs w:val="24"/>
          <w:lang w:val="fr-FR"/>
        </w:rPr>
        <w:t xml:space="preserve">: Résiliation </w:t>
      </w:r>
      <w:bookmarkEnd w:id="1109"/>
      <w:bookmarkEnd w:id="1110"/>
      <w:bookmarkEnd w:id="1111"/>
      <w:bookmarkEnd w:id="1112"/>
      <w:bookmarkEnd w:id="1113"/>
      <w:r>
        <w:rPr>
          <w:rFonts w:ascii="Tw Cen MT" w:hAnsi="Tw Cen MT"/>
          <w:sz w:val="24"/>
          <w:lang w:val="fr-FR"/>
        </w:rPr>
        <w:t>du marché</w:t>
      </w:r>
    </w:p>
    <w:p w:rsidR="00A73B65" w:rsidRDefault="007E23CE">
      <w:pPr>
        <w:pStyle w:val="BodyTextIndent2"/>
        <w:spacing w:after="60" w:line="240" w:lineRule="auto"/>
        <w:ind w:left="567"/>
        <w:rPr>
          <w:rFonts w:ascii="Tw Cen MT" w:hAnsi="Tw Cen MT"/>
          <w:sz w:val="22"/>
          <w:szCs w:val="22"/>
        </w:rPr>
      </w:pPr>
      <w:r>
        <w:rPr>
          <w:rFonts w:ascii="Tw Cen MT" w:hAnsi="Tw Cen MT"/>
          <w:sz w:val="22"/>
          <w:szCs w:val="22"/>
        </w:rPr>
        <w:t>37.1 Le marché est résilié de plein droit dans l’un des cas suivants :</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 xml:space="preserve">Décès du titulaire </w:t>
      </w:r>
      <w:r>
        <w:rPr>
          <w:rFonts w:ascii="Tw Cen MT" w:hAnsi="Tw Cen MT"/>
          <w:bCs/>
          <w:sz w:val="22"/>
          <w:szCs w:val="22"/>
        </w:rPr>
        <w:t>du marché</w:t>
      </w:r>
      <w:r>
        <w:rPr>
          <w:rFonts w:ascii="Tw Cen MT" w:hAnsi="Tw Cen MT"/>
          <w:sz w:val="22"/>
          <w:szCs w:val="22"/>
        </w:rPr>
        <w:t>. Dans ce cas, le Maître d’Ouvrage peut, s’il y a lieu, autoriser que soient acceptées les propositions présentées par le</w:t>
      </w:r>
      <w:r>
        <w:rPr>
          <w:rFonts w:ascii="Tw Cen MT" w:hAnsi="Tw Cen MT"/>
          <w:sz w:val="22"/>
          <w:szCs w:val="22"/>
        </w:rPr>
        <w:t>s ayant droits pour la continuation des prestations ;</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 xml:space="preserve">Faillite du titulaire </w:t>
      </w:r>
      <w:r>
        <w:rPr>
          <w:rFonts w:ascii="Tw Cen MT" w:hAnsi="Tw Cen MT"/>
          <w:bCs/>
          <w:sz w:val="22"/>
          <w:szCs w:val="22"/>
        </w:rPr>
        <w:t>du marché</w:t>
      </w:r>
      <w:r>
        <w:rPr>
          <w:rFonts w:ascii="Tw Cen MT" w:hAnsi="Tw Cen MT"/>
          <w:sz w:val="22"/>
          <w:szCs w:val="22"/>
        </w:rPr>
        <w:t>. Dans ce cas, le Maître d’Ouvrage peut accepter s’il y a lieu, des propositions qui peuvent être présentées par les créanciers pour la continuation des prestations ;</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Liqu</w:t>
      </w:r>
      <w:r>
        <w:rPr>
          <w:rFonts w:ascii="Tw Cen MT" w:hAnsi="Tw Cen MT"/>
          <w:sz w:val="22"/>
          <w:szCs w:val="22"/>
        </w:rPr>
        <w:t>idation judiciaire, si le co-contractant de l’Administration n’est pas autorisé par le tribunal à continuer l’exploitation de son entreprise ;</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 xml:space="preserve">En cas de sous-traitance, de </w:t>
      </w:r>
      <w:proofErr w:type="spellStart"/>
      <w:r>
        <w:rPr>
          <w:rFonts w:ascii="Tw Cen MT" w:hAnsi="Tw Cen MT"/>
          <w:sz w:val="22"/>
          <w:szCs w:val="22"/>
        </w:rPr>
        <w:t>co-traitance</w:t>
      </w:r>
      <w:proofErr w:type="spellEnd"/>
      <w:r>
        <w:rPr>
          <w:rFonts w:ascii="Tw Cen MT" w:hAnsi="Tw Cen MT"/>
          <w:sz w:val="22"/>
          <w:szCs w:val="22"/>
        </w:rPr>
        <w:t xml:space="preserve"> ou de sous-commande sans autorisation préalable du Maître d’Ouvrage ;</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D</w:t>
      </w:r>
      <w:r>
        <w:rPr>
          <w:rFonts w:ascii="Tw Cen MT" w:hAnsi="Tw Cen MT"/>
          <w:sz w:val="22"/>
          <w:szCs w:val="22"/>
        </w:rPr>
        <w:t>éfaillance du cocontractant de l’Administration dûment notifiée à ce dernier par le Maître d’Ouvrage par ordre de service valant mise en demeure et après évaluation et constat de la carence :</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Non-respect de la législation ou de la réglementation du travail</w:t>
      </w:r>
      <w:r>
        <w:rPr>
          <w:rFonts w:ascii="Tw Cen MT" w:hAnsi="Tw Cen MT"/>
          <w:sz w:val="22"/>
          <w:szCs w:val="22"/>
        </w:rPr>
        <w:t xml:space="preserve"> ;</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 xml:space="preserve">Variation importante des prix dans les conditions définies par le cahier des clauses administratives générales, suite à la modification des conditions économiques ou des quantités initiales </w:t>
      </w:r>
      <w:r>
        <w:rPr>
          <w:rFonts w:ascii="Tw Cen MT" w:hAnsi="Tw Cen MT"/>
          <w:bCs/>
          <w:sz w:val="22"/>
          <w:szCs w:val="22"/>
        </w:rPr>
        <w:t>du marché</w:t>
      </w:r>
      <w:r>
        <w:rPr>
          <w:rFonts w:ascii="Tw Cen MT" w:hAnsi="Tw Cen MT"/>
          <w:sz w:val="22"/>
          <w:szCs w:val="22"/>
        </w:rPr>
        <w:t>;</w:t>
      </w:r>
    </w:p>
    <w:p w:rsidR="00A73B65" w:rsidRDefault="007E23CE" w:rsidP="007E23CE">
      <w:pPr>
        <w:pStyle w:val="BodyTextIndent2"/>
        <w:numPr>
          <w:ilvl w:val="0"/>
          <w:numId w:val="82"/>
        </w:numPr>
        <w:spacing w:after="60" w:line="240" w:lineRule="auto"/>
        <w:rPr>
          <w:rFonts w:ascii="Tw Cen MT" w:hAnsi="Tw Cen MT"/>
          <w:sz w:val="22"/>
          <w:szCs w:val="22"/>
        </w:rPr>
      </w:pPr>
      <w:r>
        <w:rPr>
          <w:rFonts w:ascii="Tw Cen MT" w:hAnsi="Tw Cen MT"/>
          <w:sz w:val="22"/>
          <w:szCs w:val="22"/>
        </w:rPr>
        <w:t>Manœuvres frauduleuses et corruption dûment constaté</w:t>
      </w:r>
      <w:r>
        <w:rPr>
          <w:rFonts w:ascii="Tw Cen MT" w:hAnsi="Tw Cen MT"/>
          <w:sz w:val="22"/>
          <w:szCs w:val="22"/>
        </w:rPr>
        <w:t>es.</w:t>
      </w:r>
    </w:p>
    <w:p w:rsidR="00A73B65" w:rsidRDefault="00A73B65">
      <w:pPr>
        <w:pStyle w:val="BodyTextIndent2"/>
        <w:spacing w:after="60" w:line="240" w:lineRule="auto"/>
        <w:ind w:left="360"/>
        <w:rPr>
          <w:rFonts w:ascii="Tw Cen MT" w:hAnsi="Tw Cen MT"/>
          <w:sz w:val="22"/>
          <w:szCs w:val="22"/>
        </w:rPr>
      </w:pPr>
    </w:p>
    <w:p w:rsidR="00A73B65" w:rsidRDefault="007E23CE">
      <w:pPr>
        <w:pStyle w:val="BodyTextIndent2"/>
        <w:spacing w:after="60" w:line="240" w:lineRule="auto"/>
        <w:ind w:left="567"/>
        <w:rPr>
          <w:rFonts w:ascii="Tw Cen MT" w:hAnsi="Tw Cen MT"/>
          <w:sz w:val="22"/>
          <w:szCs w:val="22"/>
        </w:rPr>
      </w:pPr>
      <w:r>
        <w:rPr>
          <w:rFonts w:ascii="Tw Cen MT" w:hAnsi="Tw Cen MT"/>
          <w:sz w:val="22"/>
          <w:szCs w:val="22"/>
        </w:rPr>
        <w:t xml:space="preserve">37.2 </w:t>
      </w:r>
      <w:r>
        <w:rPr>
          <w:rFonts w:ascii="Tw Cen MT" w:hAnsi="Tw Cen MT"/>
          <w:bCs/>
          <w:sz w:val="22"/>
          <w:szCs w:val="22"/>
        </w:rPr>
        <w:t xml:space="preserve">Le marché </w:t>
      </w:r>
      <w:r>
        <w:rPr>
          <w:rFonts w:ascii="Tw Cen MT" w:hAnsi="Tw Cen MT"/>
          <w:sz w:val="22"/>
          <w:szCs w:val="22"/>
        </w:rPr>
        <w:t xml:space="preserve">peut également être </w:t>
      </w:r>
      <w:proofErr w:type="gramStart"/>
      <w:r>
        <w:rPr>
          <w:rFonts w:ascii="Tw Cen MT" w:hAnsi="Tw Cen MT"/>
          <w:sz w:val="22"/>
          <w:szCs w:val="22"/>
        </w:rPr>
        <w:t>résiliée</w:t>
      </w:r>
      <w:proofErr w:type="gramEnd"/>
      <w:r>
        <w:rPr>
          <w:rFonts w:ascii="Tw Cen MT" w:hAnsi="Tw Cen MT"/>
          <w:sz w:val="22"/>
          <w:szCs w:val="22"/>
        </w:rPr>
        <w:t xml:space="preserve"> dans les conditions stipulées dans le CCAG, notamment dans l’un des cas suivants :</w:t>
      </w:r>
    </w:p>
    <w:p w:rsidR="00A73B65" w:rsidRDefault="007E23CE" w:rsidP="007E23CE">
      <w:pPr>
        <w:pStyle w:val="BodyTextIndent2"/>
        <w:numPr>
          <w:ilvl w:val="0"/>
          <w:numId w:val="83"/>
        </w:numPr>
        <w:spacing w:after="60" w:line="240" w:lineRule="auto"/>
        <w:rPr>
          <w:rFonts w:ascii="Tw Cen MT" w:hAnsi="Tw Cen MT"/>
          <w:sz w:val="22"/>
          <w:szCs w:val="22"/>
        </w:rPr>
      </w:pPr>
      <w:r>
        <w:rPr>
          <w:rFonts w:ascii="Tw Cen MT" w:hAnsi="Tw Cen MT"/>
          <w:sz w:val="22"/>
          <w:szCs w:val="22"/>
        </w:rPr>
        <w:t xml:space="preserve">Retard dans les prestations entraînant des pénalités au-delà de 10% du montant </w:t>
      </w:r>
      <w:r>
        <w:rPr>
          <w:rFonts w:ascii="Tw Cen MT" w:hAnsi="Tw Cen MT"/>
          <w:bCs/>
          <w:sz w:val="22"/>
          <w:szCs w:val="22"/>
        </w:rPr>
        <w:t xml:space="preserve">du marché </w:t>
      </w:r>
      <w:r>
        <w:rPr>
          <w:rFonts w:ascii="Tw Cen MT" w:hAnsi="Tw Cen MT"/>
          <w:sz w:val="22"/>
          <w:szCs w:val="22"/>
        </w:rPr>
        <w:t>TTC ;</w:t>
      </w:r>
    </w:p>
    <w:p w:rsidR="00A73B65" w:rsidRDefault="007E23CE" w:rsidP="007E23CE">
      <w:pPr>
        <w:pStyle w:val="BodyTextIndent2"/>
        <w:numPr>
          <w:ilvl w:val="0"/>
          <w:numId w:val="83"/>
        </w:numPr>
        <w:spacing w:after="60" w:line="240" w:lineRule="auto"/>
        <w:rPr>
          <w:rFonts w:ascii="Tw Cen MT" w:hAnsi="Tw Cen MT"/>
          <w:sz w:val="22"/>
          <w:szCs w:val="22"/>
        </w:rPr>
      </w:pPr>
      <w:r>
        <w:rPr>
          <w:rFonts w:ascii="Tw Cen MT" w:hAnsi="Tw Cen MT"/>
          <w:sz w:val="22"/>
          <w:szCs w:val="22"/>
        </w:rPr>
        <w:t>Ajournement ou interruption p</w:t>
      </w:r>
      <w:r>
        <w:rPr>
          <w:rFonts w:ascii="Tw Cen MT" w:hAnsi="Tw Cen MT"/>
          <w:sz w:val="22"/>
          <w:szCs w:val="22"/>
        </w:rPr>
        <w:t>rolongée décidée par le Maitre d’Ouvrage ;</w:t>
      </w:r>
    </w:p>
    <w:p w:rsidR="00A73B65" w:rsidRDefault="007E23CE" w:rsidP="007E23CE">
      <w:pPr>
        <w:pStyle w:val="BodyTextIndent2"/>
        <w:numPr>
          <w:ilvl w:val="0"/>
          <w:numId w:val="83"/>
        </w:numPr>
        <w:spacing w:after="60" w:line="240" w:lineRule="auto"/>
        <w:rPr>
          <w:rFonts w:ascii="Tw Cen MT" w:hAnsi="Tw Cen MT"/>
          <w:sz w:val="22"/>
          <w:szCs w:val="22"/>
        </w:rPr>
      </w:pPr>
      <w:r>
        <w:rPr>
          <w:rFonts w:ascii="Tw Cen MT" w:hAnsi="Tw Cen MT"/>
          <w:sz w:val="22"/>
          <w:szCs w:val="22"/>
        </w:rPr>
        <w:t>Non-paiement persistant des prestations.</w:t>
      </w:r>
    </w:p>
    <w:p w:rsidR="00A73B65" w:rsidRDefault="007E23CE" w:rsidP="007E23CE">
      <w:pPr>
        <w:pStyle w:val="BodyTextIndent2"/>
        <w:numPr>
          <w:ilvl w:val="0"/>
          <w:numId w:val="83"/>
        </w:numPr>
        <w:spacing w:after="60" w:line="240" w:lineRule="auto"/>
        <w:rPr>
          <w:rFonts w:ascii="Tw Cen MT" w:hAnsi="Tw Cen MT"/>
          <w:sz w:val="22"/>
          <w:szCs w:val="22"/>
        </w:rPr>
      </w:pPr>
      <w:r>
        <w:rPr>
          <w:rFonts w:ascii="Tw Cen MT" w:hAnsi="Tw Cen MT"/>
          <w:sz w:val="22"/>
          <w:szCs w:val="22"/>
        </w:rPr>
        <w:t>Refus de la reprise des prestations mal exécutées ;</w:t>
      </w:r>
    </w:p>
    <w:p w:rsidR="00A73B65" w:rsidRDefault="00A73B65">
      <w:pPr>
        <w:pStyle w:val="BodyTextIndent2"/>
        <w:spacing w:after="60" w:line="240" w:lineRule="auto"/>
        <w:ind w:left="498"/>
        <w:rPr>
          <w:rFonts w:ascii="Tw Cen MT" w:hAnsi="Tw Cen MT"/>
          <w:sz w:val="22"/>
          <w:szCs w:val="22"/>
        </w:rPr>
      </w:pPr>
    </w:p>
    <w:p w:rsidR="00A73B65" w:rsidRDefault="007E23CE">
      <w:pPr>
        <w:pStyle w:val="BodyTextIndent2"/>
        <w:spacing w:after="60" w:line="240" w:lineRule="auto"/>
        <w:ind w:left="567"/>
        <w:rPr>
          <w:rFonts w:ascii="Tw Cen MT" w:hAnsi="Tw Cen MT"/>
          <w:sz w:val="22"/>
          <w:szCs w:val="22"/>
        </w:rPr>
      </w:pPr>
      <w:r>
        <w:rPr>
          <w:rFonts w:ascii="Tw Cen MT" w:hAnsi="Tw Cen MT"/>
          <w:sz w:val="22"/>
          <w:szCs w:val="22"/>
        </w:rPr>
        <w:t>37.3 Le marché peut également être résilié sans tort des titulaires, notamment dans l’un des cas suivants :</w:t>
      </w:r>
    </w:p>
    <w:p w:rsidR="00A73B65" w:rsidRDefault="007E23CE" w:rsidP="007E23CE">
      <w:pPr>
        <w:pStyle w:val="BodyTextIndent2"/>
        <w:numPr>
          <w:ilvl w:val="0"/>
          <w:numId w:val="83"/>
        </w:numPr>
        <w:spacing w:after="60" w:line="240" w:lineRule="auto"/>
        <w:rPr>
          <w:rFonts w:ascii="Tw Cen MT" w:hAnsi="Tw Cen MT"/>
          <w:sz w:val="22"/>
          <w:szCs w:val="22"/>
        </w:rPr>
      </w:pPr>
      <w:r>
        <w:rPr>
          <w:rFonts w:ascii="Tw Cen MT" w:hAnsi="Tw Cen MT"/>
          <w:sz w:val="22"/>
          <w:szCs w:val="22"/>
        </w:rPr>
        <w:t xml:space="preserve">Force </w:t>
      </w:r>
      <w:r>
        <w:rPr>
          <w:rFonts w:ascii="Tw Cen MT" w:hAnsi="Tw Cen MT"/>
          <w:sz w:val="22"/>
          <w:szCs w:val="22"/>
        </w:rPr>
        <w:t>majeure et après avis de l’Autorité chargée des marchés publics en l’absence de toute responsabilité du cocontractant de l’administration sans préjudice des indemnités auxquels ce dernier peut prétendre ;</w:t>
      </w:r>
    </w:p>
    <w:p w:rsidR="00A73B65" w:rsidRDefault="007E23CE" w:rsidP="007E23CE">
      <w:pPr>
        <w:pStyle w:val="BodyTextIndent2"/>
        <w:numPr>
          <w:ilvl w:val="0"/>
          <w:numId w:val="83"/>
        </w:numPr>
        <w:spacing w:after="60" w:line="240" w:lineRule="auto"/>
        <w:rPr>
          <w:rFonts w:ascii="Tw Cen MT" w:hAnsi="Tw Cen MT"/>
          <w:sz w:val="22"/>
          <w:szCs w:val="22"/>
        </w:rPr>
      </w:pPr>
      <w:r>
        <w:rPr>
          <w:rFonts w:ascii="Tw Cen MT" w:hAnsi="Tw Cen MT"/>
          <w:sz w:val="22"/>
          <w:szCs w:val="22"/>
        </w:rPr>
        <w:t>Non-paiement persistant des prestations.</w:t>
      </w:r>
    </w:p>
    <w:p w:rsidR="00A73B65" w:rsidRDefault="007E23CE" w:rsidP="007E23CE">
      <w:pPr>
        <w:pStyle w:val="BodyTextIndent2"/>
        <w:numPr>
          <w:ilvl w:val="0"/>
          <w:numId w:val="83"/>
        </w:numPr>
        <w:spacing w:after="60" w:line="240" w:lineRule="auto"/>
        <w:rPr>
          <w:rFonts w:ascii="Tw Cen MT" w:hAnsi="Tw Cen MT"/>
          <w:sz w:val="22"/>
          <w:szCs w:val="22"/>
        </w:rPr>
      </w:pPr>
      <w:r>
        <w:rPr>
          <w:rFonts w:ascii="Tw Cen MT" w:hAnsi="Tw Cen MT"/>
          <w:sz w:val="22"/>
          <w:szCs w:val="22"/>
        </w:rPr>
        <w:t>Motif d’in</w:t>
      </w:r>
      <w:r>
        <w:rPr>
          <w:rFonts w:ascii="Tw Cen MT" w:hAnsi="Tw Cen MT"/>
          <w:sz w:val="22"/>
          <w:szCs w:val="22"/>
        </w:rPr>
        <w:t>térêt général.</w:t>
      </w:r>
    </w:p>
    <w:p w:rsidR="00A73B65" w:rsidRDefault="00A73B65">
      <w:pPr>
        <w:pStyle w:val="Article"/>
        <w:rPr>
          <w:rFonts w:ascii="Tw Cen MT" w:hAnsi="Tw Cen MT"/>
          <w:sz w:val="12"/>
          <w:szCs w:val="24"/>
          <w:u w:val="single"/>
        </w:rPr>
      </w:pPr>
      <w:bookmarkStart w:id="1115" w:name="_Toc175608303"/>
    </w:p>
    <w:p w:rsidR="00A73B65" w:rsidRDefault="007E23CE">
      <w:pPr>
        <w:pStyle w:val="Article"/>
        <w:rPr>
          <w:rFonts w:ascii="Tw Cen MT" w:hAnsi="Tw Cen MT"/>
          <w:sz w:val="24"/>
          <w:szCs w:val="24"/>
          <w:u w:val="single"/>
        </w:rPr>
      </w:pPr>
      <w:r>
        <w:rPr>
          <w:rFonts w:ascii="Tw Cen MT" w:hAnsi="Tw Cen MT"/>
          <w:sz w:val="24"/>
          <w:szCs w:val="24"/>
          <w:u w:val="single"/>
        </w:rPr>
        <w:t xml:space="preserve">Article </w:t>
      </w:r>
      <w:proofErr w:type="gramStart"/>
      <w:r>
        <w:rPr>
          <w:rFonts w:ascii="Tw Cen MT" w:hAnsi="Tw Cen MT"/>
          <w:sz w:val="24"/>
          <w:szCs w:val="24"/>
          <w:u w:val="single"/>
        </w:rPr>
        <w:t>3</w:t>
      </w:r>
      <w:r>
        <w:rPr>
          <w:rFonts w:ascii="Tw Cen MT" w:hAnsi="Tw Cen MT"/>
          <w:sz w:val="24"/>
          <w:szCs w:val="24"/>
          <w:u w:val="single"/>
          <w:lang w:val="fr-FR"/>
        </w:rPr>
        <w:t>8</w:t>
      </w:r>
      <w:r>
        <w:rPr>
          <w:rFonts w:ascii="Tw Cen MT" w:hAnsi="Tw Cen MT"/>
          <w:sz w:val="24"/>
          <w:szCs w:val="24"/>
          <w:u w:val="single"/>
        </w:rPr>
        <w:t xml:space="preserve"> </w:t>
      </w:r>
      <w:r>
        <w:rPr>
          <w:rFonts w:ascii="Tw Cen MT" w:hAnsi="Tw Cen MT"/>
          <w:sz w:val="24"/>
          <w:szCs w:val="24"/>
        </w:rPr>
        <w:t>:</w:t>
      </w:r>
      <w:proofErr w:type="gramEnd"/>
      <w:r>
        <w:rPr>
          <w:rFonts w:ascii="Tw Cen MT" w:hAnsi="Tw Cen MT"/>
          <w:sz w:val="24"/>
          <w:szCs w:val="24"/>
        </w:rPr>
        <w:t xml:space="preserve"> </w:t>
      </w:r>
      <w:proofErr w:type="spellStart"/>
      <w:r>
        <w:rPr>
          <w:rFonts w:ascii="Tw Cen MT" w:hAnsi="Tw Cen MT"/>
          <w:sz w:val="24"/>
          <w:szCs w:val="24"/>
        </w:rPr>
        <w:t>Cas</w:t>
      </w:r>
      <w:proofErr w:type="spellEnd"/>
      <w:r>
        <w:rPr>
          <w:rFonts w:ascii="Tw Cen MT" w:hAnsi="Tw Cen MT"/>
          <w:sz w:val="24"/>
          <w:szCs w:val="24"/>
        </w:rPr>
        <w:t xml:space="preserve"> de force majeure</w:t>
      </w:r>
      <w:bookmarkEnd w:id="1115"/>
    </w:p>
    <w:p w:rsidR="00A73B65" w:rsidRDefault="007E23CE">
      <w:pPr>
        <w:pStyle w:val="BodyTextIndent2"/>
        <w:spacing w:line="276" w:lineRule="auto"/>
        <w:ind w:left="138"/>
        <w:jc w:val="both"/>
        <w:rPr>
          <w:rFonts w:ascii="Tw Cen MT" w:hAnsi="Tw Cen MT"/>
          <w:sz w:val="22"/>
          <w:szCs w:val="22"/>
        </w:rPr>
      </w:pPr>
      <w:r>
        <w:rPr>
          <w:rFonts w:ascii="Tw Cen MT" w:hAnsi="Tw Cen MT"/>
          <w:sz w:val="22"/>
          <w:szCs w:val="22"/>
        </w:rPr>
        <w:t xml:space="preserve">Le titulaire </w:t>
      </w:r>
      <w:r>
        <w:rPr>
          <w:rFonts w:ascii="Tw Cen MT" w:hAnsi="Tw Cen MT"/>
          <w:bCs/>
          <w:sz w:val="22"/>
          <w:szCs w:val="22"/>
        </w:rPr>
        <w:t xml:space="preserve">du marché </w:t>
      </w:r>
      <w:r>
        <w:rPr>
          <w:rFonts w:ascii="Tw Cen MT" w:hAnsi="Tw Cen MT"/>
          <w:sz w:val="22"/>
          <w:szCs w:val="22"/>
        </w:rPr>
        <w:t xml:space="preserve">ne sera pas tenu responsable des retards imputables à un cas de force majeure. Dans un tel cas, le titulaire du marché avertira le Maître d’ouvrage par écrit, dans les </w:t>
      </w:r>
      <w:r>
        <w:rPr>
          <w:rFonts w:ascii="Tw Cen MT" w:hAnsi="Tw Cen MT"/>
          <w:b/>
          <w:sz w:val="22"/>
          <w:szCs w:val="22"/>
        </w:rPr>
        <w:t>cinq (05) jours</w:t>
      </w:r>
      <w:r>
        <w:rPr>
          <w:rFonts w:ascii="Tw Cen MT" w:hAnsi="Tw Cen MT"/>
          <w:sz w:val="22"/>
          <w:szCs w:val="22"/>
        </w:rPr>
        <w:t xml:space="preserve"> suivant l’apparition du cas de force majeure et il donnera une estimation des retards en résultant. Chaque fois qu’un cas de force </w:t>
      </w:r>
      <w:r>
        <w:rPr>
          <w:rFonts w:ascii="Tw Cen MT" w:hAnsi="Tw Cen MT"/>
          <w:sz w:val="22"/>
          <w:szCs w:val="22"/>
        </w:rPr>
        <w:lastRenderedPageBreak/>
        <w:t xml:space="preserve">majeure provoquera un retard, le titulaire du marché aura droit, si le Maître d’ouvrage le juge réel, à une prorogation des </w:t>
      </w:r>
      <w:r>
        <w:rPr>
          <w:rFonts w:ascii="Tw Cen MT" w:hAnsi="Tw Cen MT"/>
          <w:sz w:val="22"/>
          <w:szCs w:val="22"/>
        </w:rPr>
        <w:t>délais</w:t>
      </w:r>
    </w:p>
    <w:p w:rsidR="00A73B65" w:rsidRDefault="007E23CE">
      <w:pPr>
        <w:pStyle w:val="BodyTextIndent2"/>
        <w:spacing w:line="276" w:lineRule="auto"/>
        <w:ind w:left="138"/>
        <w:jc w:val="both"/>
        <w:rPr>
          <w:rFonts w:ascii="Tw Cen MT" w:hAnsi="Tw Cen MT"/>
          <w:sz w:val="22"/>
          <w:szCs w:val="22"/>
        </w:rPr>
      </w:pPr>
      <w:r>
        <w:rPr>
          <w:rFonts w:ascii="Tw Cen MT" w:hAnsi="Tw Cen MT"/>
          <w:sz w:val="22"/>
          <w:szCs w:val="22"/>
        </w:rPr>
        <w:t>Aux fins du présent marché, la « force majeure » désigne tout fait tels que : les grèves, les lock-out ou autres conflits du travail, les blocus, les émeutes, les épidémies, les tempêtes, la foudre, les inondations, les troubles civils, les explosio</w:t>
      </w:r>
      <w:r>
        <w:rPr>
          <w:rFonts w:ascii="Tw Cen MT" w:hAnsi="Tw Cen MT"/>
          <w:sz w:val="22"/>
          <w:szCs w:val="22"/>
        </w:rPr>
        <w:t xml:space="preserve">ns et tout autre événement analogue imprévisible, indépendant de la volonté des parties et qu’elles ne peuvent surmonter en dépit de leur diligence. </w:t>
      </w:r>
    </w:p>
    <w:p w:rsidR="00A73B65" w:rsidRDefault="007E23CE">
      <w:pPr>
        <w:pStyle w:val="BodyTextIndent2"/>
        <w:spacing w:line="276" w:lineRule="auto"/>
        <w:ind w:left="138"/>
        <w:jc w:val="both"/>
        <w:rPr>
          <w:rFonts w:ascii="Tw Cen MT" w:hAnsi="Tw Cen MT"/>
          <w:sz w:val="22"/>
          <w:szCs w:val="22"/>
        </w:rPr>
      </w:pPr>
      <w:r>
        <w:rPr>
          <w:rFonts w:ascii="Tw Cen MT" w:hAnsi="Tw Cen MT"/>
          <w:sz w:val="22"/>
          <w:szCs w:val="22"/>
        </w:rPr>
        <w:t>Les cas de force majeure seront constatés conformément aux dispositions du CCAG. Il appartient au Maître d</w:t>
      </w:r>
      <w:r>
        <w:rPr>
          <w:rFonts w:ascii="Tw Cen MT" w:hAnsi="Tw Cen MT"/>
          <w:sz w:val="22"/>
          <w:szCs w:val="22"/>
        </w:rPr>
        <w:t>’Ouvrage d’apprécier le caractère de force majeure et les justificatifs fournis.</w:t>
      </w:r>
    </w:p>
    <w:p w:rsidR="00A73B65" w:rsidRDefault="007E23CE">
      <w:pPr>
        <w:pStyle w:val="BodyTextIndent2"/>
        <w:spacing w:after="60" w:line="276" w:lineRule="auto"/>
        <w:ind w:left="138"/>
        <w:jc w:val="both"/>
        <w:rPr>
          <w:rFonts w:ascii="Tw Cen MT" w:hAnsi="Tw Cen MT"/>
          <w:sz w:val="22"/>
          <w:szCs w:val="22"/>
        </w:rPr>
      </w:pPr>
      <w:r>
        <w:rPr>
          <w:rFonts w:ascii="Tw Cen MT" w:hAnsi="Tw Cen MT"/>
          <w:sz w:val="22"/>
          <w:szCs w:val="22"/>
        </w:rPr>
        <w:t>Dans le cas où le cocontractant invoquerait le cas de force majeure relevant des conditions météorologiques, les seuils en deçà desquels aucune réclamation ne sera admise sont</w:t>
      </w:r>
      <w:r>
        <w:rPr>
          <w:rFonts w:ascii="Tw Cen MT" w:hAnsi="Tw Cen MT"/>
          <w:sz w:val="22"/>
          <w:szCs w:val="22"/>
        </w:rPr>
        <w:t xml:space="preserve"> :</w:t>
      </w:r>
    </w:p>
    <w:p w:rsidR="00A73B65" w:rsidRDefault="007E23CE" w:rsidP="007E23CE">
      <w:pPr>
        <w:pStyle w:val="BodyTextIndent2"/>
        <w:numPr>
          <w:ilvl w:val="0"/>
          <w:numId w:val="84"/>
        </w:numPr>
        <w:spacing w:after="60" w:line="276" w:lineRule="auto"/>
        <w:jc w:val="both"/>
        <w:rPr>
          <w:rFonts w:ascii="Tw Cen MT" w:hAnsi="Tw Cen MT"/>
          <w:sz w:val="22"/>
          <w:szCs w:val="22"/>
        </w:rPr>
      </w:pPr>
      <w:r>
        <w:rPr>
          <w:rFonts w:ascii="Tw Cen MT" w:hAnsi="Tw Cen MT"/>
          <w:sz w:val="22"/>
          <w:szCs w:val="22"/>
        </w:rPr>
        <w:t>Pluie : 200 millimètres en 24 heures ;</w:t>
      </w:r>
    </w:p>
    <w:p w:rsidR="00A73B65" w:rsidRDefault="007E23CE" w:rsidP="007E23CE">
      <w:pPr>
        <w:pStyle w:val="BodyTextIndent2"/>
        <w:numPr>
          <w:ilvl w:val="0"/>
          <w:numId w:val="84"/>
        </w:numPr>
        <w:spacing w:after="60" w:line="276" w:lineRule="auto"/>
        <w:jc w:val="both"/>
        <w:rPr>
          <w:rFonts w:ascii="Tw Cen MT" w:hAnsi="Tw Cen MT"/>
          <w:sz w:val="22"/>
          <w:szCs w:val="22"/>
        </w:rPr>
      </w:pPr>
      <w:r>
        <w:rPr>
          <w:rFonts w:ascii="Tw Cen MT" w:hAnsi="Tw Cen MT"/>
          <w:sz w:val="22"/>
          <w:szCs w:val="22"/>
        </w:rPr>
        <w:t>Vent : 40 mètres par seconde ;</w:t>
      </w:r>
    </w:p>
    <w:p w:rsidR="00A73B65" w:rsidRDefault="007E23CE" w:rsidP="007E23CE">
      <w:pPr>
        <w:pStyle w:val="BodyTextIndent2"/>
        <w:numPr>
          <w:ilvl w:val="0"/>
          <w:numId w:val="84"/>
        </w:numPr>
        <w:spacing w:after="60" w:line="276" w:lineRule="auto"/>
        <w:jc w:val="both"/>
        <w:rPr>
          <w:rFonts w:ascii="Tw Cen MT" w:hAnsi="Tw Cen MT"/>
          <w:sz w:val="22"/>
          <w:szCs w:val="22"/>
        </w:rPr>
      </w:pPr>
      <w:r>
        <w:rPr>
          <w:rFonts w:ascii="Tw Cen MT" w:hAnsi="Tw Cen MT"/>
          <w:sz w:val="22"/>
          <w:szCs w:val="22"/>
        </w:rPr>
        <w:t>Crue : la crue de fréquence décennale.</w:t>
      </w:r>
    </w:p>
    <w:p w:rsidR="00A73B65" w:rsidRDefault="00A73B65">
      <w:pPr>
        <w:pStyle w:val="Article"/>
        <w:rPr>
          <w:rFonts w:ascii="Tw Cen MT" w:hAnsi="Tw Cen MT"/>
          <w:sz w:val="6"/>
          <w:szCs w:val="24"/>
          <w:u w:val="single"/>
          <w:lang w:val="fr-FR"/>
        </w:rPr>
      </w:pPr>
      <w:bookmarkStart w:id="1116" w:name="_Toc175608304"/>
    </w:p>
    <w:p w:rsidR="00A73B65" w:rsidRDefault="007E23CE">
      <w:pPr>
        <w:pStyle w:val="Article"/>
        <w:rPr>
          <w:rFonts w:ascii="Tw Cen MT" w:hAnsi="Tw Cen MT"/>
          <w:sz w:val="24"/>
          <w:szCs w:val="24"/>
          <w:u w:val="single"/>
          <w:lang w:val="fr-FR"/>
        </w:rPr>
      </w:pPr>
      <w:r>
        <w:rPr>
          <w:rFonts w:ascii="Tw Cen MT" w:hAnsi="Tw Cen MT"/>
          <w:sz w:val="24"/>
          <w:szCs w:val="24"/>
          <w:u w:val="single"/>
          <w:lang w:val="fr-FR"/>
        </w:rPr>
        <w:t xml:space="preserve">Article 40 </w:t>
      </w:r>
      <w:r>
        <w:rPr>
          <w:rFonts w:ascii="Tw Cen MT" w:hAnsi="Tw Cen MT"/>
          <w:sz w:val="24"/>
          <w:szCs w:val="24"/>
          <w:lang w:val="fr-FR"/>
        </w:rPr>
        <w:t>: Différends et litiges</w:t>
      </w:r>
      <w:bookmarkEnd w:id="1116"/>
    </w:p>
    <w:p w:rsidR="00A73B65" w:rsidRDefault="007E23CE">
      <w:pPr>
        <w:pStyle w:val="BodyTextIndent2"/>
        <w:spacing w:line="276" w:lineRule="auto"/>
        <w:ind w:left="138"/>
        <w:jc w:val="both"/>
        <w:rPr>
          <w:rFonts w:ascii="Tw Cen MT" w:hAnsi="Tw Cen MT"/>
          <w:bCs/>
          <w:sz w:val="22"/>
          <w:szCs w:val="21"/>
        </w:rPr>
      </w:pPr>
      <w:r>
        <w:rPr>
          <w:rFonts w:ascii="Tw Cen MT" w:hAnsi="Tw Cen MT"/>
          <w:sz w:val="22"/>
          <w:szCs w:val="22"/>
        </w:rPr>
        <w:t xml:space="preserve">Les différends ou litiges nés de l’exécution </w:t>
      </w:r>
      <w:r>
        <w:rPr>
          <w:rFonts w:ascii="Tw Cen MT" w:hAnsi="Tw Cen MT"/>
          <w:bCs/>
          <w:sz w:val="22"/>
          <w:szCs w:val="22"/>
        </w:rPr>
        <w:t>du présent marché</w:t>
      </w:r>
      <w:r>
        <w:rPr>
          <w:rFonts w:ascii="Tw Cen MT" w:hAnsi="Tw Cen MT"/>
          <w:sz w:val="22"/>
          <w:szCs w:val="22"/>
        </w:rPr>
        <w:t xml:space="preserve"> peuvent faire l’objet d’un règlement à l’amia</w:t>
      </w:r>
      <w:r>
        <w:rPr>
          <w:rFonts w:ascii="Tw Cen MT" w:hAnsi="Tw Cen MT"/>
          <w:sz w:val="22"/>
          <w:szCs w:val="22"/>
        </w:rPr>
        <w:t xml:space="preserve">ble. Lorsqu’aucune solution amiable ne peut être apportée au différend, celui-ci est porté devant la juridiction camerounaise compétente, sous réserve des dispositions </w:t>
      </w:r>
      <w:r>
        <w:rPr>
          <w:rFonts w:ascii="Tw Cen MT" w:hAnsi="Tw Cen MT"/>
          <w:bCs/>
          <w:sz w:val="22"/>
          <w:szCs w:val="21"/>
        </w:rPr>
        <w:t xml:space="preserve">de </w:t>
      </w:r>
      <w:r>
        <w:rPr>
          <w:rFonts w:ascii="Tw Cen MT" w:hAnsi="Tw Cen MT"/>
          <w:b/>
          <w:sz w:val="22"/>
          <w:szCs w:val="21"/>
        </w:rPr>
        <w:t>l’article 187 de la Section II, Sous-section III du décret N°2018/366 du 20 Juin 2018</w:t>
      </w:r>
      <w:r>
        <w:rPr>
          <w:rFonts w:ascii="Tw Cen MT" w:hAnsi="Tw Cen MT"/>
          <w:bCs/>
          <w:sz w:val="22"/>
          <w:szCs w:val="21"/>
        </w:rPr>
        <w:t xml:space="preserve"> portant Code des Marchés Publics.</w:t>
      </w:r>
    </w:p>
    <w:p w:rsidR="00A73B65" w:rsidRDefault="00A73B65">
      <w:pPr>
        <w:pStyle w:val="BodyTextIndent2"/>
        <w:spacing w:line="276" w:lineRule="auto"/>
        <w:ind w:left="138"/>
        <w:rPr>
          <w:rFonts w:ascii="Tw Cen MT" w:hAnsi="Tw Cen MT"/>
          <w:bCs/>
          <w:sz w:val="8"/>
          <w:szCs w:val="12"/>
        </w:rPr>
      </w:pPr>
    </w:p>
    <w:p w:rsidR="00A73B65" w:rsidRDefault="007E23CE">
      <w:pPr>
        <w:pStyle w:val="Article"/>
        <w:rPr>
          <w:rFonts w:ascii="Tw Cen MT" w:hAnsi="Tw Cen MT"/>
          <w:sz w:val="24"/>
          <w:szCs w:val="24"/>
          <w:u w:val="single"/>
          <w:lang w:val="fr-FR"/>
        </w:rPr>
      </w:pPr>
      <w:bookmarkStart w:id="1117" w:name="_Toc175608305"/>
      <w:r>
        <w:rPr>
          <w:rFonts w:ascii="Tw Cen MT" w:hAnsi="Tw Cen MT"/>
          <w:sz w:val="24"/>
          <w:szCs w:val="24"/>
          <w:u w:val="single"/>
          <w:lang w:val="fr-FR"/>
        </w:rPr>
        <w:t xml:space="preserve">Article 41 </w:t>
      </w:r>
      <w:r>
        <w:rPr>
          <w:rFonts w:ascii="Tw Cen MT" w:hAnsi="Tw Cen MT"/>
          <w:sz w:val="24"/>
          <w:szCs w:val="24"/>
          <w:lang w:val="fr-FR"/>
        </w:rPr>
        <w:t xml:space="preserve">: Edition et diffusion </w:t>
      </w:r>
      <w:bookmarkEnd w:id="1117"/>
      <w:r>
        <w:rPr>
          <w:rFonts w:ascii="Tw Cen MT" w:hAnsi="Tw Cen MT"/>
          <w:sz w:val="24"/>
          <w:lang w:val="fr-FR"/>
        </w:rPr>
        <w:t>du marché</w:t>
      </w:r>
    </w:p>
    <w:p w:rsidR="00A73B65" w:rsidRDefault="007E23CE">
      <w:pPr>
        <w:pStyle w:val="BodyTextIndent2"/>
        <w:spacing w:line="276" w:lineRule="auto"/>
        <w:ind w:left="138"/>
        <w:jc w:val="both"/>
        <w:rPr>
          <w:rFonts w:ascii="Tw Cen MT" w:hAnsi="Tw Cen MT"/>
          <w:sz w:val="22"/>
          <w:szCs w:val="22"/>
        </w:rPr>
      </w:pPr>
      <w:r>
        <w:rPr>
          <w:rFonts w:ascii="Tw Cen MT" w:hAnsi="Tw Cen MT"/>
          <w:sz w:val="22"/>
          <w:szCs w:val="22"/>
        </w:rPr>
        <w:t xml:space="preserve">La rédaction ou la mise en forme des documents constitutifs </w:t>
      </w:r>
      <w:r>
        <w:rPr>
          <w:rFonts w:ascii="Tw Cen MT" w:hAnsi="Tw Cen MT"/>
          <w:bCs/>
          <w:sz w:val="22"/>
          <w:szCs w:val="22"/>
        </w:rPr>
        <w:t xml:space="preserve">du marché </w:t>
      </w:r>
      <w:r>
        <w:rPr>
          <w:rFonts w:ascii="Tw Cen MT" w:hAnsi="Tw Cen MT"/>
          <w:sz w:val="22"/>
          <w:szCs w:val="22"/>
        </w:rPr>
        <w:t xml:space="preserve">sont assurées par le Maître d’Ouvrage. La reproduction de quinze (15) exemplaires </w:t>
      </w:r>
      <w:r>
        <w:rPr>
          <w:rFonts w:ascii="Tw Cen MT" w:hAnsi="Tw Cen MT"/>
          <w:bCs/>
          <w:sz w:val="22"/>
          <w:szCs w:val="22"/>
        </w:rPr>
        <w:t xml:space="preserve">du marché </w:t>
      </w:r>
      <w:r>
        <w:rPr>
          <w:rFonts w:ascii="Tw Cen MT" w:hAnsi="Tw Cen MT"/>
          <w:sz w:val="22"/>
          <w:szCs w:val="22"/>
        </w:rPr>
        <w:t xml:space="preserve">à faire </w:t>
      </w:r>
      <w:r>
        <w:rPr>
          <w:rFonts w:ascii="Tw Cen MT" w:hAnsi="Tw Cen MT"/>
          <w:sz w:val="22"/>
          <w:szCs w:val="22"/>
        </w:rPr>
        <w:t>souscrire par le cocontractant est à la charge du Maître d’Ouvrage.</w:t>
      </w:r>
    </w:p>
    <w:p w:rsidR="00A73B65" w:rsidRDefault="00A73B65">
      <w:pPr>
        <w:pStyle w:val="BodyTextIndent2"/>
        <w:spacing w:line="276" w:lineRule="auto"/>
        <w:ind w:left="138"/>
        <w:rPr>
          <w:rFonts w:ascii="Tw Cen MT" w:hAnsi="Tw Cen MT"/>
          <w:bCs/>
          <w:sz w:val="8"/>
          <w:szCs w:val="8"/>
        </w:rPr>
      </w:pPr>
    </w:p>
    <w:p w:rsidR="00A73B65" w:rsidRDefault="00A73B65">
      <w:pPr>
        <w:pStyle w:val="BodyTextIndent2"/>
        <w:spacing w:line="276" w:lineRule="auto"/>
        <w:ind w:left="138"/>
        <w:rPr>
          <w:rFonts w:ascii="Tw Cen MT" w:hAnsi="Tw Cen MT"/>
          <w:bCs/>
          <w:sz w:val="8"/>
          <w:szCs w:val="8"/>
        </w:rPr>
      </w:pPr>
    </w:p>
    <w:p w:rsidR="00A73B65" w:rsidRDefault="007E23CE">
      <w:pPr>
        <w:pStyle w:val="Article"/>
        <w:rPr>
          <w:rFonts w:ascii="Tw Cen MT" w:hAnsi="Tw Cen MT"/>
          <w:sz w:val="24"/>
          <w:szCs w:val="24"/>
          <w:u w:val="single"/>
          <w:lang w:val="fr-FR"/>
        </w:rPr>
      </w:pPr>
      <w:bookmarkStart w:id="1118" w:name="_Toc175608306"/>
      <w:r>
        <w:rPr>
          <w:rFonts w:ascii="Tw Cen MT" w:hAnsi="Tw Cen MT"/>
          <w:sz w:val="24"/>
          <w:szCs w:val="24"/>
          <w:u w:val="single"/>
          <w:lang w:val="fr-FR"/>
        </w:rPr>
        <w:t xml:space="preserve">Article 42- et dernier </w:t>
      </w:r>
      <w:r>
        <w:rPr>
          <w:rFonts w:ascii="Tw Cen MT" w:hAnsi="Tw Cen MT"/>
          <w:sz w:val="24"/>
          <w:szCs w:val="24"/>
          <w:lang w:val="fr-FR"/>
        </w:rPr>
        <w:t xml:space="preserve">: Validité et entrée en vigueur </w:t>
      </w:r>
      <w:bookmarkEnd w:id="1118"/>
      <w:r>
        <w:rPr>
          <w:rFonts w:ascii="Tw Cen MT" w:hAnsi="Tw Cen MT"/>
          <w:sz w:val="24"/>
          <w:lang w:val="fr-FR"/>
        </w:rPr>
        <w:t>du marché</w:t>
      </w:r>
    </w:p>
    <w:p w:rsidR="00A73B65" w:rsidRDefault="007E23CE">
      <w:pPr>
        <w:pStyle w:val="BodyTextIndent2"/>
        <w:spacing w:line="276" w:lineRule="auto"/>
        <w:ind w:left="138"/>
        <w:jc w:val="both"/>
        <w:rPr>
          <w:rFonts w:ascii="Tw Cen MT" w:hAnsi="Tw Cen MT"/>
          <w:sz w:val="22"/>
          <w:szCs w:val="22"/>
        </w:rPr>
      </w:pPr>
      <w:r>
        <w:rPr>
          <w:rFonts w:ascii="Tw Cen MT" w:hAnsi="Tw Cen MT"/>
          <w:bCs/>
          <w:sz w:val="22"/>
          <w:szCs w:val="22"/>
        </w:rPr>
        <w:t>Le présent marché</w:t>
      </w:r>
      <w:r>
        <w:rPr>
          <w:rFonts w:ascii="Tw Cen MT" w:hAnsi="Tw Cen MT"/>
          <w:sz w:val="22"/>
          <w:szCs w:val="22"/>
        </w:rPr>
        <w:t xml:space="preserve"> ne deviendra définitif qu’après sa signature par le Maître d’Ouvrage. Il entrera en vigueur dès sa noti</w:t>
      </w:r>
      <w:r>
        <w:rPr>
          <w:rFonts w:ascii="Tw Cen MT" w:hAnsi="Tw Cen MT"/>
          <w:sz w:val="22"/>
          <w:szCs w:val="22"/>
        </w:rPr>
        <w:t>fication au cocontractant de l’administration.</w:t>
      </w:r>
    </w:p>
    <w:p w:rsidR="00A73B65" w:rsidRDefault="00A73B65">
      <w:pPr>
        <w:widowControl w:val="0"/>
        <w:autoSpaceDE w:val="0"/>
        <w:spacing w:line="276" w:lineRule="auto"/>
        <w:ind w:right="95"/>
        <w:jc w:val="both"/>
        <w:rPr>
          <w:rFonts w:ascii="Tw Cen MT" w:hAnsi="Tw Cen MT"/>
          <w:sz w:val="10"/>
          <w:szCs w:val="10"/>
          <w:lang w:val="fr-FR"/>
        </w:rPr>
      </w:pPr>
      <w:bookmarkStart w:id="1119" w:name="_Toc166036247"/>
      <w:bookmarkStart w:id="1120" w:name="_Toc166031825"/>
      <w:bookmarkStart w:id="1121" w:name="_Toc166009828"/>
      <w:bookmarkStart w:id="1122" w:name="_Toc166031728"/>
      <w:bookmarkStart w:id="1123" w:name="_Toc125854910"/>
      <w:bookmarkEnd w:id="1114"/>
    </w:p>
    <w:bookmarkEnd w:id="800"/>
    <w:bookmarkEnd w:id="1119"/>
    <w:bookmarkEnd w:id="1120"/>
    <w:bookmarkEnd w:id="1121"/>
    <w:bookmarkEnd w:id="1122"/>
    <w:bookmarkEnd w:id="1123"/>
    <w:p w:rsidR="00A73B65" w:rsidRDefault="00A73B65">
      <w:pPr>
        <w:tabs>
          <w:tab w:val="center" w:pos="8673"/>
        </w:tabs>
        <w:spacing w:after="50"/>
        <w:ind w:left="-15"/>
        <w:rPr>
          <w:rFonts w:ascii="Tw Cen MT" w:eastAsia="Arial" w:hAnsi="Tw Cen MT" w:cs="Arial"/>
          <w:color w:val="auto"/>
          <w:szCs w:val="22"/>
          <w:lang w:val="fr-FR"/>
        </w:rPr>
      </w:pPr>
    </w:p>
    <w:p w:rsidR="00A73B65" w:rsidRDefault="007E23CE">
      <w:pPr>
        <w:tabs>
          <w:tab w:val="center" w:pos="8673"/>
        </w:tabs>
        <w:spacing w:after="50"/>
        <w:ind w:left="-15"/>
        <w:rPr>
          <w:rFonts w:ascii="Tw Cen MT" w:hAnsi="Tw Cen MT"/>
          <w:color w:val="auto"/>
          <w:szCs w:val="22"/>
          <w:lang w:val="fr-FR"/>
        </w:rPr>
      </w:pPr>
      <w:r>
        <w:rPr>
          <w:rFonts w:ascii="Tw Cen MT" w:eastAsia="Arial" w:hAnsi="Tw Cen MT" w:cs="Arial"/>
          <w:color w:val="auto"/>
          <w:szCs w:val="22"/>
          <w:lang w:val="fr-FR"/>
        </w:rPr>
        <w:t xml:space="preserve"> </w:t>
      </w:r>
      <w:r>
        <w:rPr>
          <w:rFonts w:ascii="Tw Cen MT" w:eastAsia="Arial" w:hAnsi="Tw Cen MT" w:cs="Arial"/>
          <w:color w:val="auto"/>
          <w:szCs w:val="22"/>
          <w:lang w:val="fr-FR"/>
        </w:rPr>
        <w:tab/>
        <w:t xml:space="preserve"> </w:t>
      </w:r>
      <w:r>
        <w:rPr>
          <w:rFonts w:ascii="Tw Cen MT" w:hAnsi="Tw Cen MT"/>
          <w:color w:val="auto"/>
          <w:szCs w:val="22"/>
          <w:lang w:val="fr-FR"/>
        </w:rPr>
        <w:br w:type="page"/>
      </w:r>
    </w:p>
    <w:p w:rsidR="00A73B65" w:rsidRDefault="007E23CE">
      <w:pPr>
        <w:spacing w:after="178"/>
        <w:rPr>
          <w:rFonts w:ascii="Tw Cen MT" w:hAnsi="Tw Cen MT"/>
          <w:color w:val="auto"/>
          <w:szCs w:val="22"/>
          <w:lang w:val="fr-FR"/>
        </w:rPr>
      </w:pPr>
      <w:r>
        <w:rPr>
          <w:rFonts w:ascii="Tw Cen MT" w:eastAsia="Arial" w:hAnsi="Tw Cen MT" w:cs="Arial"/>
          <w:color w:val="auto"/>
          <w:szCs w:val="22"/>
          <w:lang w:val="fr-FR"/>
        </w:rPr>
        <w:lastRenderedPageBreak/>
        <w:t xml:space="preserve"> </w:t>
      </w:r>
    </w:p>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pPr>
        <w:spacing w:after="288"/>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spacing w:after="235"/>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spacing w:after="232"/>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spacing w:after="596"/>
        <w:rPr>
          <w:rFonts w:ascii="Tw Cen MT" w:hAnsi="Tw Cen MT"/>
          <w:color w:val="auto"/>
          <w:szCs w:val="22"/>
          <w:lang w:val="fr-FR"/>
        </w:rPr>
      </w:pPr>
      <w:r>
        <w:rPr>
          <w:rFonts w:ascii="Tw Cen MT" w:eastAsia="Arial" w:hAnsi="Tw Cen MT" w:cs="Arial"/>
          <w:b/>
          <w:color w:val="auto"/>
          <w:szCs w:val="22"/>
          <w:lang w:val="fr-FR"/>
        </w:rPr>
        <w:t xml:space="preserve"> </w:t>
      </w:r>
    </w:p>
    <w:p w:rsidR="00A73B65" w:rsidRDefault="007E23CE">
      <w:pPr>
        <w:pStyle w:val="Heading1"/>
        <w:tabs>
          <w:tab w:val="center" w:pos="1705"/>
        </w:tabs>
        <w:ind w:left="0" w:firstLine="0"/>
        <w:jc w:val="center"/>
        <w:rPr>
          <w:rFonts w:ascii="Tw Cen MT" w:hAnsi="Tw Cen MT"/>
          <w:color w:val="auto"/>
          <w:sz w:val="28"/>
          <w:szCs w:val="28"/>
          <w:lang w:val="fr-FR"/>
        </w:rPr>
      </w:pPr>
      <w:r>
        <w:rPr>
          <w:rFonts w:ascii="Tw Cen MT" w:hAnsi="Tw Cen MT"/>
          <w:color w:val="auto"/>
          <w:sz w:val="28"/>
          <w:szCs w:val="28"/>
          <w:lang w:val="fr-FR"/>
        </w:rPr>
        <w:t xml:space="preserve">PIÈCE N°5. </w:t>
      </w:r>
      <w:r>
        <w:rPr>
          <w:rFonts w:ascii="Tw Cen MT" w:hAnsi="Tw Cen MT"/>
          <w:color w:val="auto"/>
          <w:sz w:val="28"/>
          <w:szCs w:val="28"/>
          <w:lang w:val="fr-FR"/>
        </w:rPr>
        <w:tab/>
        <w:t>CAHIER DES SPECIFICATIONS TECHNIQUES (CST)</w:t>
      </w:r>
    </w:p>
    <w:p w:rsidR="00A73B65" w:rsidRDefault="007E23CE">
      <w:pPr>
        <w:spacing w:after="175"/>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pPr>
        <w:spacing w:after="194"/>
        <w:rPr>
          <w:rFonts w:ascii="Tw Cen MT" w:hAnsi="Tw Cen MT"/>
          <w:color w:val="auto"/>
          <w:szCs w:val="22"/>
          <w:lang w:val="fr-FR"/>
        </w:rPr>
      </w:pPr>
      <w:r>
        <w:rPr>
          <w:rFonts w:ascii="Tw Cen MT" w:eastAsia="Arial" w:hAnsi="Tw Cen MT" w:cs="Arial"/>
          <w:color w:val="auto"/>
          <w:szCs w:val="22"/>
          <w:lang w:val="fr-FR"/>
        </w:rPr>
        <w:t xml:space="preserve"> </w:t>
      </w:r>
    </w:p>
    <w:p w:rsidR="00A73B65" w:rsidRDefault="007E23CE">
      <w:pPr>
        <w:spacing w:after="0"/>
        <w:rPr>
          <w:rFonts w:ascii="Tw Cen MT" w:eastAsia="Arial" w:hAnsi="Tw Cen MT" w:cs="Arial"/>
          <w:color w:val="auto"/>
          <w:szCs w:val="22"/>
          <w:lang w:val="fr-FR"/>
        </w:rPr>
      </w:pPr>
      <w:r>
        <w:rPr>
          <w:rFonts w:ascii="Tw Cen MT" w:eastAsia="Arial" w:hAnsi="Tw Cen MT" w:cs="Arial"/>
          <w:color w:val="auto"/>
          <w:szCs w:val="22"/>
          <w:lang w:val="fr-FR"/>
        </w:rPr>
        <w:t xml:space="preserve"> </w:t>
      </w:r>
    </w:p>
    <w:p w:rsidR="00A73B65" w:rsidRDefault="007E23CE">
      <w:pPr>
        <w:spacing w:line="278" w:lineRule="auto"/>
        <w:rPr>
          <w:rFonts w:ascii="Tw Cen MT" w:eastAsia="Arial" w:hAnsi="Tw Cen MT" w:cs="Arial"/>
          <w:color w:val="auto"/>
          <w:szCs w:val="22"/>
          <w:lang w:val="fr-FR"/>
        </w:rPr>
      </w:pPr>
      <w:r>
        <w:rPr>
          <w:rFonts w:ascii="Tw Cen MT" w:eastAsia="Arial" w:hAnsi="Tw Cen MT" w:cs="Arial"/>
          <w:color w:val="auto"/>
          <w:szCs w:val="22"/>
          <w:lang w:val="fr-FR"/>
        </w:rPr>
        <w:br w:type="page"/>
      </w:r>
    </w:p>
    <w:p w:rsidR="00A73B65" w:rsidRDefault="007E23CE">
      <w:pPr>
        <w:pStyle w:val="Heading2"/>
        <w:tabs>
          <w:tab w:val="center" w:pos="3569"/>
        </w:tabs>
        <w:spacing w:after="92"/>
        <w:ind w:left="0" w:right="0" w:firstLine="0"/>
        <w:jc w:val="left"/>
        <w:rPr>
          <w:rFonts w:ascii="Tw Cen MT" w:hAnsi="Tw Cen MT"/>
          <w:color w:val="auto"/>
          <w:sz w:val="22"/>
          <w:szCs w:val="22"/>
          <w:lang w:val="fr-FR"/>
        </w:rPr>
      </w:pPr>
      <w:r>
        <w:rPr>
          <w:rFonts w:ascii="Tw Cen MT" w:hAnsi="Tw Cen MT"/>
          <w:color w:val="auto"/>
          <w:sz w:val="22"/>
          <w:szCs w:val="22"/>
          <w:lang w:val="fr-FR"/>
        </w:rPr>
        <w:lastRenderedPageBreak/>
        <w:t xml:space="preserve">A. </w:t>
      </w:r>
      <w:r>
        <w:rPr>
          <w:rFonts w:ascii="Tw Cen MT" w:hAnsi="Tw Cen MT"/>
          <w:color w:val="auto"/>
          <w:sz w:val="22"/>
          <w:szCs w:val="22"/>
          <w:lang w:val="fr-FR"/>
        </w:rPr>
        <w:tab/>
        <w:t xml:space="preserve">CAHIER DES SPECIFICATIONS TECHNIQUES  </w:t>
      </w:r>
    </w:p>
    <w:p w:rsidR="00A73B65" w:rsidRDefault="00A73B65">
      <w:pPr>
        <w:spacing w:after="60" w:line="240" w:lineRule="auto"/>
        <w:ind w:left="-5" w:right="11" w:hanging="10"/>
        <w:jc w:val="both"/>
        <w:rPr>
          <w:rFonts w:ascii="Tw Cen MT" w:eastAsia="Arial" w:hAnsi="Tw Cen MT" w:cs="Arial"/>
          <w:color w:val="auto"/>
          <w:szCs w:val="22"/>
          <w:lang w:val="fr-FR"/>
        </w:rPr>
      </w:pPr>
    </w:p>
    <w:p w:rsidR="00A73B65" w:rsidRDefault="007E23CE">
      <w:pPr>
        <w:spacing w:after="60" w:line="240" w:lineRule="auto"/>
        <w:ind w:left="-5" w:right="11" w:hanging="10"/>
        <w:jc w:val="both"/>
        <w:rPr>
          <w:rFonts w:ascii="Tw Cen MT" w:hAnsi="Tw Cen MT"/>
          <w:color w:val="auto"/>
          <w:szCs w:val="22"/>
          <w:lang w:val="fr-FR"/>
        </w:rPr>
      </w:pPr>
      <w:r>
        <w:rPr>
          <w:rFonts w:ascii="Tw Cen MT" w:eastAsia="Arial" w:hAnsi="Tw Cen MT" w:cs="Arial"/>
          <w:color w:val="auto"/>
          <w:szCs w:val="22"/>
          <w:lang w:val="fr-FR"/>
        </w:rPr>
        <w:t xml:space="preserve">L’objet du Cahier des Spécifications techniques (CST) est de définir les caractéristiques techniques des Fournitures et Services connexes demandés par le Maître d’Ouvrage ou le Maître d’Ouvrage Délégué. Ces spécifications doivent être détaillées en tenant </w:t>
      </w:r>
      <w:r>
        <w:rPr>
          <w:rFonts w:ascii="Tw Cen MT" w:eastAsia="Arial" w:hAnsi="Tw Cen MT" w:cs="Arial"/>
          <w:color w:val="auto"/>
          <w:szCs w:val="22"/>
          <w:lang w:val="fr-FR"/>
        </w:rPr>
        <w:t xml:space="preserve">compte de ce que: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Les CST constituent le fondement de vérification de la conformité des fournitures et de leur évaluation. Par conséquent, des CST bien définies facilitent la préparation d’offres conformes par les soumissionnaires, ainsi que l’examen prél</w:t>
      </w:r>
      <w:r>
        <w:rPr>
          <w:rFonts w:ascii="Tw Cen MT" w:eastAsia="Arial" w:hAnsi="Tw Cen MT" w:cs="Arial"/>
          <w:color w:val="auto"/>
          <w:szCs w:val="22"/>
          <w:lang w:val="fr-FR"/>
        </w:rPr>
        <w:t xml:space="preserve">iminaire; l’évaluation, et la comparaison des offres par la Sous- commission d’analyse.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Les CST exigent que toutes les fournitures, ainsi que les matériaux qui les constituent, soient neufs, non usagés, du modèle le plus récent ou courant, et qu’ils incor</w:t>
      </w:r>
      <w:r>
        <w:rPr>
          <w:rFonts w:ascii="Tw Cen MT" w:eastAsia="Arial" w:hAnsi="Tw Cen MT" w:cs="Arial"/>
          <w:color w:val="auto"/>
          <w:szCs w:val="22"/>
          <w:lang w:val="fr-FR"/>
        </w:rPr>
        <w:t xml:space="preserve">porent toutes les améliorations en matière de conception, de technologies et matériaux, à moins que le contrat ne le stipule différemment.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Les CST prennent en compte les pratiques considérées comme étant les meilleures par expérience. L‘utilisation de spé</w:t>
      </w:r>
      <w:r>
        <w:rPr>
          <w:rFonts w:ascii="Tw Cen MT" w:eastAsia="Arial" w:hAnsi="Tw Cen MT" w:cs="Arial"/>
          <w:color w:val="auto"/>
          <w:szCs w:val="22"/>
          <w:lang w:val="fr-FR"/>
        </w:rPr>
        <w:t xml:space="preserve">cifications préparées dans le même pays et s’appliquant au même secteur peut constituer une base saine pour rédiger les CST.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L’utilisation du système métrique est vivement conseillée.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La standardisation des CST peut présenter des avantages, et dépend de </w:t>
      </w:r>
      <w:r>
        <w:rPr>
          <w:rFonts w:ascii="Tw Cen MT" w:eastAsia="Arial" w:hAnsi="Tw Cen MT" w:cs="Arial"/>
          <w:color w:val="auto"/>
          <w:szCs w:val="22"/>
          <w:lang w:val="fr-FR"/>
        </w:rPr>
        <w:t>la complexité des Fournitures et du caractère répétitif de la passation des marchés considérée Les CST doivent être suffisamment générales pour éviter de déposer des difficultés en matière d’utilisation de la main d’œuvre, des matériaux, et de l’équipement</w:t>
      </w:r>
      <w:r>
        <w:rPr>
          <w:rFonts w:ascii="Tw Cen MT" w:eastAsia="Arial" w:hAnsi="Tw Cen MT" w:cs="Arial"/>
          <w:color w:val="auto"/>
          <w:szCs w:val="22"/>
          <w:lang w:val="fr-FR"/>
        </w:rPr>
        <w:t xml:space="preserve"> utilisé en général pour la fabrication de fournitures analogues.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Les normes en matière d’équipements, de matériaux, et demain d’œuvre spécifié dans les documents d’appel d’offres ne doivent pas présenter un caractère limitatif (par exemple à des marques,</w:t>
      </w:r>
      <w:r>
        <w:rPr>
          <w:rFonts w:ascii="Tw Cen MT" w:eastAsia="Arial" w:hAnsi="Tw Cen MT" w:cs="Arial"/>
          <w:color w:val="auto"/>
          <w:szCs w:val="22"/>
          <w:lang w:val="fr-FR"/>
        </w:rPr>
        <w:t xml:space="preserve"> normes ou caractéristiques spécifiques). Les normes internationales doivent être utilisées dans toute la mesure du possible. Les références à des noms de marque, numéros de catalogues, ou autres détails qui limitent matériaux ou articles à un Fabriquant p</w:t>
      </w:r>
      <w:r>
        <w:rPr>
          <w:rFonts w:ascii="Tw Cen MT" w:eastAsia="Arial" w:hAnsi="Tw Cen MT" w:cs="Arial"/>
          <w:color w:val="auto"/>
          <w:szCs w:val="22"/>
          <w:lang w:val="fr-FR"/>
        </w:rPr>
        <w:t xml:space="preserve">articulier doivent être évitées dans toute la mesure du possible. Lorsqu’inévitable, une telle description d’un article doit toujours être assortie de la mention « ou équivalent en substance ».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Les CST doivent décrire en détail les exigences concernant, e</w:t>
      </w:r>
      <w:r>
        <w:rPr>
          <w:rFonts w:ascii="Tw Cen MT" w:eastAsia="Arial" w:hAnsi="Tw Cen MT" w:cs="Arial"/>
          <w:color w:val="auto"/>
          <w:szCs w:val="22"/>
          <w:lang w:val="fr-FR"/>
        </w:rPr>
        <w:t xml:space="preserve">ntre autres, les aspects suivants: </w:t>
      </w:r>
    </w:p>
    <w:p w:rsidR="00A73B65" w:rsidRDefault="007E23CE" w:rsidP="007E23CE">
      <w:pPr>
        <w:numPr>
          <w:ilvl w:val="1"/>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Normes exigées en matière de matériaux, technologie et de fabrication pour la production et la fabrication des Fournitures. </w:t>
      </w:r>
    </w:p>
    <w:p w:rsidR="00A73B65" w:rsidRDefault="007E23CE" w:rsidP="007E23CE">
      <w:pPr>
        <w:numPr>
          <w:ilvl w:val="1"/>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Détails concernant les tests (nature et nombre); </w:t>
      </w:r>
    </w:p>
    <w:p w:rsidR="00A73B65" w:rsidRDefault="007E23CE" w:rsidP="007E23CE">
      <w:pPr>
        <w:numPr>
          <w:ilvl w:val="1"/>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Prestations/services </w:t>
      </w:r>
      <w:r>
        <w:rPr>
          <w:rFonts w:ascii="Tw Cen MT" w:eastAsia="Arial" w:hAnsi="Tw Cen MT" w:cs="Arial"/>
          <w:color w:val="auto"/>
          <w:szCs w:val="22"/>
          <w:lang w:val="fr-FR"/>
        </w:rPr>
        <w:tab/>
        <w:t xml:space="preserve">connexes </w:t>
      </w:r>
      <w:r>
        <w:rPr>
          <w:rFonts w:ascii="Tw Cen MT" w:eastAsia="Arial" w:hAnsi="Tw Cen MT" w:cs="Arial"/>
          <w:color w:val="auto"/>
          <w:szCs w:val="22"/>
          <w:lang w:val="fr-FR"/>
        </w:rPr>
        <w:tab/>
      </w:r>
      <w:r>
        <w:rPr>
          <w:rFonts w:ascii="Tw Cen MT" w:eastAsia="Arial" w:hAnsi="Tw Cen MT" w:cs="Arial"/>
          <w:color w:val="auto"/>
          <w:szCs w:val="22"/>
          <w:lang w:val="fr-FR"/>
        </w:rPr>
        <w:t xml:space="preserve">complémentaires, </w:t>
      </w:r>
      <w:r>
        <w:rPr>
          <w:rFonts w:ascii="Tw Cen MT" w:eastAsia="Arial" w:hAnsi="Tw Cen MT" w:cs="Arial"/>
          <w:color w:val="auto"/>
          <w:szCs w:val="22"/>
          <w:lang w:val="fr-FR"/>
        </w:rPr>
        <w:tab/>
        <w:t xml:space="preserve">nécessaires </w:t>
      </w:r>
      <w:r>
        <w:rPr>
          <w:rFonts w:ascii="Tw Cen MT" w:eastAsia="Arial" w:hAnsi="Tw Cen MT" w:cs="Arial"/>
          <w:color w:val="auto"/>
          <w:szCs w:val="22"/>
          <w:lang w:val="fr-FR"/>
        </w:rPr>
        <w:tab/>
        <w:t xml:space="preserve">pour </w:t>
      </w:r>
      <w:r>
        <w:rPr>
          <w:rFonts w:ascii="Tw Cen MT" w:eastAsia="Arial" w:hAnsi="Tw Cen MT" w:cs="Arial"/>
          <w:color w:val="auto"/>
          <w:szCs w:val="22"/>
          <w:lang w:val="fr-FR"/>
        </w:rPr>
        <w:tab/>
        <w:t xml:space="preserve">assurer </w:t>
      </w:r>
      <w:r>
        <w:rPr>
          <w:rFonts w:ascii="Tw Cen MT" w:eastAsia="Arial" w:hAnsi="Tw Cen MT" w:cs="Arial"/>
          <w:color w:val="auto"/>
          <w:szCs w:val="22"/>
          <w:lang w:val="fr-FR"/>
        </w:rPr>
        <w:tab/>
        <w:t xml:space="preserve">une livraison/réalisation en bonne et due forme; </w:t>
      </w:r>
    </w:p>
    <w:p w:rsidR="00A73B65" w:rsidRDefault="007E23CE" w:rsidP="007E23CE">
      <w:pPr>
        <w:numPr>
          <w:ilvl w:val="1"/>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Activités détaillées à la charge du Soumissionnaire, participation éventuelle de du Maître d’Ouvrage ou du Maître d’Ouvrage Délégué à ces activités; </w:t>
      </w:r>
    </w:p>
    <w:p w:rsidR="00A73B65" w:rsidRDefault="007E23CE" w:rsidP="007E23CE">
      <w:pPr>
        <w:numPr>
          <w:ilvl w:val="1"/>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 xml:space="preserve">Liste des </w:t>
      </w:r>
      <w:r>
        <w:rPr>
          <w:rFonts w:ascii="Tw Cen MT" w:eastAsia="Arial" w:hAnsi="Tw Cen MT" w:cs="Arial"/>
          <w:color w:val="auto"/>
          <w:szCs w:val="22"/>
          <w:lang w:val="fr-FR"/>
        </w:rPr>
        <w:t xml:space="preserve">garanties de fonctionnement (détails) couvertes par la Garantie et détails concernant les dommages et intérêts applicables en cas de non-respect de ces garanties de fonctionnement. </w:t>
      </w:r>
    </w:p>
    <w:p w:rsidR="00A73B65" w:rsidRDefault="007E23CE" w:rsidP="007E23CE">
      <w:pPr>
        <w:numPr>
          <w:ilvl w:val="0"/>
          <w:numId w:val="85"/>
        </w:numPr>
        <w:spacing w:after="60" w:line="240" w:lineRule="auto"/>
        <w:ind w:right="144" w:hanging="360"/>
        <w:jc w:val="both"/>
        <w:rPr>
          <w:rFonts w:ascii="Tw Cen MT" w:hAnsi="Tw Cen MT"/>
          <w:color w:val="auto"/>
          <w:szCs w:val="22"/>
          <w:lang w:val="fr-FR"/>
        </w:rPr>
      </w:pPr>
      <w:r>
        <w:rPr>
          <w:rFonts w:ascii="Tw Cen MT" w:eastAsia="Arial" w:hAnsi="Tw Cen MT" w:cs="Arial"/>
          <w:color w:val="auto"/>
          <w:szCs w:val="22"/>
          <w:lang w:val="fr-FR"/>
        </w:rPr>
        <w:t>Les CST précisent les principales caractéristiques techniques et de foncti</w:t>
      </w:r>
      <w:r>
        <w:rPr>
          <w:rFonts w:ascii="Tw Cen MT" w:eastAsia="Arial" w:hAnsi="Tw Cen MT" w:cs="Arial"/>
          <w:color w:val="auto"/>
          <w:szCs w:val="22"/>
          <w:lang w:val="fr-FR"/>
        </w:rPr>
        <w:t xml:space="preserve">onnement requises, ainsi que d’autres exigences, telles que les valeurs maximum ou minimum garanties, selon le cas. Si nécessaire, le Maître d’Ouvrage ou le Maître d’Ouvrage Délégué inclut un formulaire ad hoc (pièce jointe à la lettre de soumission) dans </w:t>
      </w:r>
      <w:r>
        <w:rPr>
          <w:rFonts w:ascii="Tw Cen MT" w:eastAsia="Arial" w:hAnsi="Tw Cen MT" w:cs="Arial"/>
          <w:color w:val="auto"/>
          <w:szCs w:val="22"/>
          <w:lang w:val="fr-FR"/>
        </w:rPr>
        <w:t xml:space="preserve">lequel le Soumissionnaire fournit des informations détaillées sur les valeurs acceptables ou garanties des caractéristiques de fonctionnement. </w:t>
      </w:r>
    </w:p>
    <w:p w:rsidR="00A73B65" w:rsidRDefault="007E23CE">
      <w:pPr>
        <w:spacing w:after="60" w:line="240" w:lineRule="auto"/>
        <w:ind w:left="-5" w:right="253" w:hanging="10"/>
        <w:jc w:val="both"/>
        <w:rPr>
          <w:rFonts w:ascii="Tw Cen MT" w:hAnsi="Tw Cen MT"/>
          <w:color w:val="auto"/>
          <w:szCs w:val="22"/>
          <w:lang w:val="fr-FR"/>
        </w:rPr>
      </w:pPr>
      <w:r>
        <w:rPr>
          <w:rFonts w:ascii="Tw Cen MT" w:eastAsia="Arial" w:hAnsi="Tw Cen MT" w:cs="Arial"/>
          <w:color w:val="auto"/>
          <w:szCs w:val="22"/>
          <w:lang w:val="fr-FR"/>
        </w:rPr>
        <w:t>Quand le Maître d’Ouvrage ou le Maître d’Ouvrage Délégué exige du Soumissionnaire qu’il fournisse dans son offre</w:t>
      </w:r>
      <w:r>
        <w:rPr>
          <w:rFonts w:ascii="Tw Cen MT" w:eastAsia="Arial" w:hAnsi="Tw Cen MT" w:cs="Arial"/>
          <w:color w:val="auto"/>
          <w:szCs w:val="22"/>
          <w:lang w:val="fr-FR"/>
        </w:rPr>
        <w:t xml:space="preserve"> une partie ou toutes les ST, documents techniques, ou autres informations techniques, ledit MO ou MOD doit préciser la nature et la quantité d’informations demandées, ainsi que leur présentation dans l‘offre. </w:t>
      </w:r>
    </w:p>
    <w:p w:rsidR="00A73B65" w:rsidRDefault="007E23CE">
      <w:pPr>
        <w:spacing w:after="60" w:line="240" w:lineRule="auto"/>
        <w:ind w:left="-5" w:hanging="10"/>
        <w:jc w:val="both"/>
        <w:rPr>
          <w:rFonts w:ascii="Tw Cen MT" w:hAnsi="Tw Cen MT"/>
          <w:color w:val="auto"/>
          <w:szCs w:val="22"/>
          <w:lang w:val="fr-FR"/>
        </w:rPr>
      </w:pPr>
      <w:r>
        <w:rPr>
          <w:rFonts w:ascii="Tw Cen MT" w:eastAsia="Arial" w:hAnsi="Tw Cen MT" w:cs="Arial"/>
          <w:i/>
          <w:color w:val="auto"/>
          <w:szCs w:val="22"/>
          <w:lang w:val="fr-FR"/>
        </w:rPr>
        <w:t>[Si un résumé des ST doit être fourni, le Maî</w:t>
      </w:r>
      <w:r>
        <w:rPr>
          <w:rFonts w:ascii="Tw Cen MT" w:eastAsia="Arial" w:hAnsi="Tw Cen MT" w:cs="Arial"/>
          <w:i/>
          <w:color w:val="auto"/>
          <w:szCs w:val="22"/>
          <w:lang w:val="fr-FR"/>
        </w:rPr>
        <w:t>tre d’Ouvrage</w:t>
      </w:r>
      <w:r>
        <w:rPr>
          <w:rFonts w:ascii="Tw Cen MT" w:eastAsia="Arial" w:hAnsi="Tw Cen MT" w:cs="Arial"/>
          <w:color w:val="auto"/>
          <w:szCs w:val="22"/>
          <w:lang w:val="fr-FR"/>
        </w:rPr>
        <w:t xml:space="preserve"> ou le Maître d’Ouvrage Délégué</w:t>
      </w:r>
      <w:r>
        <w:rPr>
          <w:rFonts w:ascii="Tw Cen MT" w:eastAsia="Arial" w:hAnsi="Tw Cen MT" w:cs="Arial"/>
          <w:i/>
          <w:color w:val="auto"/>
          <w:szCs w:val="22"/>
          <w:lang w:val="fr-FR"/>
        </w:rPr>
        <w:t xml:space="preserve"> insère l’information dans le Tableau ci-dessous. Le soumissionnaire prépare un tableau analogue montrant que les conditions sont remplies]</w:t>
      </w:r>
      <w:r>
        <w:rPr>
          <w:rFonts w:ascii="Tw Cen MT" w:eastAsia="Arial" w:hAnsi="Tw Cen MT" w:cs="Arial"/>
          <w:color w:val="auto"/>
          <w:szCs w:val="22"/>
          <w:lang w:val="fr-FR"/>
        </w:rPr>
        <w:t xml:space="preserve"> </w:t>
      </w:r>
    </w:p>
    <w:p w:rsidR="00A73B65" w:rsidRDefault="007E23CE">
      <w:pPr>
        <w:spacing w:after="60" w:line="240" w:lineRule="auto"/>
        <w:ind w:left="-5" w:right="144" w:hanging="10"/>
        <w:jc w:val="both"/>
        <w:rPr>
          <w:rFonts w:ascii="Tw Cen MT" w:hAnsi="Tw Cen MT"/>
          <w:color w:val="auto"/>
          <w:szCs w:val="22"/>
          <w:lang w:val="fr-FR"/>
        </w:rPr>
      </w:pPr>
      <w:r>
        <w:rPr>
          <w:rFonts w:ascii="Tw Cen MT" w:eastAsia="Arial" w:hAnsi="Tw Cen MT" w:cs="Arial"/>
          <w:color w:val="auto"/>
          <w:szCs w:val="22"/>
          <w:lang w:val="fr-FR"/>
        </w:rPr>
        <w:t xml:space="preserve">« Résumé des Spécifications Techniques »: </w:t>
      </w:r>
    </w:p>
    <w:p w:rsidR="00A73B65" w:rsidRDefault="007E23CE">
      <w:pPr>
        <w:spacing w:after="0"/>
        <w:ind w:left="-5" w:right="144" w:hanging="10"/>
        <w:jc w:val="both"/>
        <w:rPr>
          <w:rFonts w:ascii="Tw Cen MT" w:hAnsi="Tw Cen MT"/>
          <w:color w:val="auto"/>
          <w:szCs w:val="22"/>
          <w:lang w:val="fr-FR"/>
        </w:rPr>
      </w:pPr>
      <w:r>
        <w:rPr>
          <w:rFonts w:ascii="Tw Cen MT" w:eastAsia="Arial" w:hAnsi="Tw Cen MT" w:cs="Arial"/>
          <w:color w:val="auto"/>
          <w:szCs w:val="22"/>
          <w:lang w:val="fr-FR"/>
        </w:rPr>
        <w:lastRenderedPageBreak/>
        <w:t xml:space="preserve">Les Fournitures et Services </w:t>
      </w:r>
      <w:r>
        <w:rPr>
          <w:rFonts w:ascii="Tw Cen MT" w:eastAsia="Arial" w:hAnsi="Tw Cen MT" w:cs="Arial"/>
          <w:color w:val="auto"/>
          <w:szCs w:val="22"/>
          <w:lang w:val="fr-FR"/>
        </w:rPr>
        <w:t xml:space="preserve">connexes devront être conformes aux spécifications et normes suivantes. </w:t>
      </w:r>
    </w:p>
    <w:p w:rsidR="00A73B65" w:rsidRDefault="00A73B65">
      <w:pPr>
        <w:spacing w:after="50"/>
        <w:ind w:right="144"/>
        <w:jc w:val="both"/>
        <w:rPr>
          <w:rFonts w:ascii="Tw Cen MT" w:hAnsi="Tw Cen MT"/>
          <w:color w:val="auto"/>
          <w:szCs w:val="22"/>
          <w:lang w:val="fr-FR"/>
        </w:rPr>
      </w:pPr>
    </w:p>
    <w:tbl>
      <w:tblPr>
        <w:tblW w:w="5214" w:type="pct"/>
        <w:tblInd w:w="-147" w:type="dxa"/>
        <w:tblLayout w:type="fixed"/>
        <w:tblLook w:val="04A0" w:firstRow="1" w:lastRow="0" w:firstColumn="1" w:lastColumn="0" w:noHBand="0" w:noVBand="1"/>
      </w:tblPr>
      <w:tblGrid>
        <w:gridCol w:w="720"/>
        <w:gridCol w:w="3914"/>
        <w:gridCol w:w="4370"/>
        <w:gridCol w:w="1785"/>
      </w:tblGrid>
      <w:tr w:rsidR="00A73B65">
        <w:trPr>
          <w:trHeight w:val="492"/>
        </w:trPr>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N°</w:t>
            </w:r>
          </w:p>
        </w:tc>
        <w:tc>
          <w:tcPr>
            <w:tcW w:w="1814" w:type="pct"/>
            <w:tcBorders>
              <w:top w:val="single" w:sz="4" w:space="0" w:color="auto"/>
              <w:left w:val="nil"/>
              <w:bottom w:val="single" w:sz="4" w:space="0" w:color="auto"/>
              <w:right w:val="single" w:sz="4" w:space="0" w:color="auto"/>
            </w:tcBorders>
            <w:shd w:val="clear" w:color="auto" w:fill="auto"/>
            <w:vAlign w:val="center"/>
          </w:tcPr>
          <w:p w:rsidR="00A73B65" w:rsidRDefault="007E23CE">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Noms des Fournitures</w:t>
            </w:r>
          </w:p>
        </w:tc>
        <w:tc>
          <w:tcPr>
            <w:tcW w:w="2025" w:type="pct"/>
            <w:tcBorders>
              <w:top w:val="single" w:sz="4" w:space="0" w:color="auto"/>
              <w:left w:val="nil"/>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Spécifications techniques</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Arial" w:hAnsi="Tw Cen MT" w:cs="Tw Cen MT"/>
                <w:b/>
                <w:szCs w:val="22"/>
                <w:lang w:val="fr-FR"/>
              </w:rPr>
            </w:pPr>
            <w:r>
              <w:rPr>
                <w:rFonts w:ascii="Tw Cen MT" w:eastAsia="Arial" w:hAnsi="Tw Cen MT" w:cs="Tw Cen MT"/>
                <w:b/>
                <w:color w:val="auto"/>
                <w:szCs w:val="22"/>
                <w:lang w:val="fr-FR"/>
              </w:rPr>
              <w:t>Normes applicables</w:t>
            </w:r>
          </w:p>
        </w:tc>
      </w:tr>
      <w:tr w:rsidR="00A73B65">
        <w:trPr>
          <w:trHeight w:val="375"/>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Mud Balance (Model XYM-2)</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anchor distT="0" distB="0" distL="114300" distR="114300" simplePos="0" relativeHeight="251662336" behindDoc="1" locked="0" layoutInCell="1" allowOverlap="1">
                  <wp:simplePos x="0" y="0"/>
                  <wp:positionH relativeFrom="column">
                    <wp:posOffset>-2540</wp:posOffset>
                  </wp:positionH>
                  <wp:positionV relativeFrom="paragraph">
                    <wp:posOffset>179705</wp:posOffset>
                  </wp:positionV>
                  <wp:extent cx="1765935" cy="1162050"/>
                  <wp:effectExtent l="0" t="0" r="5715" b="0"/>
                  <wp:wrapTight wrapText="bothSides">
                    <wp:wrapPolygon edited="0">
                      <wp:start x="0" y="0"/>
                      <wp:lineTo x="0" y="21246"/>
                      <wp:lineTo x="21437" y="21246"/>
                      <wp:lineTo x="21437" y="0"/>
                      <wp:lineTo x="0" y="0"/>
                    </wp:wrapPolygon>
                  </wp:wrapTight>
                  <wp:docPr id="184582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26279" name="Picture 1"/>
                          <pic:cNvPicPr>
                            <a:picLocks noChangeAspect="1" noChangeArrowheads="1"/>
                          </pic:cNvPicPr>
                        </pic:nvPicPr>
                        <pic:blipFill>
                          <a:blip r:embed="rId28">
                            <a:extLst>
                              <a:ext uri="{28A0092B-C50C-407E-A947-70E740481C1C}">
                                <a14:useLocalDpi xmlns:a14="http://schemas.microsoft.com/office/drawing/2010/main" val="0"/>
                              </a:ext>
                            </a:extLst>
                          </a:blip>
                          <a:srcRect t="26526" b="21706"/>
                          <a:stretch>
                            <a:fillRect/>
                          </a:stretch>
                        </pic:blipFill>
                        <pic:spPr>
                          <a:xfrm>
                            <a:off x="0" y="0"/>
                            <a:ext cx="1765935" cy="1162050"/>
                          </a:xfrm>
                          <a:prstGeom prst="rect">
                            <a:avLst/>
                          </a:prstGeom>
                          <a:noFill/>
                          <a:ln>
                            <a:noFill/>
                          </a:ln>
                        </pic:spPr>
                      </pic:pic>
                    </a:graphicData>
                  </a:graphic>
                </wp:anchor>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eastAsia="Microsoft YaHei" w:hAnsi="Tw Cen MT" w:cs="Tw Cen MT"/>
                <w:color w:val="000000" w:themeColor="text1"/>
                <w:szCs w:val="22"/>
                <w:shd w:val="clear" w:color="auto" w:fill="FFFFFF"/>
              </w:rPr>
              <w:t>Model XYM-2, Measuring range of 0.96-2.5g/cm</w:t>
            </w:r>
            <w:r>
              <w:rPr>
                <w:rFonts w:ascii="Tw Cen MT" w:eastAsia="Microsoft YaHei" w:hAnsi="Tw Cen MT" w:cs="Tw Cen MT"/>
                <w:color w:val="000000" w:themeColor="text1"/>
                <w:szCs w:val="22"/>
                <w:shd w:val="clear" w:color="auto" w:fill="FFFFFF"/>
                <w:vertAlign w:val="superscript"/>
              </w:rPr>
              <w:t xml:space="preserve">3 </w:t>
            </w:r>
            <w:r>
              <w:rPr>
                <w:rFonts w:ascii="Tw Cen MT" w:eastAsia="Microsoft YaHei" w:hAnsi="Tw Cen MT" w:cs="Tw Cen MT"/>
                <w:color w:val="000000" w:themeColor="text1"/>
                <w:szCs w:val="22"/>
                <w:shd w:val="clear" w:color="auto" w:fill="FFFFFF"/>
              </w:rPr>
              <w:t xml:space="preserve">(8.0-211b/gal), with measuring </w:t>
            </w:r>
            <w:r>
              <w:rPr>
                <w:rFonts w:ascii="Tw Cen MT" w:eastAsia="Microsoft YaHei" w:hAnsi="Tw Cen MT" w:cs="Tw Cen MT"/>
                <w:color w:val="000000" w:themeColor="text1"/>
                <w:szCs w:val="22"/>
                <w:shd w:val="clear" w:color="auto" w:fill="FFFFFF"/>
              </w:rPr>
              <w:t>accuracy of 0.01g</w:t>
            </w:r>
            <w:r>
              <w:rPr>
                <w:rFonts w:ascii="Tw Cen MT" w:eastAsia="Microsoft YaHei" w:hAnsi="Tw Cen MT" w:cs="Tw Cen MT"/>
                <w:color w:val="000000" w:themeColor="text1"/>
                <w:szCs w:val="22"/>
              </w:rPr>
              <w:t>/ cm</w:t>
            </w:r>
            <w:r>
              <w:rPr>
                <w:rFonts w:ascii="Tw Cen MT" w:eastAsia="Microsoft YaHei" w:hAnsi="Tw Cen MT" w:cs="Tw Cen MT"/>
                <w:color w:val="000000" w:themeColor="text1"/>
                <w:szCs w:val="22"/>
                <w:vertAlign w:val="superscript"/>
              </w:rPr>
              <w:t>3</w:t>
            </w:r>
            <w:r>
              <w:rPr>
                <w:rFonts w:ascii="Tw Cen MT" w:eastAsia="Microsoft YaHei" w:hAnsi="Tw Cen MT" w:cs="Tw Cen MT"/>
                <w:color w:val="000000" w:themeColor="text1"/>
                <w:szCs w:val="22"/>
              </w:rPr>
              <w:t xml:space="preserve">(0.1lb/gal), cup capacity of </w:t>
            </w:r>
            <w:r>
              <w:rPr>
                <w:rFonts w:ascii="Tw Cen MT" w:eastAsia="Microsoft YaHei" w:hAnsi="Tw Cen MT" w:cs="Tw Cen MT"/>
                <w:color w:val="000000" w:themeColor="text1"/>
                <w:szCs w:val="22"/>
                <w:shd w:val="clear" w:color="auto" w:fill="FFFFFF"/>
              </w:rPr>
              <w:t>140ml and a weight of 2.2kg/2.5kg</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289"/>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2</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Marsh Funnel Viscometer of drilling fluids Model MLN </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anchor distT="0" distB="0" distL="114300" distR="114300" simplePos="0" relativeHeight="251663360" behindDoc="1" locked="0" layoutInCell="1" allowOverlap="1">
                  <wp:simplePos x="0" y="0"/>
                  <wp:positionH relativeFrom="column">
                    <wp:posOffset>1689100</wp:posOffset>
                  </wp:positionH>
                  <wp:positionV relativeFrom="paragraph">
                    <wp:posOffset>342265</wp:posOffset>
                  </wp:positionV>
                  <wp:extent cx="781050" cy="651510"/>
                  <wp:effectExtent l="0" t="0" r="0" b="0"/>
                  <wp:wrapTight wrapText="bothSides">
                    <wp:wrapPolygon edited="0">
                      <wp:start x="0" y="0"/>
                      <wp:lineTo x="0" y="20842"/>
                      <wp:lineTo x="21073" y="20842"/>
                      <wp:lineTo x="21073" y="0"/>
                      <wp:lineTo x="0" y="0"/>
                    </wp:wrapPolygon>
                  </wp:wrapTight>
                  <wp:docPr id="1910524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24176"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400" t="11600" b="13200"/>
                          <a:stretch>
                            <a:fillRect/>
                          </a:stretch>
                        </pic:blipFill>
                        <pic:spPr>
                          <a:xfrm>
                            <a:off x="0" y="0"/>
                            <a:ext cx="781050" cy="651510"/>
                          </a:xfrm>
                          <a:prstGeom prst="rect">
                            <a:avLst/>
                          </a:prstGeom>
                          <a:noFill/>
                          <a:ln>
                            <a:noFill/>
                          </a:ln>
                        </pic:spPr>
                      </pic:pic>
                    </a:graphicData>
                  </a:graphic>
                </wp:anchor>
              </w:drawing>
            </w:r>
            <w:r>
              <w:rPr>
                <w:rFonts w:ascii="Tw Cen MT" w:hAnsi="Tw Cen MT" w:cs="Tw Cen MT"/>
                <w:noProof/>
                <w:color w:val="000000" w:themeColor="text1"/>
                <w:szCs w:val="22"/>
                <w:lang w:val="en-US" w:eastAsia="en-US"/>
              </w:rPr>
              <w:drawing>
                <wp:anchor distT="0" distB="0" distL="114300" distR="114300" simplePos="0" relativeHeight="251664384" behindDoc="1" locked="0" layoutInCell="1" allowOverlap="1">
                  <wp:simplePos x="0" y="0"/>
                  <wp:positionH relativeFrom="column">
                    <wp:posOffset>635000</wp:posOffset>
                  </wp:positionH>
                  <wp:positionV relativeFrom="paragraph">
                    <wp:posOffset>38100</wp:posOffset>
                  </wp:positionV>
                  <wp:extent cx="818515" cy="1240155"/>
                  <wp:effectExtent l="0" t="0" r="635" b="0"/>
                  <wp:wrapTight wrapText="bothSides">
                    <wp:wrapPolygon edited="0">
                      <wp:start x="0" y="0"/>
                      <wp:lineTo x="0" y="21235"/>
                      <wp:lineTo x="21114" y="21235"/>
                      <wp:lineTo x="21114" y="0"/>
                      <wp:lineTo x="0" y="0"/>
                    </wp:wrapPolygon>
                  </wp:wrapTight>
                  <wp:docPr id="1854987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87789" name="Picture 3"/>
                          <pic:cNvPicPr>
                            <a:picLocks noChangeAspect="1" noChangeArrowheads="1"/>
                          </pic:cNvPicPr>
                        </pic:nvPicPr>
                        <pic:blipFill>
                          <a:blip r:embed="rId30">
                            <a:extLst>
                              <a:ext uri="{28A0092B-C50C-407E-A947-70E740481C1C}">
                                <a14:useLocalDpi xmlns:a14="http://schemas.microsoft.com/office/drawing/2010/main" val="0"/>
                              </a:ext>
                            </a:extLst>
                          </a:blip>
                          <a:srcRect r="34783"/>
                          <a:stretch>
                            <a:fillRect/>
                          </a:stretch>
                        </pic:blipFill>
                        <pic:spPr>
                          <a:xfrm>
                            <a:off x="0" y="0"/>
                            <a:ext cx="818515" cy="1240155"/>
                          </a:xfrm>
                          <a:prstGeom prst="rect">
                            <a:avLst/>
                          </a:prstGeom>
                          <a:noFill/>
                          <a:ln>
                            <a:noFill/>
                          </a:ln>
                        </pic:spPr>
                      </pic:pic>
                    </a:graphicData>
                  </a:graphic>
                </wp:anchor>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pStyle w:val="NoSpacing"/>
              <w:rPr>
                <w:rFonts w:ascii="Tw Cen MT" w:hAnsi="Tw Cen MT" w:cs="Tw Cen MT"/>
                <w:color w:val="000000" w:themeColor="text1"/>
                <w:sz w:val="22"/>
                <w:szCs w:val="22"/>
                <w:shd w:val="clear" w:color="auto" w:fill="FFFFFF"/>
              </w:rPr>
            </w:pPr>
            <w:r>
              <w:rPr>
                <w:rFonts w:ascii="Tw Cen MT" w:eastAsia="SimSun" w:hAnsi="Tw Cen MT" w:cs="Tw Cen MT"/>
                <w:color w:val="000000" w:themeColor="text1"/>
                <w:sz w:val="22"/>
                <w:szCs w:val="22"/>
                <w:shd w:val="clear" w:color="auto" w:fill="FFFFFF"/>
              </w:rPr>
              <w:t>HAITONGDA</w:t>
            </w:r>
            <w:r>
              <w:rPr>
                <w:rFonts w:ascii="Tw Cen MT" w:hAnsi="Tw Cen MT" w:cs="Tw Cen MT"/>
                <w:color w:val="000000" w:themeColor="text1"/>
                <w:sz w:val="22"/>
                <w:szCs w:val="22"/>
                <w:shd w:val="clear" w:color="auto" w:fill="FFFFFF"/>
              </w:rPr>
              <w:t> </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shd w:val="clear" w:color="auto" w:fill="FFFFFF"/>
              </w:rPr>
              <w:t>Model </w:t>
            </w:r>
            <w:r>
              <w:rPr>
                <w:rFonts w:ascii="Tw Cen MT" w:eastAsia="SimSun" w:hAnsi="Tw Cen MT" w:cs="Tw Cen MT"/>
                <w:color w:val="000000" w:themeColor="text1"/>
                <w:szCs w:val="22"/>
                <w:shd w:val="clear" w:color="auto" w:fill="FFFFFF"/>
              </w:rPr>
              <w:t>MLN-3A marsh f</w:t>
            </w:r>
            <w:r>
              <w:rPr>
                <w:rFonts w:ascii="Tw Cen MT" w:hAnsi="Tw Cen MT" w:cs="Tw Cen MT"/>
                <w:color w:val="000000" w:themeColor="text1"/>
                <w:szCs w:val="22"/>
                <w:shd w:val="clear" w:color="auto" w:fill="FFFFFF"/>
              </w:rPr>
              <w:t>unnel</w:t>
            </w:r>
            <w:r>
              <w:rPr>
                <w:rFonts w:ascii="Tw Cen MT" w:eastAsia="SimSun" w:hAnsi="Tw Cen MT" w:cs="Tw Cen MT"/>
                <w:color w:val="000000" w:themeColor="text1"/>
                <w:szCs w:val="22"/>
                <w:shd w:val="clear" w:color="auto" w:fill="FFFFFF"/>
              </w:rPr>
              <w:t> viscometer</w:t>
            </w:r>
            <w:r>
              <w:rPr>
                <w:rFonts w:ascii="Tw Cen MT" w:hAnsi="Tw Cen MT" w:cs="Tw Cen MT"/>
                <w:color w:val="000000" w:themeColor="text1"/>
                <w:szCs w:val="22"/>
                <w:shd w:val="clear" w:color="auto" w:fill="FFFFFF"/>
              </w:rPr>
              <w:t> is a simple device for daily viscosity measurement.</w:t>
            </w:r>
            <w:r>
              <w:rPr>
                <w:rFonts w:ascii="Tw Cen MT" w:hAnsi="Tw Cen MT" w:cs="Tw Cen MT"/>
                <w:color w:val="000000" w:themeColor="text1"/>
                <w:szCs w:val="22"/>
              </w:rPr>
              <w:t xml:space="preserve"> Mesh size: </w:t>
            </w:r>
            <w:r>
              <w:rPr>
                <w:rFonts w:ascii="Tw Cen MT" w:eastAsia="SimSun" w:hAnsi="Tw Cen MT" w:cs="Tw Cen MT"/>
                <w:color w:val="000000" w:themeColor="text1"/>
                <w:szCs w:val="22"/>
              </w:rPr>
              <w:t>1.68mm</w:t>
            </w:r>
            <w:r>
              <w:rPr>
                <w:rFonts w:ascii="Tw Cen MT" w:eastAsia="Microsoft YaHei" w:hAnsi="Tw Cen MT" w:cs="Tw Cen MT"/>
                <w:color w:val="000000" w:themeColor="text1"/>
                <w:szCs w:val="22"/>
              </w:rPr>
              <w:t xml:space="preserve"> </w:t>
            </w:r>
            <w:r>
              <w:rPr>
                <w:rFonts w:ascii="Tw Cen MT" w:eastAsia="SimSun" w:hAnsi="Tw Cen MT" w:cs="Tw Cen MT"/>
                <w:color w:val="000000" w:themeColor="text1"/>
                <w:szCs w:val="22"/>
              </w:rPr>
              <w:t>(12Mesh)</w:t>
            </w:r>
            <w:r>
              <w:rPr>
                <w:rFonts w:ascii="Tw Cen MT" w:eastAsia="Microsoft YaHei" w:hAnsi="Tw Cen MT" w:cs="Tw Cen MT"/>
                <w:color w:val="000000" w:themeColor="text1"/>
                <w:szCs w:val="22"/>
              </w:rPr>
              <w:t>, Volume of </w:t>
            </w:r>
            <w:r>
              <w:rPr>
                <w:rFonts w:ascii="Tw Cen MT" w:eastAsia="SimSun" w:hAnsi="Tw Cen MT" w:cs="Tw Cen MT"/>
                <w:color w:val="000000" w:themeColor="text1"/>
                <w:szCs w:val="22"/>
              </w:rPr>
              <w:t>F</w:t>
            </w:r>
            <w:r>
              <w:rPr>
                <w:rFonts w:ascii="Tw Cen MT" w:eastAsia="Microsoft YaHei" w:hAnsi="Tw Cen MT" w:cs="Tw Cen MT"/>
                <w:color w:val="000000" w:themeColor="text1"/>
                <w:szCs w:val="22"/>
              </w:rPr>
              <w:t>unnel</w:t>
            </w:r>
            <w:r>
              <w:rPr>
                <w:rFonts w:ascii="Tw Cen MT" w:hAnsi="Tw Cen MT" w:cs="Tw Cen MT"/>
                <w:color w:val="000000" w:themeColor="text1"/>
                <w:szCs w:val="22"/>
              </w:rPr>
              <w:t xml:space="preserve">: </w:t>
            </w:r>
            <w:r>
              <w:rPr>
                <w:rFonts w:ascii="Tw Cen MT" w:hAnsi="Tw Cen MT" w:cs="Tw Cen MT"/>
                <w:color w:val="000000" w:themeColor="text1"/>
                <w:szCs w:val="22"/>
                <w:shd w:val="clear" w:color="auto" w:fill="FFFFFF"/>
              </w:rPr>
              <w:t>1500</w:t>
            </w:r>
            <w:r>
              <w:rPr>
                <w:rFonts w:ascii="Tw Cen MT" w:eastAsia="SimSun" w:hAnsi="Tw Cen MT" w:cs="Tw Cen MT"/>
                <w:color w:val="000000" w:themeColor="text1"/>
                <w:szCs w:val="22"/>
                <w:shd w:val="clear" w:color="auto" w:fill="FFFFFF"/>
              </w:rPr>
              <w:t>±</w:t>
            </w:r>
            <w:r>
              <w:rPr>
                <w:rFonts w:ascii="Tw Cen MT" w:hAnsi="Tw Cen MT" w:cs="Tw Cen MT"/>
                <w:color w:val="000000" w:themeColor="text1"/>
                <w:szCs w:val="22"/>
                <w:shd w:val="clear" w:color="auto" w:fill="FFFFFF"/>
              </w:rPr>
              <w:t xml:space="preserve">15ml, </w:t>
            </w:r>
            <w:r>
              <w:rPr>
                <w:rFonts w:ascii="Tw Cen MT" w:hAnsi="Tw Cen MT" w:cs="Tw Cen MT"/>
                <w:color w:val="000000" w:themeColor="text1"/>
                <w:szCs w:val="22"/>
              </w:rPr>
              <w:t>Marsh</w:t>
            </w:r>
            <w:r>
              <w:rPr>
                <w:rFonts w:ascii="Tw Cen MT" w:eastAsia="SimSun" w:hAnsi="Tw Cen MT" w:cs="Tw Cen MT"/>
                <w:color w:val="000000" w:themeColor="text1"/>
                <w:szCs w:val="22"/>
              </w:rPr>
              <w:t> </w:t>
            </w:r>
            <w:r>
              <w:rPr>
                <w:rFonts w:ascii="Tw Cen MT" w:hAnsi="Tw Cen MT" w:cs="Tw Cen MT"/>
                <w:color w:val="000000" w:themeColor="text1"/>
                <w:szCs w:val="22"/>
              </w:rPr>
              <w:t>funnel</w:t>
            </w:r>
            <w:r>
              <w:rPr>
                <w:rFonts w:ascii="Tw Cen MT" w:eastAsia="SimSun" w:hAnsi="Tw Cen MT" w:cs="Tw Cen MT"/>
                <w:color w:val="000000" w:themeColor="text1"/>
                <w:szCs w:val="22"/>
              </w:rPr>
              <w:t> </w:t>
            </w:r>
            <w:r>
              <w:rPr>
                <w:rFonts w:ascii="Tw Cen MT" w:hAnsi="Tw Cen MT" w:cs="Tw Cen MT"/>
                <w:color w:val="000000" w:themeColor="text1"/>
                <w:szCs w:val="22"/>
              </w:rPr>
              <w:t>viscosity</w:t>
            </w:r>
            <w:r>
              <w:rPr>
                <w:rFonts w:ascii="Tw Cen MT" w:eastAsia="SimSun" w:hAnsi="Tw Cen MT" w:cs="Tw Cen MT"/>
                <w:color w:val="000000" w:themeColor="text1"/>
                <w:szCs w:val="22"/>
              </w:rPr>
              <w:t> </w:t>
            </w:r>
            <w:r>
              <w:rPr>
                <w:rFonts w:ascii="Tw Cen MT" w:hAnsi="Tw Cen MT" w:cs="Tw Cen MT"/>
                <w:color w:val="000000" w:themeColor="text1"/>
                <w:szCs w:val="22"/>
              </w:rPr>
              <w:t>of one</w:t>
            </w:r>
            <w:r>
              <w:rPr>
                <w:rFonts w:ascii="Tw Cen MT" w:eastAsia="SimSun" w:hAnsi="Tw Cen MT" w:cs="Tw Cen MT"/>
                <w:color w:val="000000" w:themeColor="text1"/>
                <w:szCs w:val="22"/>
              </w:rPr>
              <w:t> </w:t>
            </w:r>
            <w:r>
              <w:rPr>
                <w:rFonts w:ascii="Tw Cen MT" w:hAnsi="Tw Cen MT" w:cs="Tw Cen MT"/>
                <w:color w:val="000000" w:themeColor="text1"/>
                <w:szCs w:val="22"/>
              </w:rPr>
              <w:t>quart</w:t>
            </w:r>
            <w:r>
              <w:rPr>
                <w:rFonts w:ascii="Tw Cen MT" w:eastAsia="SimSun" w:hAnsi="Tw Cen MT" w:cs="Tw Cen MT"/>
                <w:color w:val="000000" w:themeColor="text1"/>
                <w:szCs w:val="22"/>
              </w:rPr>
              <w:t> </w:t>
            </w:r>
            <w:r>
              <w:rPr>
                <w:rFonts w:ascii="Tw Cen MT" w:hAnsi="Tw Cen MT" w:cs="Tw Cen MT"/>
                <w:color w:val="000000" w:themeColor="text1"/>
                <w:szCs w:val="22"/>
              </w:rPr>
              <w:t>of fresh</w:t>
            </w:r>
            <w:r>
              <w:rPr>
                <w:rFonts w:ascii="Tw Cen MT" w:eastAsia="SimSun" w:hAnsi="Tw Cen MT" w:cs="Tw Cen MT"/>
                <w:color w:val="000000" w:themeColor="text1"/>
                <w:szCs w:val="22"/>
              </w:rPr>
              <w:t> </w:t>
            </w:r>
            <w:r>
              <w:rPr>
                <w:rFonts w:ascii="Tw Cen MT" w:hAnsi="Tw Cen MT" w:cs="Tw Cen MT"/>
                <w:color w:val="000000" w:themeColor="text1"/>
                <w:szCs w:val="22"/>
              </w:rPr>
              <w:t>water</w:t>
            </w:r>
            <w:r>
              <w:rPr>
                <w:rFonts w:ascii="Tw Cen MT" w:eastAsia="SimSun" w:hAnsi="Tw Cen MT" w:cs="Tw Cen MT"/>
                <w:color w:val="000000" w:themeColor="text1"/>
                <w:szCs w:val="22"/>
              </w:rPr>
              <w:t> </w:t>
            </w:r>
            <w:r>
              <w:rPr>
                <w:rFonts w:ascii="Tw Cen MT" w:hAnsi="Tw Cen MT" w:cs="Tw Cen MT"/>
                <w:color w:val="000000" w:themeColor="text1"/>
                <w:szCs w:val="22"/>
              </w:rPr>
              <w:t>at</w:t>
            </w:r>
            <w:r>
              <w:rPr>
                <w:rFonts w:ascii="Tw Cen MT" w:eastAsia="SimSun" w:hAnsi="Tw Cen MT" w:cs="Tw Cen MT"/>
                <w:color w:val="000000" w:themeColor="text1"/>
                <w:szCs w:val="22"/>
              </w:rPr>
              <w:t> 70±5℉</w:t>
            </w:r>
            <w:r>
              <w:rPr>
                <w:rFonts w:ascii="Tw Cen MT" w:hAnsi="Tw Cen MT" w:cs="Tw Cen MT"/>
                <w:color w:val="000000" w:themeColor="text1"/>
                <w:szCs w:val="22"/>
              </w:rPr>
              <w:t xml:space="preserve"> </w:t>
            </w:r>
            <w:r>
              <w:rPr>
                <w:rFonts w:ascii="Tw Cen MT" w:eastAsia="MS Gothic" w:hAnsi="Tw Cen MT" w:cs="Tw Cen MT"/>
                <w:color w:val="000000" w:themeColor="text1"/>
                <w:szCs w:val="22"/>
              </w:rPr>
              <w:t>(</w:t>
            </w:r>
            <w:r>
              <w:rPr>
                <w:rFonts w:ascii="Tw Cen MT" w:hAnsi="Tw Cen MT" w:cs="Tw Cen MT"/>
                <w:color w:val="000000" w:themeColor="text1"/>
                <w:szCs w:val="22"/>
              </w:rPr>
              <w:t>21± 3℃) is 26± 0.5</w:t>
            </w:r>
            <w:r>
              <w:rPr>
                <w:rFonts w:ascii="Tw Cen MT" w:eastAsia="SimSun" w:hAnsi="Tw Cen MT" w:cs="Tw Cen MT"/>
                <w:color w:val="000000" w:themeColor="text1"/>
                <w:szCs w:val="22"/>
              </w:rPr>
              <w:t> </w:t>
            </w:r>
            <w:r>
              <w:rPr>
                <w:rFonts w:ascii="Tw Cen MT" w:hAnsi="Tw Cen MT" w:cs="Tw Cen MT"/>
                <w:color w:val="000000" w:themeColor="text1"/>
                <w:szCs w:val="22"/>
              </w:rPr>
              <w:t>seconds.</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375"/>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3</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Digital viscometer (VSC-H1-1)</w:t>
            </w:r>
          </w:p>
        </w:tc>
        <w:tc>
          <w:tcPr>
            <w:tcW w:w="2025"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792"/>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4</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Drilling Fluid Mud Digital Density Meter Specific Gravity Test. Model </w:t>
            </w:r>
            <w:r>
              <w:rPr>
                <w:rFonts w:ascii="Tw Cen MT" w:eastAsia="Times New Roman" w:hAnsi="Tw Cen MT" w:cs="Tw Cen MT"/>
                <w:kern w:val="0"/>
                <w:szCs w:val="22"/>
                <w14:ligatures w14:val="none"/>
              </w:rPr>
              <w:t>NO.: MD-M1.</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anchor distT="0" distB="0" distL="114300" distR="114300" simplePos="0" relativeHeight="251665408" behindDoc="1" locked="0" layoutInCell="1" allowOverlap="1">
                  <wp:simplePos x="0" y="0"/>
                  <wp:positionH relativeFrom="column">
                    <wp:posOffset>-2540</wp:posOffset>
                  </wp:positionH>
                  <wp:positionV relativeFrom="paragraph">
                    <wp:posOffset>166370</wp:posOffset>
                  </wp:positionV>
                  <wp:extent cx="1752600" cy="1582420"/>
                  <wp:effectExtent l="0" t="0" r="0" b="0"/>
                  <wp:wrapTight wrapText="bothSides">
                    <wp:wrapPolygon edited="0">
                      <wp:start x="0" y="0"/>
                      <wp:lineTo x="0" y="21323"/>
                      <wp:lineTo x="21365" y="21323"/>
                      <wp:lineTo x="21365" y="0"/>
                      <wp:lineTo x="0" y="0"/>
                    </wp:wrapPolygon>
                  </wp:wrapTight>
                  <wp:docPr id="17437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5955"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2600" cy="1582420"/>
                          </a:xfrm>
                          <a:prstGeom prst="rect">
                            <a:avLst/>
                          </a:prstGeom>
                        </pic:spPr>
                      </pic:pic>
                    </a:graphicData>
                  </a:graphic>
                </wp:anchor>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Model NO.: MD-M1</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Material: Plastic </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Standard: BS.ASTM</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Working Principle: Mud Weight</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Sample: Mud</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Product Name: Drilling Fluid Mud Digital Density Meter Specific</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Resolution Temperature: 0~50</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Relatively Humidity: 5%~85%</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Dimension: 185X265X60mm</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Display: Digital Display</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Specification: 6 speed</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Trademark: </w:t>
            </w:r>
            <w:proofErr w:type="spellStart"/>
            <w:r>
              <w:rPr>
                <w:rFonts w:ascii="Tw Cen MT" w:hAnsi="Tw Cen MT" w:cs="Tw Cen MT"/>
                <w:color w:val="000000" w:themeColor="text1"/>
                <w:szCs w:val="22"/>
              </w:rPr>
              <w:t>civittest</w:t>
            </w:r>
            <w:proofErr w:type="spellEnd"/>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HS Code: 9031809090</w:t>
            </w:r>
          </w:p>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5</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highlight w:val="yellow"/>
                <w:lang w:val="en-US" w:eastAsia="en-US"/>
              </w:rPr>
              <w:drawing>
                <wp:anchor distT="0" distB="0" distL="114300" distR="114300" simplePos="0" relativeHeight="251667456" behindDoc="1" locked="0" layoutInCell="1" allowOverlap="1">
                  <wp:simplePos x="0" y="0"/>
                  <wp:positionH relativeFrom="column">
                    <wp:posOffset>631190</wp:posOffset>
                  </wp:positionH>
                  <wp:positionV relativeFrom="paragraph">
                    <wp:posOffset>270510</wp:posOffset>
                  </wp:positionV>
                  <wp:extent cx="1407160" cy="1577340"/>
                  <wp:effectExtent l="0" t="0" r="2540" b="3810"/>
                  <wp:wrapTight wrapText="bothSides">
                    <wp:wrapPolygon edited="0">
                      <wp:start x="0" y="0"/>
                      <wp:lineTo x="0" y="21391"/>
                      <wp:lineTo x="21347" y="21391"/>
                      <wp:lineTo x="21347" y="0"/>
                      <wp:lineTo x="0" y="0"/>
                    </wp:wrapPolygon>
                  </wp:wrapTight>
                  <wp:docPr id="16981583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58386" name="Picture 32"/>
                          <pic:cNvPicPr>
                            <a:picLocks noChangeAspect="1" noChangeArrowheads="1"/>
                          </pic:cNvPicPr>
                        </pic:nvPicPr>
                        <pic:blipFill>
                          <a:blip r:embed="rId32">
                            <a:extLst>
                              <a:ext uri="{28A0092B-C50C-407E-A947-70E740481C1C}">
                                <a14:useLocalDpi xmlns:a14="http://schemas.microsoft.com/office/drawing/2010/main" val="0"/>
                              </a:ext>
                            </a:extLst>
                          </a:blip>
                          <a:srcRect l="11301" t="3847" r="13699" b="6409"/>
                          <a:stretch>
                            <a:fillRect/>
                          </a:stretch>
                        </pic:blipFill>
                        <pic:spPr>
                          <a:xfrm>
                            <a:off x="0" y="0"/>
                            <a:ext cx="1407160" cy="1577340"/>
                          </a:xfrm>
                          <a:prstGeom prst="rect">
                            <a:avLst/>
                          </a:prstGeom>
                          <a:noFill/>
                          <a:ln>
                            <a:noFill/>
                          </a:ln>
                        </pic:spPr>
                      </pic:pic>
                    </a:graphicData>
                  </a:graphic>
                </wp:anchor>
              </w:drawing>
            </w:r>
            <w:r>
              <w:rPr>
                <w:rFonts w:ascii="Tw Cen MT" w:eastAsia="Times New Roman" w:hAnsi="Tw Cen MT" w:cs="Tw Cen MT"/>
                <w:kern w:val="0"/>
                <w:szCs w:val="22"/>
                <w14:ligatures w14:val="none"/>
              </w:rPr>
              <w:t>Automated Digital Rheometer, 12 speed.</w:t>
            </w:r>
            <w:r>
              <w:rPr>
                <w:rFonts w:ascii="Tw Cen MT" w:eastAsia="Times New Roman" w:hAnsi="Tw Cen MT" w:cs="Tw Cen MT"/>
                <w:kern w:val="0"/>
                <w:szCs w:val="22"/>
                <w14:ligatures w14:val="none"/>
              </w:rPr>
              <w:br/>
              <w:t>Model NO.: NRC-132</w:t>
            </w:r>
          </w:p>
          <w:p w:rsidR="00A73B65" w:rsidRDefault="00A73B65">
            <w:pPr>
              <w:spacing w:after="0" w:line="240" w:lineRule="auto"/>
              <w:rPr>
                <w:rFonts w:ascii="Tw Cen MT" w:eastAsia="Times New Roman" w:hAnsi="Tw Cen MT" w:cs="Tw Cen MT"/>
                <w:kern w:val="0"/>
                <w:szCs w:val="22"/>
                <w14:ligatures w14:val="none"/>
              </w:rPr>
            </w:pP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Model NO.: NRC-132</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Type: Measurement Type</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Power Supply: 110-240 Volts ,50/60Hz</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Speeds Range: 12 </w:t>
            </w:r>
            <w:proofErr w:type="spellStart"/>
            <w:r>
              <w:rPr>
                <w:rFonts w:ascii="Tw Cen MT" w:hAnsi="Tw Cen MT" w:cs="Tw Cen MT"/>
                <w:color w:val="000000" w:themeColor="text1"/>
                <w:szCs w:val="22"/>
              </w:rPr>
              <w:t>Preset</w:t>
            </w:r>
            <w:proofErr w:type="spellEnd"/>
            <w:r>
              <w:rPr>
                <w:rFonts w:ascii="Tw Cen MT" w:hAnsi="Tw Cen MT" w:cs="Tw Cen MT"/>
                <w:color w:val="000000" w:themeColor="text1"/>
                <w:szCs w:val="22"/>
              </w:rPr>
              <w:t xml:space="preserve"> Speeds: (600,300,200,180,100,90,60,30,6,</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Shear Rate Range (Sec-1): 017-1700</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HS Code: 90268000</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Trademark: RIGCHINA</w:t>
            </w:r>
          </w:p>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747"/>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6</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API Standard Triple Multilink Low Pressure Filter Press with </w:t>
            </w:r>
            <w:proofErr w:type="spellStart"/>
            <w:r>
              <w:rPr>
                <w:rFonts w:ascii="Tw Cen MT" w:eastAsia="Times New Roman" w:hAnsi="Tw Cen MT" w:cs="Tw Cen MT"/>
                <w:kern w:val="0"/>
                <w:szCs w:val="22"/>
                <w14:ligatures w14:val="none"/>
              </w:rPr>
              <w:t>Aluminum</w:t>
            </w:r>
            <w:proofErr w:type="spellEnd"/>
            <w:r>
              <w:rPr>
                <w:rFonts w:ascii="Tw Cen MT" w:eastAsia="Times New Roman" w:hAnsi="Tw Cen MT" w:cs="Tw Cen MT"/>
                <w:kern w:val="0"/>
                <w:szCs w:val="22"/>
                <w14:ligatures w14:val="none"/>
              </w:rPr>
              <w:t xml:space="preserve"> Drilling Fluid Cup Model: SD3/3B</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anchor distT="0" distB="0" distL="114300" distR="114300" simplePos="0" relativeHeight="251666432" behindDoc="1" locked="0" layoutInCell="1" allowOverlap="1">
                  <wp:simplePos x="0" y="0"/>
                  <wp:positionH relativeFrom="column">
                    <wp:posOffset>-2540</wp:posOffset>
                  </wp:positionH>
                  <wp:positionV relativeFrom="paragraph">
                    <wp:posOffset>168275</wp:posOffset>
                  </wp:positionV>
                  <wp:extent cx="1723390" cy="1334770"/>
                  <wp:effectExtent l="0" t="0" r="0" b="0"/>
                  <wp:wrapTight wrapText="bothSides">
                    <wp:wrapPolygon edited="0">
                      <wp:start x="0" y="0"/>
                      <wp:lineTo x="0" y="21271"/>
                      <wp:lineTo x="21250" y="21271"/>
                      <wp:lineTo x="21250" y="0"/>
                      <wp:lineTo x="0" y="0"/>
                    </wp:wrapPolygon>
                  </wp:wrapTight>
                  <wp:docPr id="3194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0400"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3390" cy="1334770"/>
                          </a:xfrm>
                          <a:prstGeom prst="rect">
                            <a:avLst/>
                          </a:prstGeom>
                        </pic:spPr>
                      </pic:pic>
                    </a:graphicData>
                  </a:graphic>
                </wp:anchor>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pStyle w:val="NoSpacing"/>
              <w:rPr>
                <w:rFonts w:ascii="Tw Cen MT" w:hAnsi="Tw Cen MT" w:cs="Tw Cen MT"/>
                <w:color w:val="000000" w:themeColor="text1"/>
                <w:sz w:val="22"/>
                <w:szCs w:val="22"/>
              </w:rPr>
            </w:pPr>
            <w:r>
              <w:rPr>
                <w:rFonts w:ascii="Tw Cen MT" w:hAnsi="Tw Cen MT" w:cs="Tw Cen MT"/>
                <w:color w:val="000000" w:themeColor="text1"/>
                <w:sz w:val="22"/>
                <w:szCs w:val="22"/>
              </w:rPr>
              <w:t>Model: SD3/3B</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Work stress: </w:t>
            </w:r>
            <w:r>
              <w:rPr>
                <w:rFonts w:ascii="Tw Cen MT" w:hAnsi="Tw Cen MT" w:cs="Tw Cen MT"/>
                <w:color w:val="000000" w:themeColor="text1"/>
                <w:szCs w:val="22"/>
              </w:rPr>
              <w:t>0.69MPa</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Maximum cup pressure: 1.0MPa</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Maximum drilling fluid injection: 240ml×3</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Effective filtration loss area: 45.6cm ²</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Net weight / Gross weight: 7.88kg/9.74kg</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Type: Low Pressure Filter Press</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Material: Stainless Steel/</w:t>
            </w:r>
            <w:proofErr w:type="spellStart"/>
            <w:r>
              <w:rPr>
                <w:rFonts w:ascii="Tw Cen MT" w:hAnsi="Tw Cen MT" w:cs="Tw Cen MT"/>
                <w:color w:val="000000" w:themeColor="text1"/>
                <w:szCs w:val="22"/>
              </w:rPr>
              <w:t>Alumimum</w:t>
            </w:r>
            <w:proofErr w:type="spellEnd"/>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Trademark: </w:t>
            </w:r>
            <w:proofErr w:type="spellStart"/>
            <w:r>
              <w:rPr>
                <w:rFonts w:ascii="Tw Cen MT" w:hAnsi="Tw Cen MT" w:cs="Tw Cen MT"/>
                <w:color w:val="000000" w:themeColor="text1"/>
                <w:szCs w:val="22"/>
              </w:rPr>
              <w:t>haitongda</w:t>
            </w:r>
            <w:proofErr w:type="spellEnd"/>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 xml:space="preserve">HS </w:t>
            </w:r>
            <w:r>
              <w:rPr>
                <w:rFonts w:ascii="Tw Cen MT" w:hAnsi="Tw Cen MT" w:cs="Tw Cen MT"/>
                <w:color w:val="000000" w:themeColor="text1"/>
                <w:szCs w:val="22"/>
              </w:rPr>
              <w:t>Code: 9031809090</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529"/>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7</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Field Portable Kits / Model B for drilling fluid test</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790700" cy="1242060"/>
                  <wp:effectExtent l="0" t="0" r="0" b="0"/>
                  <wp:docPr id="1781727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27185" name="Picture 1"/>
                          <pic:cNvPicPr>
                            <a:picLocks noChangeAspect="1"/>
                          </pic:cNvPicPr>
                        </pic:nvPicPr>
                        <pic:blipFill>
                          <a:blip r:embed="rId34"/>
                          <a:srcRect l="1858" t="1724" r="4393" b="3448"/>
                          <a:stretch>
                            <a:fillRect/>
                          </a:stretch>
                        </pic:blipFill>
                        <pic:spPr>
                          <a:xfrm>
                            <a:off x="0" y="0"/>
                            <a:ext cx="1802547" cy="1250415"/>
                          </a:xfrm>
                          <a:prstGeom prst="rect">
                            <a:avLst/>
                          </a:prstGeom>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Model NO.B</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Appliance: drilling fluid</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Portable</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Certification: ISO9001</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Type: Field Portable Kits</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Specification: 700*360*540mm</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Trademark: </w:t>
            </w:r>
            <w:proofErr w:type="spellStart"/>
            <w:r>
              <w:rPr>
                <w:rFonts w:ascii="Tw Cen MT" w:hAnsi="Tw Cen MT" w:cs="Tw Cen MT"/>
                <w:color w:val="000000" w:themeColor="text1"/>
                <w:szCs w:val="22"/>
              </w:rPr>
              <w:t>haitongda</w:t>
            </w:r>
            <w:proofErr w:type="spellEnd"/>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HS Code: 9027809990</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Net weight </w:t>
            </w:r>
            <w:r>
              <w:rPr>
                <w:rFonts w:ascii="Tw Cen MT" w:hAnsi="Tw Cen MT" w:cs="Tw Cen MT"/>
                <w:color w:val="000000" w:themeColor="text1"/>
                <w:szCs w:val="22"/>
              </w:rPr>
              <w:t>/ Gross weight: 21.58kg/30.08kg</w:t>
            </w:r>
          </w:p>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462"/>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8</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Digital pH meters for  Drilling Mud</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lastRenderedPageBreak/>
              <w:drawing>
                <wp:inline distT="0" distB="0" distL="0" distR="0">
                  <wp:extent cx="1751965" cy="1609725"/>
                  <wp:effectExtent l="0" t="0" r="635" b="9525"/>
                  <wp:docPr id="1500110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10915" name="Picture 4"/>
                          <pic:cNvPicPr>
                            <a:picLocks noChangeAspect="1" noChangeArrowheads="1"/>
                          </pic:cNvPicPr>
                        </pic:nvPicPr>
                        <pic:blipFill>
                          <a:blip r:embed="rId35">
                            <a:extLst>
                              <a:ext uri="{28A0092B-C50C-407E-A947-70E740481C1C}">
                                <a14:useLocalDpi xmlns:a14="http://schemas.microsoft.com/office/drawing/2010/main" val="0"/>
                              </a:ext>
                            </a:extLst>
                          </a:blip>
                          <a:srcRect t="1330"/>
                          <a:stretch>
                            <a:fillRect/>
                          </a:stretch>
                        </pic:blipFill>
                        <pic:spPr>
                          <a:xfrm>
                            <a:off x="0" y="0"/>
                            <a:ext cx="1752415" cy="1610138"/>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pStyle w:val="NoSpacing"/>
              <w:rPr>
                <w:rFonts w:ascii="Tw Cen MT" w:hAnsi="Tw Cen MT" w:cs="Tw Cen MT"/>
                <w:color w:val="000000" w:themeColor="text1"/>
                <w:sz w:val="22"/>
                <w:szCs w:val="22"/>
              </w:rPr>
            </w:pPr>
            <w:r>
              <w:rPr>
                <w:rFonts w:ascii="Tw Cen MT" w:hAnsi="Tw Cen MT" w:cs="Tw Cen MT"/>
                <w:color w:val="000000" w:themeColor="text1"/>
                <w:sz w:val="22"/>
                <w:szCs w:val="22"/>
              </w:rPr>
              <w:lastRenderedPageBreak/>
              <w:t xml:space="preserve">Model: CpH-102, Portable pH Meter Brand: </w:t>
            </w:r>
            <w:proofErr w:type="spellStart"/>
            <w:r>
              <w:rPr>
                <w:rFonts w:ascii="Tw Cen MT" w:hAnsi="Tw Cen MT" w:cs="Tw Cen MT"/>
                <w:color w:val="000000" w:themeColor="text1"/>
                <w:sz w:val="22"/>
                <w:szCs w:val="22"/>
              </w:rPr>
              <w:t>Contech</w:t>
            </w:r>
            <w:proofErr w:type="spellEnd"/>
            <w:r>
              <w:rPr>
                <w:rFonts w:ascii="Tw Cen MT" w:hAnsi="Tw Cen MT" w:cs="Tw Cen MT"/>
                <w:color w:val="000000" w:themeColor="text1"/>
                <w:sz w:val="22"/>
                <w:szCs w:val="22"/>
              </w:rPr>
              <w:t xml:space="preserve">, Type: Digital, pH range: 0-14pH to -2.0000~19.999pH, </w:t>
            </w:r>
            <w:r>
              <w:rPr>
                <w:rFonts w:ascii="Tw Cen MT" w:hAnsi="Tw Cen MT" w:cs="Tw Cen MT"/>
                <w:color w:val="000000" w:themeColor="text1"/>
                <w:sz w:val="22"/>
                <w:szCs w:val="22"/>
                <w:shd w:val="clear" w:color="auto" w:fill="FFFFFF"/>
              </w:rPr>
              <w:t>pH Resolution: +0.01pH, Electrode: pH combination electrode with</w:t>
            </w:r>
            <w:r>
              <w:rPr>
                <w:rFonts w:ascii="Tw Cen MT" w:hAnsi="Tw Cen MT" w:cs="Tw Cen MT"/>
                <w:color w:val="000000" w:themeColor="text1"/>
                <w:sz w:val="22"/>
                <w:szCs w:val="22"/>
              </w:rPr>
              <w:br/>
            </w:r>
            <w:r>
              <w:rPr>
                <w:rFonts w:ascii="Tw Cen MT" w:hAnsi="Tw Cen MT" w:cs="Tw Cen MT"/>
                <w:color w:val="000000" w:themeColor="text1"/>
                <w:sz w:val="22"/>
                <w:szCs w:val="22"/>
                <w:shd w:val="clear" w:color="auto" w:fill="FFFFFF"/>
              </w:rPr>
              <w:t xml:space="preserve">built in </w:t>
            </w:r>
            <w:r>
              <w:rPr>
                <w:rFonts w:ascii="Tw Cen MT" w:hAnsi="Tw Cen MT" w:cs="Tw Cen MT"/>
                <w:color w:val="000000" w:themeColor="text1"/>
                <w:sz w:val="22"/>
                <w:szCs w:val="22"/>
                <w:shd w:val="clear" w:color="auto" w:fill="FFFFFF"/>
              </w:rPr>
              <w:t>temperature sensor- Plastic-EpHP02, Meter Dimensions (mm): 165 (L) x 190 (D) x 60 (H), mV Range: 1mV+1999mV</w:t>
            </w:r>
          </w:p>
          <w:p w:rsidR="00A73B65" w:rsidRDefault="00A73B65">
            <w:pPr>
              <w:spacing w:after="0" w:line="240" w:lineRule="auto"/>
              <w:jc w:val="center"/>
              <w:rPr>
                <w:rFonts w:ascii="Tw Cen MT" w:eastAsia="Times New Roman" w:hAnsi="Tw Cen MT" w:cs="Tw Cen MT"/>
                <w:b/>
                <w:bCs/>
                <w:kern w:val="0"/>
                <w:szCs w:val="22"/>
                <w:lang w:val="en-US"/>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375"/>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9</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Resistivity meters, Model 88C-Fann </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400175" cy="1229360"/>
                  <wp:effectExtent l="0" t="0" r="9525" b="8890"/>
                  <wp:docPr id="244683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83449" name="Picture 5"/>
                          <pic:cNvPicPr>
                            <a:picLocks noChangeAspect="1" noChangeArrowheads="1"/>
                          </pic:cNvPicPr>
                        </pic:nvPicPr>
                        <pic:blipFill>
                          <a:blip r:embed="rId36">
                            <a:extLst>
                              <a:ext uri="{28A0092B-C50C-407E-A947-70E740481C1C}">
                                <a14:useLocalDpi xmlns:a14="http://schemas.microsoft.com/office/drawing/2010/main" val="0"/>
                              </a:ext>
                            </a:extLst>
                          </a:blip>
                          <a:srcRect l="10197" t="5898" r="7774" b="6029"/>
                          <a:stretch>
                            <a:fillRect/>
                          </a:stretch>
                        </pic:blipFill>
                        <pic:spPr>
                          <a:xfrm>
                            <a:off x="0" y="0"/>
                            <a:ext cx="1402524" cy="1231422"/>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Dimensions - 2.8 X 5.1 X 8.3 inches (71 X 130 X 210 mm)</w:t>
            </w:r>
            <w:r>
              <w:rPr>
                <w:rFonts w:ascii="Tw Cen MT" w:hAnsi="Tw Cen MT" w:cs="Tw Cen MT"/>
                <w:color w:val="000000" w:themeColor="text1"/>
                <w:szCs w:val="22"/>
              </w:rPr>
              <w:br/>
              <w:t>Weight - 4 lbs (1.8 kg)</w:t>
            </w:r>
            <w:r>
              <w:rPr>
                <w:rFonts w:ascii="Tw Cen MT" w:hAnsi="Tw Cen MT" w:cs="Tw Cen MT"/>
                <w:color w:val="000000" w:themeColor="text1"/>
                <w:szCs w:val="22"/>
              </w:rPr>
              <w:br/>
              <w:t>Power Supply - Batteries,</w:t>
            </w:r>
            <w:r>
              <w:rPr>
                <w:rFonts w:ascii="Tw Cen MT" w:hAnsi="Tw Cen MT" w:cs="Tw Cen MT"/>
                <w:color w:val="000000" w:themeColor="text1"/>
                <w:szCs w:val="22"/>
              </w:rPr>
              <w:t xml:space="preserve"> 4 – 9 volt, alkaline</w:t>
            </w:r>
            <w:r>
              <w:rPr>
                <w:rFonts w:ascii="Tw Cen MT" w:hAnsi="Tw Cen MT" w:cs="Tw Cen MT"/>
                <w:color w:val="000000" w:themeColor="text1"/>
                <w:szCs w:val="22"/>
              </w:rPr>
              <w:br/>
              <w:t>Range - .005 – 199 ohm-meters</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10</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High Shear Mixer or Blender Model GJ-3S (Single Motor Mixing) </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676400" cy="1647825"/>
                  <wp:effectExtent l="0" t="0" r="0" b="9525"/>
                  <wp:docPr id="1868674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74243" name="Picture 6"/>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1676400" cy="1647825"/>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shd w:val="clear" w:color="auto" w:fill="FFFFFF"/>
              </w:rPr>
              <w:t>The range of speed adjustment is 4000</w:t>
            </w:r>
            <w:r>
              <w:rPr>
                <w:rFonts w:ascii="Tw Cen MT" w:eastAsia="MS Gothic" w:hAnsi="Tw Cen MT" w:cs="Tw Cen MT"/>
                <w:color w:val="000000" w:themeColor="text1"/>
                <w:szCs w:val="22"/>
                <w:shd w:val="clear" w:color="auto" w:fill="FFFFFF"/>
              </w:rPr>
              <w:t>～</w:t>
            </w:r>
            <w:r>
              <w:rPr>
                <w:rFonts w:ascii="Tw Cen MT" w:hAnsi="Tw Cen MT" w:cs="Tw Cen MT"/>
                <w:color w:val="000000" w:themeColor="text1"/>
                <w:szCs w:val="22"/>
                <w:shd w:val="clear" w:color="auto" w:fill="FFFFFF"/>
              </w:rPr>
              <w:t>11000r/min. </w:t>
            </w:r>
            <w:r>
              <w:rPr>
                <w:rFonts w:ascii="Tw Cen MT" w:hAnsi="Tw Cen MT" w:cs="Tw Cen MT"/>
                <w:color w:val="000000" w:themeColor="text1"/>
                <w:szCs w:val="22"/>
              </w:rPr>
              <w:t>Power supply: 220V±5% AC</w:t>
            </w:r>
            <w:r>
              <w:rPr>
                <w:rFonts w:ascii="Tw Cen MT" w:eastAsia="MS Gothic" w:hAnsi="Tw Cen MT" w:cs="Tw Cen MT"/>
                <w:color w:val="000000" w:themeColor="text1"/>
                <w:szCs w:val="22"/>
              </w:rPr>
              <w:t>；</w:t>
            </w:r>
            <w:r>
              <w:rPr>
                <w:rFonts w:ascii="Tw Cen MT" w:hAnsi="Tw Cen MT" w:cs="Tw Cen MT"/>
                <w:color w:val="000000" w:themeColor="text1"/>
                <w:szCs w:val="22"/>
              </w:rPr>
              <w:t xml:space="preserve">50Hz, the motor power: 180 W, Space plant speed range: </w:t>
            </w:r>
            <w:r>
              <w:rPr>
                <w:rFonts w:ascii="Tw Cen MT" w:hAnsi="Tw Cen MT" w:cs="Tw Cen MT"/>
                <w:color w:val="000000" w:themeColor="text1"/>
                <w:szCs w:val="22"/>
              </w:rPr>
              <w:t>4000~11000r/min±3 r/min, Mixing volume: 500ml, Operating environment temperature: 0~40℃, Timing range: 0~40min, Net weight / Gross weight: 9.3kg/11.34kg.</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375"/>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11</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Standard Electric Sieve shaker (ZBSX-92A) </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381125" cy="2033905"/>
                  <wp:effectExtent l="0" t="0" r="9525" b="4445"/>
                  <wp:docPr id="1736559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9397"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l="14986" r="17109"/>
                          <a:stretch>
                            <a:fillRect/>
                          </a:stretch>
                        </pic:blipFill>
                        <pic:spPr>
                          <a:xfrm>
                            <a:off x="0" y="0"/>
                            <a:ext cx="1381125" cy="2033905"/>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Style w:val="Strong"/>
                <w:rFonts w:ascii="Tw Cen MT" w:hAnsi="Tw Cen MT" w:cs="Tw Cen MT"/>
                <w:b w:val="0"/>
                <w:bCs w:val="0"/>
                <w:color w:val="000000" w:themeColor="text1"/>
                <w:szCs w:val="22"/>
                <w:shd w:val="clear" w:color="auto" w:fill="FFFFFF"/>
              </w:rPr>
              <w:t>Electric Sieve shaker Model: ZBSX-92A</w:t>
            </w:r>
            <w:r>
              <w:rPr>
                <w:rFonts w:ascii="Tw Cen MT" w:hAnsi="Tw Cen MT" w:cs="Tw Cen MT"/>
                <w:color w:val="000000" w:themeColor="text1"/>
                <w:szCs w:val="22"/>
              </w:rPr>
              <w:t xml:space="preserve">. </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 xml:space="preserve">Sieve </w:t>
            </w:r>
            <w:r>
              <w:rPr>
                <w:rFonts w:ascii="Tw Cen MT" w:hAnsi="Tw Cen MT" w:cs="Tw Cen MT"/>
                <w:color w:val="000000" w:themeColor="text1"/>
                <w:szCs w:val="22"/>
              </w:rPr>
              <w:t>diameter: 300 mm or 200 mm, Vibration amplitude: 8mm, Vibration frequency: 147 times / min, Screen shaking frequency: 221 times / min, Swing amplitude: 12.5mm, Maximum number of sieve layers: 8, Voltage power: 380V 370W, Whole machine weight</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1092"/>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12</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Digital </w:t>
            </w:r>
            <w:r>
              <w:rPr>
                <w:rFonts w:ascii="Tw Cen MT" w:eastAsia="Times New Roman" w:hAnsi="Tw Cen MT" w:cs="Tw Cen MT"/>
                <w:kern w:val="0"/>
                <w:szCs w:val="22"/>
                <w14:ligatures w14:val="none"/>
              </w:rPr>
              <w:t xml:space="preserve">Geophysical Resistivity Mete for Underground Water Exploration Water Detector Geophysical Instruments Vertical Electrical Sounding </w:t>
            </w:r>
            <w:proofErr w:type="spellStart"/>
            <w:r>
              <w:rPr>
                <w:rFonts w:ascii="Tw Cen MT" w:eastAsia="Times New Roman" w:hAnsi="Tw Cen MT" w:cs="Tw Cen MT"/>
                <w:kern w:val="0"/>
                <w:szCs w:val="22"/>
                <w14:ligatures w14:val="none"/>
              </w:rPr>
              <w:t>Terrameter</w:t>
            </w:r>
            <w:proofErr w:type="spellEnd"/>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highlight w:val="yellow"/>
                <w:lang w:val="en-US" w:eastAsia="en-US"/>
              </w:rPr>
              <w:lastRenderedPageBreak/>
              <w:drawing>
                <wp:inline distT="0" distB="0" distL="0" distR="0">
                  <wp:extent cx="1762125" cy="1667510"/>
                  <wp:effectExtent l="0" t="0" r="0" b="8890"/>
                  <wp:docPr id="25807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72606" name="Picture 1"/>
                          <pic:cNvPicPr>
                            <a:picLocks noChangeAspect="1"/>
                          </pic:cNvPicPr>
                        </pic:nvPicPr>
                        <pic:blipFill>
                          <a:blip r:embed="rId40"/>
                          <a:stretch>
                            <a:fillRect/>
                          </a:stretch>
                        </pic:blipFill>
                        <pic:spPr>
                          <a:xfrm>
                            <a:off x="0" y="0"/>
                            <a:ext cx="1774540" cy="1679475"/>
                          </a:xfrm>
                          <a:prstGeom prst="rect">
                            <a:avLst/>
                          </a:prstGeom>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lastRenderedPageBreak/>
              <w:t>Model NO.: WDDS-2 Geophysical instruments</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Vertical Lines: 1</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Receiving Voltage: +-24V, +-0.5% 1bit, 24bit </w:t>
            </w:r>
            <w:proofErr w:type="spellStart"/>
            <w:r>
              <w:rPr>
                <w:rFonts w:ascii="Tw Cen MT" w:hAnsi="Tw Cen MT" w:cs="Tw Cen MT"/>
                <w:color w:val="000000" w:themeColor="text1"/>
                <w:szCs w:val="22"/>
              </w:rPr>
              <w:t>a/D</w:t>
            </w:r>
            <w:proofErr w:type="spellEnd"/>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Max</w:t>
            </w:r>
            <w:r>
              <w:rPr>
                <w:rFonts w:ascii="Tw Cen MT" w:hAnsi="Tw Cen MT" w:cs="Tw Cen MT"/>
                <w:color w:val="000000" w:themeColor="text1"/>
                <w:szCs w:val="22"/>
              </w:rPr>
              <w:t xml:space="preserve">imum Voltage Sampling Resolution: 0.01 </w:t>
            </w:r>
            <w:r>
              <w:rPr>
                <w:rFonts w:ascii="Tw Cen MT" w:hAnsi="Tw Cen MT" w:cs="Tw Cen MT"/>
                <w:color w:val="000000" w:themeColor="text1"/>
                <w:szCs w:val="22"/>
              </w:rPr>
              <w:lastRenderedPageBreak/>
              <w:t>Micro V</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Input Impedance: Bigger Than 50 Ohm-Metre</w:t>
            </w:r>
          </w:p>
          <w:p w:rsidR="00A73B65" w:rsidRDefault="007E23CE">
            <w:pPr>
              <w:rPr>
                <w:rFonts w:ascii="Tw Cen MT" w:hAnsi="Tw Cen MT" w:cs="Tw Cen MT"/>
                <w:color w:val="000000" w:themeColor="text1"/>
                <w:szCs w:val="22"/>
              </w:rPr>
            </w:pPr>
            <w:proofErr w:type="spellStart"/>
            <w:r>
              <w:rPr>
                <w:rFonts w:ascii="Tw Cen MT" w:hAnsi="Tw Cen MT" w:cs="Tw Cen MT"/>
                <w:color w:val="000000" w:themeColor="text1"/>
                <w:szCs w:val="22"/>
              </w:rPr>
              <w:t>Sp</w:t>
            </w:r>
            <w:proofErr w:type="spellEnd"/>
            <w:r>
              <w:rPr>
                <w:rFonts w:ascii="Tw Cen MT" w:hAnsi="Tw Cen MT" w:cs="Tw Cen MT"/>
                <w:color w:val="000000" w:themeColor="text1"/>
                <w:szCs w:val="22"/>
              </w:rPr>
              <w:t xml:space="preserve"> Compensation Range: +-10V</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Receiving Current: 3.5A, +-0.5% +-1bit, 24bit </w:t>
            </w:r>
            <w:proofErr w:type="spellStart"/>
            <w:r>
              <w:rPr>
                <w:rFonts w:ascii="Tw Cen MT" w:hAnsi="Tw Cen MT" w:cs="Tw Cen MT"/>
                <w:color w:val="000000" w:themeColor="text1"/>
                <w:szCs w:val="22"/>
              </w:rPr>
              <w:t>a/D</w:t>
            </w:r>
            <w:proofErr w:type="spellEnd"/>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Maximum Current Sampling Resolution: 0.02 Micro a</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50Hz Power Frequency Interference: </w:t>
            </w:r>
            <w:r>
              <w:rPr>
                <w:rFonts w:ascii="Tw Cen MT" w:hAnsi="Tw Cen MT" w:cs="Tw Cen MT"/>
                <w:color w:val="000000" w:themeColor="text1"/>
                <w:szCs w:val="22"/>
              </w:rPr>
              <w:t>Suppressing Better Than 80dB</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Transmitting Maximum Transmitting Power: 3500W</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Maximum Supply Voltage: +-1000V(2000vp-P)</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Maximum Supply Current: +-3.5A(7ap-P)</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Instrument: Geophysical Resistivity Meter</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Use: Underground Water Detector</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After-sales Service</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Specif</w:t>
            </w:r>
            <w:r>
              <w:rPr>
                <w:rFonts w:ascii="Tw Cen MT" w:hAnsi="Tw Cen MT" w:cs="Tw Cen MT"/>
                <w:color w:val="000000" w:themeColor="text1"/>
                <w:szCs w:val="22"/>
              </w:rPr>
              <w:t>ication: ISO9001</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Trademark: Gold</w:t>
            </w:r>
          </w:p>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934"/>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13</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ASTM D1298 Hydrometer Crude Oil and Petroleum Oil Density Meter </w:t>
            </w:r>
            <w:r>
              <w:rPr>
                <w:rFonts w:ascii="Tw Cen MT" w:eastAsia="Times New Roman" w:hAnsi="Tw Cen MT" w:cs="Tw Cen MT"/>
                <w:kern w:val="0"/>
                <w:szCs w:val="22"/>
                <w14:ligatures w14:val="none"/>
              </w:rPr>
              <w:br/>
              <w:t>(Model DST-3000)</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750695" cy="1295400"/>
                  <wp:effectExtent l="0" t="0" r="1905" b="0"/>
                  <wp:docPr id="201757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70776" name="Picture 1"/>
                          <pic:cNvPicPr>
                            <a:picLocks noChangeAspect="1"/>
                          </pic:cNvPicPr>
                        </pic:nvPicPr>
                        <pic:blipFill>
                          <a:blip r:embed="rId41"/>
                          <a:stretch>
                            <a:fillRect/>
                          </a:stretch>
                        </pic:blipFill>
                        <pic:spPr>
                          <a:xfrm>
                            <a:off x="0" y="0"/>
                            <a:ext cx="1750695" cy="1295400"/>
                          </a:xfrm>
                          <a:prstGeom prst="rect">
                            <a:avLst/>
                          </a:prstGeom>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Crude Petroleum and Liquid Petroleum Products Tester of Density, Relative Density (Specific Gravity), Model DST-3000</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Power supply: AC</w:t>
            </w:r>
            <w:r>
              <w:rPr>
                <w:rFonts w:ascii="Tw Cen MT" w:hAnsi="Tw Cen MT" w:cs="Tw Cen MT"/>
                <w:color w:val="000000" w:themeColor="text1"/>
                <w:szCs w:val="22"/>
              </w:rPr>
              <w:t xml:space="preserve"> 220V±10%, 50 Hz (Customizable)</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Bath size: Inner Dia.300 mm×340 mm</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Testing tube: 500 ml,1000ml(1000ml need to be customized)</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Heating power: 700 W, 1000 W; Temperature controller: Temperature controlling range: 0 °C~100 °C</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Thermometer: It is a total immerse</w:t>
            </w:r>
            <w:r>
              <w:rPr>
                <w:rFonts w:ascii="Tw Cen MT" w:hAnsi="Tw Cen MT" w:cs="Tw Cen MT"/>
                <w:color w:val="000000" w:themeColor="text1"/>
                <w:szCs w:val="22"/>
              </w:rPr>
              <w:t>d mercury thermometer having scale division of 0.2 °C</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Ambient temperature: -10 °C~+40 °C, Temperature fluctuation ≤ 2 °C</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Relative humidity: ≤85%</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Dimension:77*55*95cm</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lastRenderedPageBreak/>
              <w:t>Weight: 32kg</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732"/>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14</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Pour Point Test Instrument Automatic Oil Cloud Point and Pour Point </w:t>
            </w:r>
            <w:proofErr w:type="spellStart"/>
            <w:r>
              <w:rPr>
                <w:rFonts w:ascii="Tw Cen MT" w:eastAsia="Times New Roman" w:hAnsi="Tw Cen MT" w:cs="Tw Cen MT"/>
                <w:kern w:val="0"/>
                <w:szCs w:val="22"/>
                <w14:ligatures w14:val="none"/>
              </w:rPr>
              <w:t>Analyzer</w:t>
            </w:r>
            <w:proofErr w:type="spellEnd"/>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highlight w:val="yellow"/>
                <w:lang w:val="en-US" w:eastAsia="en-US"/>
              </w:rPr>
              <w:drawing>
                <wp:inline distT="0" distB="0" distL="0" distR="0">
                  <wp:extent cx="1781175" cy="1984375"/>
                  <wp:effectExtent l="0" t="0" r="0" b="0"/>
                  <wp:docPr id="145992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27750" name="Picture 1"/>
                          <pic:cNvPicPr>
                            <a:picLocks noChangeAspect="1"/>
                          </pic:cNvPicPr>
                        </pic:nvPicPr>
                        <pic:blipFill>
                          <a:blip r:embed="rId42"/>
                          <a:stretch>
                            <a:fillRect/>
                          </a:stretch>
                        </pic:blipFill>
                        <pic:spPr>
                          <a:xfrm>
                            <a:off x="0" y="0"/>
                            <a:ext cx="1787925" cy="1992117"/>
                          </a:xfrm>
                          <a:prstGeom prst="rect">
                            <a:avLst/>
                          </a:prstGeom>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Model NO.: KDZD</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Accessories: High-Voltage Power Supply Connecting Line</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Withstand Voltage: 100kv</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Power: 250W</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Customized Support: OEM, ODM, </w:t>
            </w:r>
            <w:proofErr w:type="spellStart"/>
            <w:r>
              <w:rPr>
                <w:rFonts w:ascii="Tw Cen MT" w:hAnsi="Tw Cen MT" w:cs="Tw Cen MT"/>
                <w:color w:val="000000" w:themeColor="text1"/>
                <w:szCs w:val="22"/>
              </w:rPr>
              <w:t>Obm</w:t>
            </w:r>
            <w:proofErr w:type="spellEnd"/>
            <w:r>
              <w:rPr>
                <w:rFonts w:ascii="Tw Cen MT" w:hAnsi="Tw Cen MT" w:cs="Tw Cen MT"/>
                <w:color w:val="000000" w:themeColor="text1"/>
                <w:szCs w:val="22"/>
              </w:rPr>
              <w:t>, Software Reengineering</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Partial Discharge: 80kv</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Trademark: KDZD</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Origin: Hubei, China</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HS Code: </w:t>
            </w:r>
            <w:r>
              <w:rPr>
                <w:rFonts w:ascii="Tw Cen MT" w:hAnsi="Tw Cen MT" w:cs="Tw Cen MT"/>
                <w:color w:val="000000" w:themeColor="text1"/>
                <w:szCs w:val="22"/>
              </w:rPr>
              <w:t>9030332000</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Power supply voltage: ~220V ± 22V; AC power: ≤ 250VA</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Ambient temperature: 10~35; Weight: about 25kg</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15</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ASTM D445 Ce Certified Petroleum Oil Crude Oil Kinematic Viscosity Testing Equipment</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609090" cy="1381125"/>
                  <wp:effectExtent l="0" t="0" r="0" b="9525"/>
                  <wp:docPr id="66093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3771" name="Picture 1"/>
                          <pic:cNvPicPr>
                            <a:picLocks noChangeAspect="1"/>
                          </pic:cNvPicPr>
                        </pic:nvPicPr>
                        <pic:blipFill>
                          <a:blip r:embed="rId43"/>
                          <a:stretch>
                            <a:fillRect/>
                          </a:stretch>
                        </pic:blipFill>
                        <pic:spPr>
                          <a:xfrm>
                            <a:off x="0" y="0"/>
                            <a:ext cx="1609706" cy="1381654"/>
                          </a:xfrm>
                          <a:prstGeom prst="rect">
                            <a:avLst/>
                          </a:prstGeom>
                        </pic:spPr>
                      </pic:pic>
                    </a:graphicData>
                  </a:graphic>
                </wp:inline>
              </w:drawing>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609090" cy="1295400"/>
                  <wp:effectExtent l="0" t="0" r="0" b="0"/>
                  <wp:docPr id="84349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94135" name="Picture 1"/>
                          <pic:cNvPicPr>
                            <a:picLocks noChangeAspect="1"/>
                          </pic:cNvPicPr>
                        </pic:nvPicPr>
                        <pic:blipFill>
                          <a:blip r:embed="rId44"/>
                          <a:stretch>
                            <a:fillRect/>
                          </a:stretch>
                        </pic:blipFill>
                        <pic:spPr>
                          <a:xfrm>
                            <a:off x="0" y="0"/>
                            <a:ext cx="1629234" cy="1312202"/>
                          </a:xfrm>
                          <a:prstGeom prst="rect">
                            <a:avLst/>
                          </a:prstGeom>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Model NO.: SP-3000</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Implementation Standard: GB/T </w:t>
            </w:r>
            <w:r>
              <w:rPr>
                <w:rFonts w:ascii="Tw Cen MT" w:hAnsi="Tw Cen MT" w:cs="Tw Cen MT"/>
                <w:color w:val="000000" w:themeColor="text1"/>
                <w:szCs w:val="22"/>
              </w:rPr>
              <w:t>265 ASTM D445</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Viscometer Tube: Pins and Three-Tube U Type</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Display: LCD Display</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Weight: 0-100Kg</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Power Source; AC220V</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Application: Test The Kinematic Viscosity of Petroleum Products</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Standard: ASTM D445</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Temperature Control Range: Arbitrarily Set From Room </w:t>
            </w:r>
            <w:r>
              <w:rPr>
                <w:rFonts w:ascii="Tw Cen MT" w:hAnsi="Tw Cen MT" w:cs="Tw Cen MT"/>
                <w:color w:val="000000" w:themeColor="text1"/>
                <w:szCs w:val="22"/>
              </w:rPr>
              <w:t>Temp. to 110c</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Temperature Control Accuracy: 0.01c or 0.1c</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Application: Petroleum Products</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Specification: 300mm/300mm/450mm</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Trademark: CHONGQING SUPER</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HS Code: 9031809090</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16</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85-2 Magnetic Stirrer Hotplate Digital Magnetic Mixer.</w:t>
            </w:r>
            <w:r>
              <w:rPr>
                <w:rFonts w:ascii="Tw Cen MT" w:eastAsia="Times New Roman" w:hAnsi="Tw Cen MT" w:cs="Tw Cen MT"/>
                <w:kern w:val="0"/>
                <w:szCs w:val="22"/>
                <w14:ligatures w14:val="none"/>
              </w:rPr>
              <w:br/>
              <w:t>Model: 85-2</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751965" cy="1656715"/>
                  <wp:effectExtent l="0" t="0" r="635" b="635"/>
                  <wp:docPr id="16438590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59016" name="Picture 24"/>
                          <pic:cNvPicPr>
                            <a:picLocks noChangeAspect="1" noChangeArrowheads="1"/>
                          </pic:cNvPicPr>
                        </pic:nvPicPr>
                        <pic:blipFill>
                          <a:blip r:embed="rId45">
                            <a:extLst>
                              <a:ext uri="{28A0092B-C50C-407E-A947-70E740481C1C}">
                                <a14:useLocalDpi xmlns:a14="http://schemas.microsoft.com/office/drawing/2010/main" val="0"/>
                              </a:ext>
                            </a:extLst>
                          </a:blip>
                          <a:srcRect l="15800" t="4800" r="16200" b="5400"/>
                          <a:stretch>
                            <a:fillRect/>
                          </a:stretch>
                        </pic:blipFill>
                        <pic:spPr>
                          <a:xfrm>
                            <a:off x="0" y="0"/>
                            <a:ext cx="1759256" cy="1663382"/>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Product Model: 85-2</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Motor power: 40W</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Speed: 0-2400rpm</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Heating Capacity: 300W</w:t>
            </w:r>
          </w:p>
          <w:p w:rsidR="00A73B65" w:rsidRDefault="007E23CE">
            <w:pPr>
              <w:rPr>
                <w:rFonts w:ascii="Tw Cen MT" w:hAnsi="Tw Cen MT" w:cs="Tw Cen MT"/>
                <w:color w:val="000000" w:themeColor="text1"/>
                <w:szCs w:val="22"/>
              </w:rPr>
            </w:pPr>
            <w:r>
              <w:rPr>
                <w:rFonts w:ascii="Tw Cen MT" w:hAnsi="Tw Cen MT" w:cs="Tw Cen MT"/>
                <w:color w:val="000000" w:themeColor="text1"/>
                <w:szCs w:val="22"/>
              </w:rPr>
              <w:t>Temp Control Range: RT-150°C</w:t>
            </w:r>
          </w:p>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17</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Automatic Porosity Meter </w:t>
            </w:r>
            <w:proofErr w:type="spellStart"/>
            <w:r>
              <w:rPr>
                <w:rFonts w:ascii="Tw Cen MT" w:eastAsia="Times New Roman" w:hAnsi="Tw Cen MT" w:cs="Tw Cen MT"/>
                <w:kern w:val="0"/>
                <w:szCs w:val="22"/>
                <w14:ligatures w14:val="none"/>
              </w:rPr>
              <w:t>Porosimeter</w:t>
            </w:r>
            <w:proofErr w:type="spellEnd"/>
            <w:r>
              <w:rPr>
                <w:rFonts w:ascii="Tw Cen MT" w:eastAsia="Times New Roman" w:hAnsi="Tw Cen MT" w:cs="Tw Cen MT"/>
                <w:kern w:val="0"/>
                <w:szCs w:val="22"/>
                <w14:ligatures w14:val="none"/>
              </w:rPr>
              <w:t xml:space="preserve"> for Core Testing. Model NO.: yx001</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724025" cy="1345565"/>
                  <wp:effectExtent l="0" t="0" r="0" b="6985"/>
                  <wp:docPr id="90222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070" name="Picture 1"/>
                          <pic:cNvPicPr>
                            <a:picLocks noChangeAspect="1"/>
                          </pic:cNvPicPr>
                        </pic:nvPicPr>
                        <pic:blipFill>
                          <a:blip r:embed="rId46"/>
                          <a:stretch>
                            <a:fillRect/>
                          </a:stretch>
                        </pic:blipFill>
                        <pic:spPr>
                          <a:xfrm>
                            <a:off x="0" y="0"/>
                            <a:ext cx="1735933" cy="1354874"/>
                          </a:xfrm>
                          <a:prstGeom prst="rect">
                            <a:avLst/>
                          </a:prstGeom>
                        </pic:spPr>
                      </pic:pic>
                    </a:graphicData>
                  </a:graphic>
                </wp:inline>
              </w:drawing>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752600" cy="1019810"/>
                  <wp:effectExtent l="0" t="0" r="0" b="8890"/>
                  <wp:docPr id="52042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25786" name="Picture 1"/>
                          <pic:cNvPicPr>
                            <a:picLocks noChangeAspect="1"/>
                          </pic:cNvPicPr>
                        </pic:nvPicPr>
                        <pic:blipFill>
                          <a:blip r:embed="rId47"/>
                          <a:stretch>
                            <a:fillRect/>
                          </a:stretch>
                        </pic:blipFill>
                        <pic:spPr>
                          <a:xfrm>
                            <a:off x="0" y="0"/>
                            <a:ext cx="1765685" cy="1027893"/>
                          </a:xfrm>
                          <a:prstGeom prst="rect">
                            <a:avLst/>
                          </a:prstGeom>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Model NO.: yx001</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 xml:space="preserve">Power: 1.0KW; Voltage: 220V; Specification: </w:t>
            </w:r>
            <w:r>
              <w:rPr>
                <w:rFonts w:ascii="Tw Cen MT" w:hAnsi="Tw Cen MT" w:cs="Tw Cen MT"/>
                <w:color w:val="000000" w:themeColor="text1"/>
                <w:szCs w:val="22"/>
              </w:rPr>
              <w:t xml:space="preserve">68*69*69cm; Measurable permeability: 0.001-8000md; Measurable effective porosity:0-60%; Pressure: 2.5-70Mpa; Over pressure mode: Three-axial; Trademark: </w:t>
            </w:r>
            <w:proofErr w:type="spellStart"/>
            <w:r>
              <w:rPr>
                <w:rFonts w:ascii="Tw Cen MT" w:hAnsi="Tw Cen MT" w:cs="Tw Cen MT"/>
                <w:color w:val="000000" w:themeColor="text1"/>
                <w:szCs w:val="22"/>
              </w:rPr>
              <w:t>zealchon</w:t>
            </w:r>
            <w:proofErr w:type="spellEnd"/>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18</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Water in Crude Oil Apparatus (distillation method) Model NO.: HZZS-89A</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750695" cy="1333500"/>
                  <wp:effectExtent l="0" t="0" r="1905" b="0"/>
                  <wp:docPr id="56530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4414" name="Picture 1"/>
                          <pic:cNvPicPr>
                            <a:picLocks noChangeAspect="1"/>
                          </pic:cNvPicPr>
                        </pic:nvPicPr>
                        <pic:blipFill>
                          <a:blip r:embed="rId48"/>
                          <a:stretch>
                            <a:fillRect/>
                          </a:stretch>
                        </pic:blipFill>
                        <pic:spPr>
                          <a:xfrm>
                            <a:off x="0" y="0"/>
                            <a:ext cx="1786750" cy="1360963"/>
                          </a:xfrm>
                          <a:prstGeom prst="rect">
                            <a:avLst/>
                          </a:prstGeom>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 xml:space="preserve">Model NO.: </w:t>
            </w:r>
            <w:r>
              <w:rPr>
                <w:rFonts w:ascii="Tw Cen MT" w:hAnsi="Tw Cen MT" w:cs="Tw Cen MT"/>
                <w:color w:val="000000" w:themeColor="text1"/>
                <w:szCs w:val="22"/>
              </w:rPr>
              <w:t>HZZS-89A; Mass Scope of Workpiece: &lt;900kg; Type: Oil Water Content Tester</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Display: Digital; Control: Computer Control; Weight: 0-100Kg; Power Source: AC220V; Usage: Auto Testing Machine; Power Supply: AC100V~240V / 50Hz; Size: 340*295*155 mm; Measuring Ran</w:t>
            </w:r>
            <w:r>
              <w:rPr>
                <w:rFonts w:ascii="Tw Cen MT" w:hAnsi="Tw Cen MT" w:cs="Tw Cen MT"/>
                <w:color w:val="000000" w:themeColor="text1"/>
                <w:szCs w:val="22"/>
              </w:rPr>
              <w:t xml:space="preserve">ge: 3ug-100mg; Resolution: 0.1ug; Largest Electrolytic Speed; 40 </w:t>
            </w:r>
            <w:proofErr w:type="spellStart"/>
            <w:r>
              <w:rPr>
                <w:rFonts w:ascii="Tw Cen MT" w:hAnsi="Tw Cen MT" w:cs="Tw Cen MT"/>
                <w:color w:val="000000" w:themeColor="text1"/>
                <w:szCs w:val="22"/>
              </w:rPr>
              <w:t>Ug</w:t>
            </w:r>
            <w:proofErr w:type="spellEnd"/>
            <w:r>
              <w:rPr>
                <w:rFonts w:ascii="Tw Cen MT" w:hAnsi="Tw Cen MT" w:cs="Tw Cen MT"/>
                <w:color w:val="000000" w:themeColor="text1"/>
                <w:szCs w:val="22"/>
              </w:rPr>
              <w:t xml:space="preserve">/S; Largest Power: &lt;40; Net Weight: 5.5kg; Electrolysis of Water: 10ug~1000ug; Specification: CE/ISO/IEC; Trademark: </w:t>
            </w:r>
            <w:proofErr w:type="spellStart"/>
            <w:r>
              <w:rPr>
                <w:rFonts w:ascii="Tw Cen MT" w:hAnsi="Tw Cen MT" w:cs="Tw Cen MT"/>
                <w:color w:val="000000" w:themeColor="text1"/>
                <w:szCs w:val="22"/>
              </w:rPr>
              <w:t>HuaZheng</w:t>
            </w:r>
            <w:proofErr w:type="spellEnd"/>
            <w:r>
              <w:rPr>
                <w:rFonts w:ascii="Tw Cen MT" w:hAnsi="Tw Cen MT" w:cs="Tw Cen MT"/>
                <w:color w:val="000000" w:themeColor="text1"/>
                <w:szCs w:val="22"/>
              </w:rPr>
              <w:t>; HS Code: 9027809900</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574"/>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19</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Dean Stark Moisture Test </w:t>
            </w:r>
            <w:r>
              <w:rPr>
                <w:rFonts w:ascii="Tw Cen MT" w:eastAsia="Times New Roman" w:hAnsi="Tw Cen MT" w:cs="Tw Cen MT"/>
                <w:kern w:val="0"/>
                <w:szCs w:val="22"/>
                <w14:ligatures w14:val="none"/>
              </w:rPr>
              <w:t>Apparatus, Electric (Flask, 500ml—Model H-2430.4)</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lastRenderedPageBreak/>
              <w:drawing>
                <wp:inline distT="0" distB="0" distL="0" distR="0">
                  <wp:extent cx="1362075" cy="1714500"/>
                  <wp:effectExtent l="0" t="0" r="9525" b="0"/>
                  <wp:docPr id="162519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90941"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l="35379" r="29796"/>
                          <a:stretch>
                            <a:fillRect/>
                          </a:stretch>
                        </pic:blipFill>
                        <pic:spPr>
                          <a:xfrm>
                            <a:off x="0" y="0"/>
                            <a:ext cx="1369242" cy="1723521"/>
                          </a:xfrm>
                          <a:prstGeom prst="rect">
                            <a:avLst/>
                          </a:prstGeom>
                          <a:noFill/>
                          <a:ln>
                            <a:noFill/>
                          </a:ln>
                        </pic:spPr>
                      </pic:pic>
                    </a:graphicData>
                  </a:graphic>
                </wp:inline>
              </w:drawing>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638300" cy="2794635"/>
                  <wp:effectExtent l="0" t="0" r="0" b="5715"/>
                  <wp:docPr id="212412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7841" name="Picture 1"/>
                          <pic:cNvPicPr>
                            <a:picLocks noChangeAspect="1"/>
                          </pic:cNvPicPr>
                        </pic:nvPicPr>
                        <pic:blipFill>
                          <a:blip r:embed="rId50"/>
                          <a:stretch>
                            <a:fillRect/>
                          </a:stretch>
                        </pic:blipFill>
                        <pic:spPr>
                          <a:xfrm>
                            <a:off x="0" y="0"/>
                            <a:ext cx="1646357" cy="2808379"/>
                          </a:xfrm>
                          <a:prstGeom prst="rect">
                            <a:avLst/>
                          </a:prstGeom>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807"/>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20</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proofErr w:type="spellStart"/>
            <w:r>
              <w:rPr>
                <w:rFonts w:ascii="Tw Cen MT" w:eastAsia="Times New Roman" w:hAnsi="Tw Cen MT" w:cs="Tw Cen MT"/>
                <w:kern w:val="0"/>
                <w:szCs w:val="22"/>
                <w14:ligatures w14:val="none"/>
              </w:rPr>
              <w:t>Fisherbrand</w:t>
            </w:r>
            <w:proofErr w:type="spellEnd"/>
            <w:r>
              <w:rPr>
                <w:rFonts w:ascii="Tw Cen MT" w:eastAsia="Times New Roman" w:hAnsi="Tw Cen MT" w:cs="Tw Cen MT"/>
                <w:kern w:val="0"/>
                <w:szCs w:val="22"/>
                <w14:ligatures w14:val="none"/>
              </w:rPr>
              <w:t>™ Specific gravity Hydrometer (1.1-1.2mL)</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399540" cy="1416050"/>
                  <wp:effectExtent l="0" t="0" r="0" b="0"/>
                  <wp:docPr id="1782565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65218"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409951" cy="1426846"/>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pStyle w:val="NoSpacing"/>
              <w:rPr>
                <w:rFonts w:ascii="Tw Cen MT" w:hAnsi="Tw Cen MT" w:cs="Tw Cen MT"/>
                <w:color w:val="000000" w:themeColor="text1"/>
                <w:sz w:val="22"/>
                <w:szCs w:val="22"/>
              </w:rPr>
            </w:pPr>
            <w:r>
              <w:rPr>
                <w:rFonts w:ascii="Tw Cen MT" w:hAnsi="Tw Cen MT" w:cs="Tw Cen MT"/>
                <w:color w:val="000000" w:themeColor="text1"/>
                <w:sz w:val="22"/>
                <w:szCs w:val="22"/>
              </w:rPr>
              <w:t xml:space="preserve">Type: </w:t>
            </w:r>
            <w:proofErr w:type="spellStart"/>
            <w:r>
              <w:rPr>
                <w:rFonts w:ascii="Tw Cen MT" w:hAnsi="Tw Cen MT" w:cs="Tw Cen MT"/>
                <w:color w:val="000000" w:themeColor="text1"/>
                <w:sz w:val="22"/>
                <w:szCs w:val="22"/>
              </w:rPr>
              <w:t>Fisherbrand</w:t>
            </w:r>
            <w:proofErr w:type="spellEnd"/>
            <w:r>
              <w:rPr>
                <w:rFonts w:ascii="Tw Cen MT" w:hAnsi="Tw Cen MT" w:cs="Tw Cen MT"/>
                <w:color w:val="000000" w:themeColor="text1"/>
                <w:sz w:val="22"/>
                <w:szCs w:val="22"/>
              </w:rPr>
              <w:t>™ Specific Gravity/Baume Hydrometers,</w:t>
            </w:r>
          </w:p>
          <w:p w:rsidR="00A73B65" w:rsidRDefault="007E23CE">
            <w:pPr>
              <w:pStyle w:val="NoSpacing"/>
              <w:rPr>
                <w:rFonts w:ascii="Tw Cen MT" w:hAnsi="Tw Cen MT" w:cs="Tw Cen MT"/>
                <w:color w:val="000000" w:themeColor="text1"/>
                <w:sz w:val="22"/>
                <w:szCs w:val="22"/>
              </w:rPr>
            </w:pPr>
            <w:r>
              <w:rPr>
                <w:rFonts w:ascii="Tw Cen MT" w:hAnsi="Tw Cen MT" w:cs="Tw Cen MT"/>
                <w:color w:val="000000" w:themeColor="text1"/>
                <w:sz w:val="22"/>
                <w:szCs w:val="22"/>
              </w:rPr>
              <w:t>Certifications/Compliance: ASTM E100, ASTM E126, For Use With 300mL Borosilicate Glass</w:t>
            </w:r>
            <w:r>
              <w:rPr>
                <w:rFonts w:ascii="Tw Cen MT" w:hAnsi="Tw Cen MT" w:cs="Tw Cen MT"/>
                <w:color w:val="000000" w:themeColor="text1"/>
                <w:sz w:val="22"/>
                <w:szCs w:val="22"/>
              </w:rPr>
              <w:t xml:space="preserve"> cylinder; Volume (Metric): 140 mL, Increments: 0.005, Length (Metric): 185 mm, Material: Soda Lime Glass, Specific Gravity Range: 1.000 to 1.225</w:t>
            </w:r>
          </w:p>
          <w:p w:rsidR="00A73B65" w:rsidRDefault="00A73B65">
            <w:pPr>
              <w:spacing w:after="0" w:line="240" w:lineRule="auto"/>
              <w:jc w:val="center"/>
              <w:rPr>
                <w:rFonts w:ascii="Tw Cen MT" w:eastAsia="Times New Roman" w:hAnsi="Tw Cen MT" w:cs="Tw Cen MT"/>
                <w:b/>
                <w:bCs/>
                <w:kern w:val="0"/>
                <w:szCs w:val="22"/>
                <w:lang w:val="en-US"/>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21</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ASTM Join Liquid-in- Glass Mercury Thermometers (B60804-1400) </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672590" cy="1475740"/>
                  <wp:effectExtent l="0" t="0" r="3810" b="0"/>
                  <wp:docPr id="1503866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66435" name="Picture 3"/>
                          <pic:cNvPicPr>
                            <a:picLocks noChangeAspect="1" noChangeArrowheads="1"/>
                          </pic:cNvPicPr>
                        </pic:nvPicPr>
                        <pic:blipFill>
                          <a:blip r:embed="rId52">
                            <a:extLst>
                              <a:ext uri="{28A0092B-C50C-407E-A947-70E740481C1C}">
                                <a14:useLocalDpi xmlns:a14="http://schemas.microsoft.com/office/drawing/2010/main" val="0"/>
                              </a:ext>
                            </a:extLst>
                          </a:blip>
                          <a:srcRect b="4139"/>
                          <a:stretch>
                            <a:fillRect/>
                          </a:stretch>
                        </pic:blipFill>
                        <pic:spPr>
                          <a:xfrm>
                            <a:off x="0" y="0"/>
                            <a:ext cx="1674630" cy="1477615"/>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pStyle w:val="NoSpacing"/>
              <w:rPr>
                <w:rFonts w:ascii="Tw Cen MT" w:hAnsi="Tw Cen MT" w:cs="Tw Cen MT"/>
                <w:color w:val="000000" w:themeColor="text1"/>
                <w:sz w:val="22"/>
                <w:szCs w:val="22"/>
              </w:rPr>
            </w:pPr>
            <w:r>
              <w:rPr>
                <w:rFonts w:ascii="Tw Cen MT" w:hAnsi="Tw Cen MT" w:cs="Tw Cen MT"/>
                <w:color w:val="000000" w:themeColor="text1"/>
                <w:sz w:val="22"/>
                <w:szCs w:val="22"/>
              </w:rPr>
              <w:t xml:space="preserve">ASTM Liquid-in-Glass Mercury </w:t>
            </w:r>
            <w:r>
              <w:rPr>
                <w:rFonts w:ascii="Tw Cen MT" w:hAnsi="Tw Cen MT" w:cs="Tw Cen MT"/>
                <w:color w:val="000000" w:themeColor="text1"/>
                <w:sz w:val="22"/>
                <w:szCs w:val="22"/>
              </w:rPr>
              <w:t>Thermometers Model (B60804-1400).</w:t>
            </w:r>
          </w:p>
          <w:p w:rsidR="00A73B65" w:rsidRDefault="007E23CE">
            <w:pPr>
              <w:pStyle w:val="NoSpacing"/>
              <w:rPr>
                <w:rFonts w:ascii="Tw Cen MT" w:hAnsi="Tw Cen MT" w:cs="Tw Cen MT"/>
                <w:color w:val="000000" w:themeColor="text1"/>
                <w:sz w:val="22"/>
                <w:szCs w:val="22"/>
              </w:rPr>
            </w:pPr>
            <w:r>
              <w:rPr>
                <w:rFonts w:ascii="Tw Cen MT" w:hAnsi="Tw Cen MT" w:cs="Tw Cen MT"/>
                <w:color w:val="000000" w:themeColor="text1"/>
                <w:sz w:val="22"/>
                <w:szCs w:val="22"/>
              </w:rPr>
              <w:t xml:space="preserve">Range: −5...+300 °C, Max. Length: 395 mm, Divisions: 1.0C, Accuracy: 1C, Application: PARTIAL IMMERSION, ASTM No.: 2C, Immersion: 76 mm, </w:t>
            </w:r>
          </w:p>
          <w:p w:rsidR="00A73B65" w:rsidRDefault="00A73B65">
            <w:pPr>
              <w:spacing w:after="0" w:line="240" w:lineRule="auto"/>
              <w:jc w:val="center"/>
              <w:rPr>
                <w:rFonts w:ascii="Tw Cen MT" w:eastAsia="Times New Roman" w:hAnsi="Tw Cen MT" w:cs="Tw Cen MT"/>
                <w:b/>
                <w:bCs/>
                <w:kern w:val="0"/>
                <w:szCs w:val="22"/>
                <w:lang w:val="en-US"/>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416"/>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22</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Stainless steel pressure gauge Model- PB204L-030</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lastRenderedPageBreak/>
              <w:drawing>
                <wp:inline distT="0" distB="0" distL="0" distR="0">
                  <wp:extent cx="1609090" cy="1590675"/>
                  <wp:effectExtent l="0" t="0" r="0" b="0"/>
                  <wp:docPr id="1732354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54295"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15662" cy="1596546"/>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lastRenderedPageBreak/>
              <w:t xml:space="preserve">Stainless steel pressure </w:t>
            </w:r>
            <w:r>
              <w:rPr>
                <w:rFonts w:ascii="Tw Cen MT" w:hAnsi="Tw Cen MT" w:cs="Tw Cen MT"/>
                <w:color w:val="000000" w:themeColor="text1"/>
                <w:szCs w:val="22"/>
              </w:rPr>
              <w:t>gauge Brass, 1/4" NPT, Model- PB204L-030</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lastRenderedPageBreak/>
              <w:t xml:space="preserve">Dial Size: 1-1/2", 2", 2-1/2" or 4" Dial Sizes (Crimped Casing); Accuracy: +/- 3/2/3%, Scale: Dual Scale - PSI/Bar; Connection: Copper Alloy Lower Mount*; 1/8" NPT for 1-1/2" dial, 1/4" NPT for 2" and 2-1/2" dials, </w:t>
            </w:r>
            <w:r>
              <w:rPr>
                <w:rFonts w:ascii="Tw Cen MT" w:hAnsi="Tw Cen MT" w:cs="Tw Cen MT"/>
                <w:color w:val="000000" w:themeColor="text1"/>
                <w:szCs w:val="22"/>
              </w:rPr>
              <w:t>and 1/4" NPT, 3/8" NPT, or 1/2" NPT for 4" dials, Normal Ambient Temp: -4F to +140F (-20C to +60C)</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72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23</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Measuring cylinders (Set 5ml 10ml 50ml 100ml Glass with Two Brushes)</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585595" cy="1371600"/>
                  <wp:effectExtent l="0" t="0" r="0" b="0"/>
                  <wp:docPr id="1245852218" name="Picture 124585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52218" name="Picture 12458522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593584" cy="1378317"/>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rPr>
                <w:rFonts w:ascii="Tw Cen MT" w:hAnsi="Tw Cen MT" w:cs="Tw Cen MT"/>
                <w:color w:val="000000" w:themeColor="text1"/>
                <w:szCs w:val="22"/>
              </w:rPr>
            </w:pPr>
            <w:r>
              <w:rPr>
                <w:rFonts w:ascii="Tw Cen MT" w:hAnsi="Tw Cen MT" w:cs="Tw Cen MT"/>
                <w:color w:val="000000" w:themeColor="text1"/>
                <w:szCs w:val="22"/>
              </w:rPr>
              <w:t>Measuring cylinders (Set 5ml 10ml 50ml 100ml. Models:</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 xml:space="preserve">Index of refraction: 1.47, </w:t>
            </w:r>
            <w:r>
              <w:rPr>
                <w:rFonts w:ascii="Tw Cen MT" w:hAnsi="Tw Cen MT" w:cs="Tw Cen MT"/>
                <w:color w:val="000000" w:themeColor="text1"/>
                <w:szCs w:val="22"/>
              </w:rPr>
              <w:t>Tensile strength: 40-120N/mm</w:t>
            </w:r>
            <w:r>
              <w:rPr>
                <w:rFonts w:ascii="Tw Cen MT" w:hAnsi="Tw Cen MT" w:cs="Tw Cen MT"/>
                <w:color w:val="000000" w:themeColor="text1"/>
                <w:szCs w:val="22"/>
                <w:vertAlign w:val="superscript"/>
              </w:rPr>
              <w:t xml:space="preserve">2 </w:t>
            </w:r>
            <w:r>
              <w:rPr>
                <w:rFonts w:ascii="Tw Cen MT" w:hAnsi="Tw Cen MT" w:cs="Tw Cen MT"/>
                <w:color w:val="000000" w:themeColor="text1"/>
                <w:szCs w:val="22"/>
              </w:rPr>
              <w:t>, coefficient of thermal expansion: (20-300</w:t>
            </w:r>
            <w:r>
              <w:rPr>
                <w:rFonts w:ascii="Tw Cen MT" w:hAnsi="Tw Cen MT" w:cs="Tw Cen MT"/>
                <w:color w:val="000000" w:themeColor="text1"/>
                <w:szCs w:val="22"/>
                <w:vertAlign w:val="superscript"/>
              </w:rPr>
              <w:t>o</w:t>
            </w:r>
            <w:r>
              <w:rPr>
                <w:rFonts w:ascii="Tw Cen MT" w:hAnsi="Tw Cen MT" w:cs="Tw Cen MT"/>
                <w:color w:val="000000" w:themeColor="text1"/>
                <w:szCs w:val="22"/>
              </w:rPr>
              <w:t>C)(3.3x10</w:t>
            </w:r>
            <w:r>
              <w:rPr>
                <w:rFonts w:ascii="Tw Cen MT" w:hAnsi="Tw Cen MT" w:cs="Tw Cen MT"/>
                <w:color w:val="000000" w:themeColor="text1"/>
                <w:szCs w:val="22"/>
                <w:vertAlign w:val="superscript"/>
              </w:rPr>
              <w:t>-6</w:t>
            </w:r>
            <w:r>
              <w:rPr>
                <w:rFonts w:ascii="Tw Cen MT" w:hAnsi="Tw Cen MT" w:cs="Tw Cen MT"/>
                <w:color w:val="000000" w:themeColor="text1"/>
                <w:szCs w:val="22"/>
              </w:rPr>
              <w:t>/K, Specific heat:0.9J/g/K,  Thermal conductivity: (20--100</w:t>
            </w:r>
            <w:r>
              <w:rPr>
                <w:rFonts w:ascii="Tw Cen MT" w:hAnsi="Tw Cen MT" w:cs="Tw Cen MT"/>
                <w:color w:val="000000" w:themeColor="text1"/>
                <w:szCs w:val="22"/>
                <w:vertAlign w:val="superscript"/>
              </w:rPr>
              <w:t>o</w:t>
            </w:r>
            <w:r>
              <w:rPr>
                <w:rFonts w:ascii="Tw Cen MT" w:hAnsi="Tw Cen MT" w:cs="Tw Cen MT"/>
                <w:color w:val="000000" w:themeColor="text1"/>
                <w:szCs w:val="22"/>
              </w:rPr>
              <w:t xml:space="preserve">C)1.2W/m/K,  BLLTTZ Manufacturer: </w:t>
            </w:r>
            <w:proofErr w:type="spellStart"/>
            <w:r>
              <w:rPr>
                <w:rFonts w:ascii="Tw Cen MT" w:hAnsi="Tw Cen MT" w:cs="Tw Cen MT"/>
                <w:color w:val="000000" w:themeColor="text1"/>
                <w:szCs w:val="22"/>
              </w:rPr>
              <w:t>Ronyes</w:t>
            </w:r>
            <w:proofErr w:type="spellEnd"/>
            <w:r>
              <w:rPr>
                <w:rFonts w:ascii="Tw Cen MT" w:hAnsi="Tw Cen MT" w:cs="Tw Cen MT"/>
                <w:color w:val="000000" w:themeColor="text1"/>
                <w:szCs w:val="22"/>
              </w:rPr>
              <w:t xml:space="preserve"> </w:t>
            </w:r>
            <w:proofErr w:type="spellStart"/>
            <w:r>
              <w:rPr>
                <w:rFonts w:ascii="Tw Cen MT" w:hAnsi="Tw Cen MT" w:cs="Tw Cen MT"/>
                <w:color w:val="000000" w:themeColor="text1"/>
                <w:szCs w:val="22"/>
              </w:rPr>
              <w:t>Lifescience</w:t>
            </w:r>
            <w:proofErr w:type="spellEnd"/>
            <w:r>
              <w:rPr>
                <w:rFonts w:ascii="Tw Cen MT" w:hAnsi="Tw Cen MT" w:cs="Tw Cen MT"/>
                <w:color w:val="000000" w:themeColor="text1"/>
                <w:szCs w:val="22"/>
              </w:rPr>
              <w:t>, ASIN: B01ECAQPWA, Item model number: BLLTTZ</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24</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Beakers </w:t>
            </w:r>
            <w:r>
              <w:rPr>
                <w:rFonts w:ascii="Tw Cen MT" w:eastAsia="Times New Roman" w:hAnsi="Tw Cen MT" w:cs="Tw Cen MT"/>
                <w:kern w:val="0"/>
                <w:szCs w:val="22"/>
                <w14:ligatures w14:val="none"/>
              </w:rPr>
              <w:t>(Griffin Glass Beaker Set, 5 Sizes 50ml, 100ml 250ml 500ml, 1000ml</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724025" cy="1544955"/>
                  <wp:effectExtent l="0" t="0" r="0" b="0"/>
                  <wp:docPr id="1642395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5408" name="Picture 5"/>
                          <pic:cNvPicPr>
                            <a:picLocks noChangeAspect="1" noChangeArrowheads="1"/>
                          </pic:cNvPicPr>
                        </pic:nvPicPr>
                        <pic:blipFill>
                          <a:blip r:embed="rId55">
                            <a:extLst>
                              <a:ext uri="{28A0092B-C50C-407E-A947-70E740481C1C}">
                                <a14:useLocalDpi xmlns:a14="http://schemas.microsoft.com/office/drawing/2010/main" val="0"/>
                              </a:ext>
                            </a:extLst>
                          </a:blip>
                          <a:srcRect t="10383"/>
                          <a:stretch>
                            <a:fillRect/>
                          </a:stretch>
                        </pic:blipFill>
                        <pic:spPr>
                          <a:xfrm>
                            <a:off x="0" y="0"/>
                            <a:ext cx="1729461" cy="1549899"/>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tabs>
                <w:tab w:val="left" w:pos="3840"/>
              </w:tabs>
              <w:rPr>
                <w:rFonts w:ascii="Tw Cen MT" w:hAnsi="Tw Cen MT" w:cs="Tw Cen MT"/>
                <w:color w:val="000000" w:themeColor="text1"/>
                <w:szCs w:val="22"/>
              </w:rPr>
            </w:pPr>
            <w:r>
              <w:rPr>
                <w:rFonts w:ascii="Tw Cen MT" w:hAnsi="Tw Cen MT" w:cs="Tw Cen MT"/>
                <w:color w:val="000000" w:themeColor="text1"/>
                <w:szCs w:val="22"/>
              </w:rPr>
              <w:t xml:space="preserve">Griffin Glass Beaker Set, 5 Sizes 50ml, 100ml 250ml 500ml, 1000ml,  </w:t>
            </w:r>
          </w:p>
          <w:p w:rsidR="00A73B65" w:rsidRDefault="007E23CE">
            <w:pPr>
              <w:tabs>
                <w:tab w:val="left" w:pos="3840"/>
              </w:tabs>
              <w:rPr>
                <w:rFonts w:ascii="Tw Cen MT" w:hAnsi="Tw Cen MT" w:cs="Tw Cen MT"/>
                <w:color w:val="000000" w:themeColor="text1"/>
                <w:szCs w:val="22"/>
                <w:shd w:val="clear" w:color="auto" w:fill="FFFFFF"/>
              </w:rPr>
            </w:pPr>
            <w:r>
              <w:rPr>
                <w:rFonts w:ascii="Tw Cen MT" w:hAnsi="Tw Cen MT" w:cs="Tw Cen MT"/>
                <w:b/>
                <w:bCs/>
                <w:color w:val="000000" w:themeColor="text1"/>
                <w:szCs w:val="22"/>
                <w:shd w:val="clear" w:color="auto" w:fill="FFFFFF"/>
              </w:rPr>
              <w:t xml:space="preserve">Brand: </w:t>
            </w:r>
            <w:proofErr w:type="spellStart"/>
            <w:r>
              <w:rPr>
                <w:rFonts w:ascii="Tw Cen MT" w:hAnsi="Tw Cen MT" w:cs="Tw Cen MT"/>
                <w:color w:val="000000" w:themeColor="text1"/>
                <w:szCs w:val="22"/>
              </w:rPr>
              <w:t>Thermo</w:t>
            </w:r>
            <w:proofErr w:type="spellEnd"/>
            <w:r>
              <w:rPr>
                <w:rFonts w:ascii="Tw Cen MT" w:hAnsi="Tw Cen MT" w:cs="Tw Cen MT"/>
                <w:color w:val="000000" w:themeColor="text1"/>
                <w:szCs w:val="22"/>
              </w:rPr>
              <w:t xml:space="preserve"> Scientific™ Nalgene™ PMP Griffin Low-Form Beakers at temperatures of 150°C with intermittent service to </w:t>
            </w:r>
            <w:r>
              <w:rPr>
                <w:rFonts w:ascii="Tw Cen MT" w:hAnsi="Tw Cen MT" w:cs="Tw Cen MT"/>
                <w:color w:val="000000" w:themeColor="text1"/>
                <w:szCs w:val="22"/>
              </w:rPr>
              <w:t>175°C.</w:t>
            </w:r>
          </w:p>
          <w:p w:rsidR="00A73B65" w:rsidRDefault="00A73B65">
            <w:pPr>
              <w:spacing w:after="0" w:line="240" w:lineRule="auto"/>
              <w:jc w:val="center"/>
              <w:rPr>
                <w:rFonts w:ascii="Tw Cen MT" w:eastAsia="Times New Roman" w:hAnsi="Tw Cen MT" w:cs="Tw Cen MT"/>
                <w:b/>
                <w:bCs/>
                <w:kern w:val="0"/>
                <w:szCs w:val="22"/>
                <w14:ligatures w14:val="none"/>
              </w:rPr>
            </w:pP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25</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Glass Test tubes stocks (15x150mm, capacity: 28ml).packs (12x10)</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473200" cy="1242695"/>
                  <wp:effectExtent l="0" t="0" r="0" b="0"/>
                  <wp:docPr id="1846744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44489" name="Picture 7"/>
                          <pic:cNvPicPr>
                            <a:picLocks noChangeAspect="1" noChangeArrowheads="1"/>
                          </pic:cNvPicPr>
                        </pic:nvPicPr>
                        <pic:blipFill>
                          <a:blip r:embed="rId56">
                            <a:extLst>
                              <a:ext uri="{28A0092B-C50C-407E-A947-70E740481C1C}">
                                <a14:useLocalDpi xmlns:a14="http://schemas.microsoft.com/office/drawing/2010/main" val="0"/>
                              </a:ext>
                            </a:extLst>
                          </a:blip>
                          <a:srcRect b="13793"/>
                          <a:stretch>
                            <a:fillRect/>
                          </a:stretch>
                        </pic:blipFill>
                        <pic:spPr>
                          <a:xfrm>
                            <a:off x="0" y="0"/>
                            <a:ext cx="1477740" cy="1246190"/>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pStyle w:val="NoSpacing"/>
              <w:rPr>
                <w:rFonts w:ascii="Tw Cen MT" w:hAnsi="Tw Cen MT" w:cs="Tw Cen MT"/>
                <w:color w:val="000000" w:themeColor="text1"/>
                <w:sz w:val="22"/>
                <w:szCs w:val="22"/>
              </w:rPr>
            </w:pPr>
            <w:proofErr w:type="spellStart"/>
            <w:r>
              <w:rPr>
                <w:rFonts w:ascii="Tw Cen MT" w:hAnsi="Tw Cen MT" w:cs="Tw Cen MT"/>
                <w:color w:val="000000" w:themeColor="text1"/>
                <w:sz w:val="22"/>
                <w:szCs w:val="22"/>
              </w:rPr>
              <w:t>Eisco</w:t>
            </w:r>
            <w:proofErr w:type="spellEnd"/>
            <w:r>
              <w:rPr>
                <w:rFonts w:ascii="Tw Cen MT" w:hAnsi="Tw Cen MT" w:cs="Tw Cen MT"/>
                <w:color w:val="000000" w:themeColor="text1"/>
                <w:sz w:val="22"/>
                <w:szCs w:val="22"/>
              </w:rPr>
              <w:t>™ Rimmed Borosilicate Glass Test Tubes. Capacity (Metric): 28 mL, Diameter (Metric): 18 mm, Description: 18 x 150 mm, Length (Metric): 150 mm, Quantity: 24/Pk.</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 xml:space="preserve">Round </w:t>
            </w:r>
            <w:r>
              <w:rPr>
                <w:rFonts w:ascii="Tw Cen MT" w:hAnsi="Tw Cen MT" w:cs="Tw Cen MT"/>
                <w:color w:val="000000" w:themeColor="text1"/>
                <w:szCs w:val="22"/>
              </w:rPr>
              <w:t>bottom, Durable, resistant to heat and chemicals and Glass wall thickness 1.0 - 1.2 mm.</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375"/>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26</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Pipettes with Pump</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656715" cy="1609725"/>
                  <wp:effectExtent l="0" t="0" r="635" b="0"/>
                  <wp:docPr id="395595655" name="Picture 39559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95655" name="Picture 3955956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667141" cy="1619820"/>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Capacity: 10ml, diameter: 3/8 in., pipette length: 13in., material: polypropylene plastic, colour: Semi-clear white.</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lastRenderedPageBreak/>
              <w:t>27</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 xml:space="preserve">Retort Stand Set </w:t>
            </w:r>
            <w:r>
              <w:rPr>
                <w:rFonts w:ascii="Tw Cen MT" w:eastAsia="Times New Roman" w:hAnsi="Tw Cen MT" w:cs="Tw Cen MT"/>
                <w:kern w:val="0"/>
                <w:szCs w:val="22"/>
                <w14:ligatures w14:val="none"/>
              </w:rPr>
              <w:t>Complete Kit with stand and 3 prong clamps.</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noProof/>
                <w:color w:val="000000" w:themeColor="text1"/>
                <w:szCs w:val="22"/>
                <w:lang w:val="en-US" w:eastAsia="en-US"/>
              </w:rPr>
              <w:drawing>
                <wp:inline distT="0" distB="0" distL="0" distR="0">
                  <wp:extent cx="1647825" cy="904875"/>
                  <wp:effectExtent l="0" t="0" r="0" b="9525"/>
                  <wp:docPr id="1178106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06569"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658005" cy="911091"/>
                          </a:xfrm>
                          <a:prstGeom prst="rect">
                            <a:avLst/>
                          </a:prstGeom>
                          <a:noFill/>
                          <a:ln>
                            <a:noFill/>
                          </a:ln>
                        </pic:spPr>
                      </pic:pic>
                    </a:graphicData>
                  </a:graphic>
                </wp:inline>
              </w:drawing>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b/>
                <w:bCs/>
                <w:kern w:val="0"/>
                <w:szCs w:val="22"/>
                <w14:ligatures w14:val="none"/>
              </w:rPr>
            </w:pPr>
            <w:proofErr w:type="gramStart"/>
            <w:r>
              <w:rPr>
                <w:rFonts w:ascii="Tw Cen MT" w:hAnsi="Tw Cen MT" w:cs="Tw Cen MT"/>
                <w:color w:val="000000" w:themeColor="text1"/>
                <w:szCs w:val="22"/>
              </w:rPr>
              <w:t>Retort stand</w:t>
            </w:r>
            <w:proofErr w:type="gramEnd"/>
            <w:r>
              <w:rPr>
                <w:rFonts w:ascii="Tw Cen MT" w:hAnsi="Tw Cen MT" w:cs="Tw Cen MT"/>
                <w:color w:val="000000" w:themeColor="text1"/>
                <w:szCs w:val="22"/>
              </w:rPr>
              <w:t xml:space="preserve"> Base (200 x 125mm), Rod (600mm height x 13mm diameter), 3-Jaw clamp with rubber covered jaws (1mm up to 70mm diameter).</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r w:rsidR="00A73B65">
        <w:trPr>
          <w:trHeight w:val="630"/>
        </w:trPr>
        <w:tc>
          <w:tcPr>
            <w:tcW w:w="334" w:type="pct"/>
            <w:tcBorders>
              <w:top w:val="nil"/>
              <w:left w:val="single" w:sz="4" w:space="0" w:color="auto"/>
              <w:bottom w:val="single" w:sz="4" w:space="0" w:color="auto"/>
              <w:right w:val="single" w:sz="4" w:space="0" w:color="auto"/>
            </w:tcBorders>
            <w:shd w:val="clear" w:color="auto" w:fill="auto"/>
            <w:noWrap/>
            <w:vAlign w:val="center"/>
          </w:tcPr>
          <w:p w:rsidR="00A73B65" w:rsidRDefault="007E23CE">
            <w:pPr>
              <w:spacing w:after="0" w:line="240" w:lineRule="auto"/>
              <w:jc w:val="center"/>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28</w:t>
            </w:r>
          </w:p>
        </w:tc>
        <w:tc>
          <w:tcPr>
            <w:tcW w:w="1814" w:type="pct"/>
            <w:tcBorders>
              <w:top w:val="nil"/>
              <w:left w:val="nil"/>
              <w:bottom w:val="single" w:sz="4" w:space="0" w:color="auto"/>
              <w:right w:val="single" w:sz="4" w:space="0" w:color="auto"/>
            </w:tcBorders>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proofErr w:type="spellStart"/>
            <w:r>
              <w:rPr>
                <w:rFonts w:ascii="Tw Cen MT" w:eastAsia="Times New Roman" w:hAnsi="Tw Cen MT" w:cs="Tw Cen MT"/>
                <w:kern w:val="0"/>
                <w:szCs w:val="22"/>
                <w14:ligatures w14:val="none"/>
              </w:rPr>
              <w:t>Scitek</w:t>
            </w:r>
            <w:proofErr w:type="spellEnd"/>
            <w:r>
              <w:rPr>
                <w:rFonts w:ascii="Tw Cen MT" w:eastAsia="Times New Roman" w:hAnsi="Tw Cen MT" w:cs="Tw Cen MT"/>
                <w:kern w:val="0"/>
                <w:szCs w:val="22"/>
                <w14:ligatures w14:val="none"/>
              </w:rPr>
              <w:t xml:space="preserve"> Electronic Analytical Balance (Stainless Steel Weighing Pan </w:t>
            </w:r>
            <w:r>
              <w:rPr>
                <w:rFonts w:ascii="Tw Cen MT" w:eastAsia="Times New Roman" w:hAnsi="Tw Cen MT" w:cs="Tw Cen MT"/>
                <w:kern w:val="0"/>
                <w:szCs w:val="22"/>
                <w14:ligatures w14:val="none"/>
              </w:rPr>
              <w:t>Analytical Balance)</w:t>
            </w:r>
          </w:p>
          <w:p w:rsidR="00A73B65" w:rsidRDefault="007E23CE">
            <w:pPr>
              <w:spacing w:after="0" w:line="240" w:lineRule="auto"/>
              <w:rPr>
                <w:rFonts w:ascii="Tw Cen MT" w:eastAsia="Times New Roman" w:hAnsi="Tw Cen MT" w:cs="Tw Cen MT"/>
                <w:kern w:val="0"/>
                <w:szCs w:val="22"/>
                <w14:ligatures w14:val="none"/>
              </w:rPr>
            </w:pPr>
            <w:r>
              <w:rPr>
                <w:rFonts w:ascii="Tw Cen MT" w:hAnsi="Tw Cen MT" w:cs="Tw Cen MT"/>
                <w:color w:val="000000" w:themeColor="text1"/>
                <w:szCs w:val="22"/>
              </w:rPr>
              <w:object w:dxaOrig="2859" w:dyaOrig="2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65pt;height:114.1pt" o:ole="">
                  <v:imagedata r:id="rId59" o:title=""/>
                </v:shape>
                <o:OLEObject Type="Embed" ProgID="PBrush" ShapeID="_x0000_i1025" DrawAspect="Content" ObjectID="_1820485406" r:id="rId60"/>
              </w:object>
            </w:r>
          </w:p>
        </w:tc>
        <w:tc>
          <w:tcPr>
            <w:tcW w:w="2025" w:type="pct"/>
            <w:tcBorders>
              <w:top w:val="nil"/>
              <w:left w:val="nil"/>
              <w:bottom w:val="single" w:sz="4" w:space="0" w:color="auto"/>
              <w:right w:val="single" w:sz="4" w:space="0" w:color="auto"/>
            </w:tcBorders>
            <w:shd w:val="clear" w:color="auto" w:fill="auto"/>
            <w:noWrap/>
            <w:vAlign w:val="center"/>
          </w:tcPr>
          <w:p w:rsidR="00A73B65" w:rsidRDefault="007E23CE">
            <w:pPr>
              <w:pStyle w:val="NoSpacing"/>
              <w:jc w:val="both"/>
              <w:rPr>
                <w:rFonts w:ascii="Tw Cen MT" w:hAnsi="Tw Cen MT" w:cs="Tw Cen MT"/>
                <w:color w:val="000000" w:themeColor="text1"/>
                <w:sz w:val="22"/>
                <w:szCs w:val="22"/>
              </w:rPr>
            </w:pPr>
            <w:r>
              <w:rPr>
                <w:rFonts w:ascii="Tw Cen MT" w:hAnsi="Tw Cen MT" w:cs="Tw Cen MT"/>
                <w:color w:val="000000" w:themeColor="text1"/>
                <w:sz w:val="22"/>
                <w:szCs w:val="22"/>
              </w:rPr>
              <w:t xml:space="preserve">Model No.: BA-E3121HTP/BA-E3122HTP/BA-E3123HTP; Trademark: SCITEK, </w:t>
            </w:r>
          </w:p>
          <w:p w:rsidR="00A73B65" w:rsidRDefault="007E23CE">
            <w:pPr>
              <w:spacing w:after="0" w:line="240" w:lineRule="auto"/>
              <w:jc w:val="center"/>
              <w:rPr>
                <w:rFonts w:ascii="Tw Cen MT" w:eastAsia="Times New Roman" w:hAnsi="Tw Cen MT" w:cs="Tw Cen MT"/>
                <w:b/>
                <w:bCs/>
                <w:kern w:val="0"/>
                <w:szCs w:val="22"/>
                <w14:ligatures w14:val="none"/>
              </w:rPr>
            </w:pPr>
            <w:r>
              <w:rPr>
                <w:rFonts w:ascii="Tw Cen MT" w:hAnsi="Tw Cen MT" w:cs="Tw Cen MT"/>
                <w:color w:val="000000" w:themeColor="text1"/>
                <w:szCs w:val="22"/>
              </w:rPr>
              <w:t xml:space="preserve">Material: Stainless Steel, Display Type: LCD, Power Source: With Plug, Accuracy: 0.001g, Calibration: External Calibration, Calibration Weight: </w:t>
            </w:r>
            <w:r>
              <w:rPr>
                <w:rFonts w:ascii="Tw Cen MT" w:hAnsi="Tw Cen MT" w:cs="Tw Cen MT"/>
                <w:color w:val="000000" w:themeColor="text1"/>
                <w:szCs w:val="22"/>
              </w:rPr>
              <w:t>100g/200g/200g, Preheating Time: 15min, Draft Shield Size(mm): AC 220/110V, 50/60Hz, Specification: 100g / 200g / 300g</w:t>
            </w:r>
          </w:p>
        </w:tc>
        <w:tc>
          <w:tcPr>
            <w:tcW w:w="827" w:type="pct"/>
            <w:tcBorders>
              <w:top w:val="nil"/>
              <w:left w:val="nil"/>
              <w:bottom w:val="single" w:sz="4" w:space="0" w:color="auto"/>
              <w:right w:val="single" w:sz="4" w:space="0" w:color="auto"/>
            </w:tcBorders>
            <w:shd w:val="clear" w:color="auto" w:fill="auto"/>
            <w:noWrap/>
            <w:vAlign w:val="center"/>
          </w:tcPr>
          <w:p w:rsidR="00A73B65" w:rsidRDefault="00A73B65">
            <w:pPr>
              <w:spacing w:after="0" w:line="240" w:lineRule="auto"/>
              <w:jc w:val="right"/>
              <w:rPr>
                <w:rFonts w:ascii="Tw Cen MT" w:eastAsia="Times New Roman" w:hAnsi="Tw Cen MT" w:cs="Tw Cen MT"/>
                <w:b/>
                <w:bCs/>
                <w:kern w:val="0"/>
                <w:szCs w:val="22"/>
                <w14:ligatures w14:val="none"/>
              </w:rPr>
            </w:pPr>
          </w:p>
        </w:tc>
      </w:tr>
    </w:tbl>
    <w:p w:rsidR="00A73B65" w:rsidRDefault="00A73B65">
      <w:pPr>
        <w:spacing w:after="50"/>
        <w:ind w:right="144"/>
        <w:jc w:val="both"/>
        <w:rPr>
          <w:rFonts w:ascii="Tw Cen MT" w:hAnsi="Tw Cen MT"/>
          <w:color w:val="auto"/>
          <w:szCs w:val="22"/>
        </w:rPr>
        <w:sectPr w:rsidR="00A73B65">
          <w:footerReference w:type="even" r:id="rId61"/>
          <w:footerReference w:type="default" r:id="rId62"/>
          <w:footerReference w:type="first" r:id="rId63"/>
          <w:pgSz w:w="12240" w:h="15840"/>
          <w:pgMar w:top="1181" w:right="977" w:bottom="1246" w:left="1133" w:header="720" w:footer="718" w:gutter="0"/>
          <w:cols w:space="720"/>
        </w:sectPr>
      </w:pPr>
    </w:p>
    <w:p w:rsidR="00A73B65" w:rsidRDefault="007E23CE">
      <w:pPr>
        <w:pStyle w:val="Heading2"/>
        <w:tabs>
          <w:tab w:val="center" w:pos="4557"/>
        </w:tabs>
        <w:spacing w:after="92"/>
        <w:ind w:left="0" w:right="0" w:firstLine="0"/>
        <w:jc w:val="left"/>
        <w:rPr>
          <w:rFonts w:ascii="Tw Cen MT" w:hAnsi="Tw Cen MT"/>
          <w:color w:val="auto"/>
          <w:sz w:val="22"/>
          <w:szCs w:val="22"/>
          <w:lang w:val="fr-FR"/>
        </w:rPr>
      </w:pPr>
      <w:r>
        <w:rPr>
          <w:rFonts w:ascii="Tw Cen MT" w:hAnsi="Tw Cen MT"/>
          <w:color w:val="auto"/>
          <w:sz w:val="22"/>
          <w:szCs w:val="22"/>
          <w:lang w:val="fr-FR"/>
        </w:rPr>
        <w:lastRenderedPageBreak/>
        <w:t xml:space="preserve">B. </w:t>
      </w:r>
      <w:r>
        <w:rPr>
          <w:rFonts w:ascii="Tw Cen MT" w:hAnsi="Tw Cen MT"/>
          <w:color w:val="auto"/>
          <w:sz w:val="22"/>
          <w:szCs w:val="22"/>
          <w:lang w:val="fr-FR"/>
        </w:rPr>
        <w:tab/>
      </w:r>
      <w:r>
        <w:rPr>
          <w:rFonts w:ascii="Tw Cen MT" w:hAnsi="Tw Cen MT"/>
          <w:color w:val="auto"/>
          <w:sz w:val="22"/>
          <w:szCs w:val="22"/>
          <w:lang w:val="fr-FR"/>
        </w:rPr>
        <w:t xml:space="preserve">LISTE DES FOURNITURES ET CALENDRIER DE LIVRAISON </w:t>
      </w:r>
    </w:p>
    <w:p w:rsidR="00A73B65" w:rsidRDefault="00A73B65">
      <w:pPr>
        <w:spacing w:after="0"/>
        <w:rPr>
          <w:rFonts w:ascii="Tw Cen MT" w:hAnsi="Tw Cen MT"/>
          <w:color w:val="auto"/>
          <w:lang w:val="fr-FR"/>
        </w:rPr>
      </w:pPr>
    </w:p>
    <w:tbl>
      <w:tblPr>
        <w:tblStyle w:val="TableGrid"/>
        <w:tblW w:w="5000" w:type="pct"/>
        <w:jc w:val="center"/>
        <w:tblInd w:w="0" w:type="dxa"/>
        <w:tblCellMar>
          <w:top w:w="56" w:type="dxa"/>
          <w:left w:w="12" w:type="dxa"/>
        </w:tblCellMar>
        <w:tblLook w:val="04A0" w:firstRow="1" w:lastRow="0" w:firstColumn="1" w:lastColumn="0" w:noHBand="0" w:noVBand="1"/>
      </w:tblPr>
      <w:tblGrid>
        <w:gridCol w:w="549"/>
        <w:gridCol w:w="2986"/>
        <w:gridCol w:w="1047"/>
        <w:gridCol w:w="1278"/>
        <w:gridCol w:w="1870"/>
        <w:gridCol w:w="1397"/>
        <w:gridCol w:w="2599"/>
        <w:gridCol w:w="2505"/>
      </w:tblGrid>
      <w:tr w:rsidR="00A73B65">
        <w:trPr>
          <w:trHeight w:val="57"/>
          <w:jc w:val="center"/>
        </w:trPr>
        <w:tc>
          <w:tcPr>
            <w:tcW w:w="193" w:type="pct"/>
            <w:vMerge w:val="restart"/>
            <w:tcBorders>
              <w:top w:val="double" w:sz="4" w:space="0" w:color="000000"/>
              <w:left w:val="double" w:sz="4" w:space="0" w:color="000000"/>
              <w:bottom w:val="single" w:sz="4" w:space="0" w:color="000000"/>
              <w:right w:val="single" w:sz="4" w:space="0" w:color="000000"/>
            </w:tcBorders>
            <w:vAlign w:val="center"/>
          </w:tcPr>
          <w:p w:rsidR="00A73B65" w:rsidRDefault="007E23CE">
            <w:pPr>
              <w:spacing w:after="0"/>
              <w:ind w:left="163"/>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No.</w:t>
            </w:r>
          </w:p>
        </w:tc>
        <w:tc>
          <w:tcPr>
            <w:tcW w:w="1049" w:type="pct"/>
            <w:vMerge w:val="restart"/>
            <w:tcBorders>
              <w:top w:val="double" w:sz="4" w:space="0" w:color="000000"/>
              <w:left w:val="single" w:sz="4" w:space="0" w:color="000000"/>
              <w:bottom w:val="single" w:sz="4" w:space="0" w:color="000000"/>
              <w:right w:val="single" w:sz="4" w:space="0" w:color="000000"/>
            </w:tcBorders>
            <w:vAlign w:val="center"/>
          </w:tcPr>
          <w:p w:rsidR="00A73B65" w:rsidRDefault="007E23CE">
            <w:pPr>
              <w:spacing w:after="0" w:line="360" w:lineRule="auto"/>
              <w:ind w:left="22"/>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Désignation des</w:t>
            </w:r>
          </w:p>
          <w:p w:rsidR="00A73B65" w:rsidRDefault="007E23CE">
            <w:pPr>
              <w:spacing w:after="0"/>
              <w:ind w:right="11"/>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Fournitures</w:t>
            </w:r>
          </w:p>
        </w:tc>
        <w:tc>
          <w:tcPr>
            <w:tcW w:w="368" w:type="pct"/>
            <w:vMerge w:val="restart"/>
            <w:tcBorders>
              <w:top w:val="double" w:sz="4" w:space="0" w:color="000000"/>
              <w:left w:val="single" w:sz="4" w:space="0" w:color="000000"/>
              <w:bottom w:val="single" w:sz="4" w:space="0" w:color="000000"/>
              <w:right w:val="single" w:sz="4" w:space="0" w:color="000000"/>
            </w:tcBorders>
            <w:vAlign w:val="center"/>
          </w:tcPr>
          <w:p w:rsidR="00A73B65" w:rsidRDefault="007E23CE">
            <w:pPr>
              <w:spacing w:after="0"/>
              <w:ind w:right="11"/>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Unité</w:t>
            </w:r>
          </w:p>
        </w:tc>
        <w:tc>
          <w:tcPr>
            <w:tcW w:w="449" w:type="pct"/>
            <w:vMerge w:val="restart"/>
            <w:tcBorders>
              <w:top w:val="double" w:sz="4" w:space="0" w:color="000000"/>
              <w:left w:val="single" w:sz="4" w:space="0" w:color="000000"/>
              <w:bottom w:val="single" w:sz="4" w:space="0" w:color="000000"/>
              <w:right w:val="single" w:sz="4" w:space="0" w:color="000000"/>
            </w:tcBorders>
            <w:vAlign w:val="center"/>
          </w:tcPr>
          <w:p w:rsidR="00A73B65" w:rsidRDefault="007E23CE">
            <w:pPr>
              <w:spacing w:after="115"/>
              <w:ind w:right="1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Quantité</w:t>
            </w:r>
          </w:p>
          <w:p w:rsidR="00A73B65" w:rsidRDefault="007E23CE">
            <w:pPr>
              <w:spacing w:after="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(Nombre d’unités)</w:t>
            </w:r>
          </w:p>
        </w:tc>
        <w:tc>
          <w:tcPr>
            <w:tcW w:w="657" w:type="pct"/>
            <w:vMerge w:val="restart"/>
            <w:tcBorders>
              <w:top w:val="double" w:sz="4" w:space="0" w:color="000000"/>
              <w:left w:val="single" w:sz="4" w:space="0" w:color="000000"/>
              <w:bottom w:val="single" w:sz="4" w:space="0" w:color="000000"/>
              <w:right w:val="single" w:sz="4" w:space="0" w:color="000000"/>
            </w:tcBorders>
            <w:vAlign w:val="center"/>
          </w:tcPr>
          <w:p w:rsidR="00A73B65" w:rsidRDefault="007E23CE">
            <w:pPr>
              <w:spacing w:after="115"/>
              <w:ind w:right="12"/>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Site (selon les</w:t>
            </w:r>
          </w:p>
          <w:p w:rsidR="00A73B65" w:rsidRDefault="007E23CE">
            <w:pPr>
              <w:spacing w:after="0" w:line="359" w:lineRule="auto"/>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Incoterms le cas échant) ou</w:t>
            </w:r>
          </w:p>
          <w:p w:rsidR="00A73B65" w:rsidRDefault="007E23CE">
            <w:pPr>
              <w:spacing w:after="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Destination finale comme indiqués dans l’AAO</w:t>
            </w:r>
          </w:p>
        </w:tc>
        <w:tc>
          <w:tcPr>
            <w:tcW w:w="2286" w:type="pct"/>
            <w:gridSpan w:val="3"/>
            <w:tcBorders>
              <w:top w:val="double" w:sz="4" w:space="0" w:color="000000"/>
              <w:left w:val="single" w:sz="4" w:space="0" w:color="000000"/>
              <w:bottom w:val="single" w:sz="4" w:space="0" w:color="000000"/>
              <w:right w:val="double" w:sz="4" w:space="0" w:color="000000"/>
            </w:tcBorders>
            <w:vAlign w:val="center"/>
          </w:tcPr>
          <w:p w:rsidR="00A73B65" w:rsidRDefault="007E23CE">
            <w:pPr>
              <w:spacing w:after="0"/>
              <w:ind w:right="8"/>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Délais de livraison</w:t>
            </w:r>
          </w:p>
        </w:tc>
      </w:tr>
      <w:tr w:rsidR="00A73B65" w:rsidRPr="00C657B2">
        <w:trPr>
          <w:trHeight w:val="57"/>
          <w:jc w:val="center"/>
        </w:trPr>
        <w:tc>
          <w:tcPr>
            <w:tcW w:w="193" w:type="pct"/>
            <w:vMerge/>
            <w:tcBorders>
              <w:top w:val="nil"/>
              <w:left w:val="double" w:sz="4" w:space="0" w:color="000000"/>
              <w:bottom w:val="single" w:sz="4" w:space="0" w:color="000000"/>
              <w:right w:val="single" w:sz="4" w:space="0" w:color="000000"/>
            </w:tcBorders>
            <w:vAlign w:val="center"/>
          </w:tcPr>
          <w:p w:rsidR="00A73B65" w:rsidRDefault="00A73B65">
            <w:pPr>
              <w:spacing w:after="0"/>
              <w:jc w:val="center"/>
              <w:rPr>
                <w:rFonts w:ascii="Tw Cen MT Condensed" w:hAnsi="Tw Cen MT Condensed" w:cs="Tw Cen MT Condensed"/>
                <w:color w:val="auto"/>
                <w:sz w:val="20"/>
                <w:szCs w:val="20"/>
                <w:lang w:val="fr-FR"/>
              </w:rPr>
            </w:pPr>
          </w:p>
        </w:tc>
        <w:tc>
          <w:tcPr>
            <w:tcW w:w="1049" w:type="pct"/>
            <w:vMerge/>
            <w:tcBorders>
              <w:top w:val="nil"/>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hAnsi="Tw Cen MT Condensed" w:cs="Tw Cen MT Condensed"/>
                <w:color w:val="auto"/>
                <w:sz w:val="20"/>
                <w:szCs w:val="20"/>
                <w:lang w:val="fr-FR"/>
              </w:rPr>
            </w:pPr>
          </w:p>
        </w:tc>
        <w:tc>
          <w:tcPr>
            <w:tcW w:w="368" w:type="pct"/>
            <w:vMerge/>
            <w:tcBorders>
              <w:top w:val="nil"/>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hAnsi="Tw Cen MT Condensed" w:cs="Tw Cen MT Condensed"/>
                <w:color w:val="auto"/>
                <w:sz w:val="20"/>
                <w:szCs w:val="20"/>
                <w:lang w:val="fr-FR"/>
              </w:rPr>
            </w:pPr>
          </w:p>
        </w:tc>
        <w:tc>
          <w:tcPr>
            <w:tcW w:w="449" w:type="pct"/>
            <w:vMerge/>
            <w:tcBorders>
              <w:top w:val="nil"/>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hAnsi="Tw Cen MT Condensed" w:cs="Tw Cen MT Condensed"/>
                <w:color w:val="auto"/>
                <w:sz w:val="20"/>
                <w:szCs w:val="20"/>
                <w:lang w:val="fr-FR"/>
              </w:rPr>
            </w:pPr>
          </w:p>
        </w:tc>
        <w:tc>
          <w:tcPr>
            <w:tcW w:w="657" w:type="pct"/>
            <w:vMerge/>
            <w:tcBorders>
              <w:top w:val="nil"/>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hAnsi="Tw Cen MT Condensed" w:cs="Tw Cen MT Condensed"/>
                <w:color w:val="auto"/>
                <w:sz w:val="20"/>
                <w:szCs w:val="20"/>
                <w:lang w:val="fr-FR"/>
              </w:rPr>
            </w:pP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Date de livraison au plus</w:t>
            </w:r>
            <w:r>
              <w:rPr>
                <w:rFonts w:ascii="Tw Cen MT Condensed" w:eastAsia="Arial" w:hAnsi="Tw Cen MT Condensed" w:cs="Tw Cen MT Condensed"/>
                <w:b/>
                <w:color w:val="auto"/>
                <w:sz w:val="20"/>
                <w:szCs w:val="20"/>
                <w:lang w:val="fr-FR"/>
              </w:rPr>
              <w:t xml:space="preserve"> tôt</w:t>
            </w: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58" w:line="361" w:lineRule="auto"/>
              <w:ind w:left="93" w:right="52"/>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Délai de livraison au plus tard</w:t>
            </w:r>
          </w:p>
          <w:p w:rsidR="00A73B65" w:rsidRDefault="00A73B65">
            <w:pPr>
              <w:spacing w:after="0"/>
              <w:ind w:left="42"/>
              <w:jc w:val="center"/>
              <w:rPr>
                <w:rFonts w:ascii="Tw Cen MT Condensed"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7E23CE">
            <w:pPr>
              <w:spacing w:after="0" w:line="361" w:lineRule="auto"/>
              <w:ind w:left="10"/>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Délai de livraison proposé par le</w:t>
            </w:r>
          </w:p>
          <w:p w:rsidR="00A73B65" w:rsidRDefault="007E23CE">
            <w:pPr>
              <w:spacing w:after="0" w:line="359" w:lineRule="auto"/>
              <w:jc w:val="center"/>
              <w:rPr>
                <w:rFonts w:ascii="Tw Cen MT Condensed" w:hAnsi="Tw Cen MT Condensed" w:cs="Tw Cen MT Condensed"/>
                <w:color w:val="auto"/>
                <w:sz w:val="20"/>
                <w:szCs w:val="20"/>
                <w:lang w:val="fr-FR"/>
              </w:rPr>
            </w:pPr>
            <w:r>
              <w:rPr>
                <w:rFonts w:ascii="Tw Cen MT Condensed" w:eastAsia="Arial" w:hAnsi="Tw Cen MT Condensed" w:cs="Tw Cen MT Condensed"/>
                <w:b/>
                <w:color w:val="auto"/>
                <w:sz w:val="20"/>
                <w:szCs w:val="20"/>
                <w:lang w:val="fr-FR"/>
              </w:rPr>
              <w:t xml:space="preserve">Soumissionnaire </w:t>
            </w:r>
            <w:r>
              <w:rPr>
                <w:rFonts w:ascii="Tw Cen MT Condensed" w:eastAsia="Arial" w:hAnsi="Tw Cen MT Condensed" w:cs="Tw Cen MT Condensed"/>
                <w:b/>
                <w:i/>
                <w:color w:val="auto"/>
                <w:sz w:val="20"/>
                <w:szCs w:val="20"/>
                <w:lang w:val="fr-FR"/>
              </w:rPr>
              <w:t>[à indiquer par le</w:t>
            </w:r>
          </w:p>
          <w:p w:rsidR="00A73B65" w:rsidRDefault="007E23CE">
            <w:pPr>
              <w:spacing w:after="0"/>
              <w:ind w:right="6"/>
              <w:jc w:val="center"/>
              <w:rPr>
                <w:rFonts w:ascii="Tw Cen MT Condensed" w:hAnsi="Tw Cen MT Condensed" w:cs="Tw Cen MT Condensed"/>
                <w:color w:val="auto"/>
                <w:sz w:val="20"/>
                <w:szCs w:val="20"/>
                <w:lang w:val="fr-FR"/>
              </w:rPr>
            </w:pPr>
            <w:r>
              <w:rPr>
                <w:rFonts w:ascii="Tw Cen MT Condensed" w:eastAsia="Arial" w:hAnsi="Tw Cen MT Condensed" w:cs="Tw Cen MT Condensed"/>
                <w:b/>
                <w:i/>
                <w:color w:val="auto"/>
                <w:sz w:val="20"/>
                <w:szCs w:val="20"/>
                <w:lang w:val="fr-FR"/>
              </w:rPr>
              <w:t>Soumissionnaire]</w:t>
            </w: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Mud Balance (Model XYM-2)</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hAnsi="Tw Cen MT Condensed" w:cs="Tw Cen MT Condensed"/>
                <w:color w:val="auto"/>
                <w:sz w:val="20"/>
                <w:szCs w:val="20"/>
                <w:lang w:val="fr-FR"/>
              </w:rPr>
            </w:pPr>
            <w:r>
              <w:rPr>
                <w:rFonts w:ascii="Tw Cen MT Condensed" w:hAnsi="Tw Cen MT Condensed" w:cs="Tw Cen MT Condensed"/>
                <w:color w:val="auto"/>
                <w:sz w:val="20"/>
                <w:szCs w:val="20"/>
                <w:lang w:val="fr-FR"/>
              </w:rPr>
              <w:t>5</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Marsh Funnel Viscometer of drilling fluids Model MLN </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5</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w:t>
            </w:r>
            <w:r>
              <w:rPr>
                <w:rFonts w:ascii="Tw Cen MT Condensed" w:eastAsia="Arial" w:hAnsi="Tw Cen MT Condensed" w:cs="Tw Cen MT Condensed"/>
                <w:color w:val="auto"/>
                <w:sz w:val="20"/>
                <w:szCs w:val="20"/>
                <w:lang w:val="fr-FR"/>
              </w:rPr>
              <w:t xml:space="preserv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3</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both"/>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Digital viscometer (VSC-H1-1)</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5</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4</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Drilling Fluid Mud Digital Density Meter Specific Gravity Test. Model NO.: MD-M1.</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5</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Automated Digital Rheometer, 12 speed.</w:t>
            </w:r>
            <w:r>
              <w:rPr>
                <w:rFonts w:ascii="Tw Cen MT Condensed" w:eastAsia="Times New Roman" w:hAnsi="Tw Cen MT Condensed" w:cs="Tw Cen MT Condensed"/>
                <w:kern w:val="0"/>
                <w:sz w:val="20"/>
                <w:szCs w:val="20"/>
                <w14:ligatures w14:val="none"/>
              </w:rPr>
              <w:br/>
              <w:t>Model NO.: NRC-132</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6</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API Standard Triple Multilink Low Pressure Filter Press with </w:t>
            </w:r>
            <w:proofErr w:type="spellStart"/>
            <w:r>
              <w:rPr>
                <w:rFonts w:ascii="Tw Cen MT Condensed" w:eastAsia="Times New Roman" w:hAnsi="Tw Cen MT Condensed" w:cs="Tw Cen MT Condensed"/>
                <w:kern w:val="0"/>
                <w:sz w:val="20"/>
                <w:szCs w:val="20"/>
                <w14:ligatures w14:val="none"/>
              </w:rPr>
              <w:t>Aluminum</w:t>
            </w:r>
            <w:proofErr w:type="spellEnd"/>
            <w:r>
              <w:rPr>
                <w:rFonts w:ascii="Tw Cen MT Condensed" w:eastAsia="Times New Roman" w:hAnsi="Tw Cen MT Condensed" w:cs="Tw Cen MT Condensed"/>
                <w:kern w:val="0"/>
                <w:sz w:val="20"/>
                <w:szCs w:val="20"/>
                <w14:ligatures w14:val="none"/>
              </w:rPr>
              <w:t xml:space="preserve"> Drilling Fluid Cup Model: SD3/3B</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7</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Field Portable Kits / Model B for drilling fluid test</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8</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Digital</w:t>
            </w:r>
            <w:r>
              <w:rPr>
                <w:rFonts w:ascii="Tw Cen MT Condensed" w:eastAsia="Times New Roman" w:hAnsi="Tw Cen MT Condensed" w:cs="Tw Cen MT Condensed"/>
                <w:kern w:val="0"/>
                <w:sz w:val="20"/>
                <w:szCs w:val="20"/>
                <w14:ligatures w14:val="none"/>
              </w:rPr>
              <w:t xml:space="preserve"> pH meters for  Drilling Mud</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10</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9</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Resistivity meters, Model 88C-Fann </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10</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High Shear Mixer or Blender Model GJ-3S (Single Motor Mixing) </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11</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Standard Electric Sieve shaker (ZBSX-92A) </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12</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Digital Geophysical Resistivity Mete for Underground Water Exploration Water Detector Geophysical Instruments Vertical Electrical Sounding </w:t>
            </w:r>
            <w:proofErr w:type="spellStart"/>
            <w:r>
              <w:rPr>
                <w:rFonts w:ascii="Tw Cen MT Condensed" w:eastAsia="Times New Roman" w:hAnsi="Tw Cen MT Condensed" w:cs="Tw Cen MT Condensed"/>
                <w:kern w:val="0"/>
                <w:sz w:val="20"/>
                <w:szCs w:val="20"/>
                <w14:ligatures w14:val="none"/>
              </w:rPr>
              <w:t>Terrameter</w:t>
            </w:r>
            <w:proofErr w:type="spellEnd"/>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13</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ASTM D1298 Hydrometer Crude Oil and Petroleum Oil Density Meter (Model DST-3000)</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14</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 xml:space="preserve">Pour Point Test Instrument Automatic Oil Cloud Point and Pour Point </w:t>
            </w:r>
            <w:proofErr w:type="spellStart"/>
            <w:r>
              <w:rPr>
                <w:rFonts w:ascii="Tw Cen MT Condensed" w:eastAsia="Times New Roman" w:hAnsi="Tw Cen MT Condensed" w:cs="Tw Cen MT Condensed"/>
                <w:kern w:val="0"/>
                <w:sz w:val="20"/>
                <w:szCs w:val="20"/>
                <w14:ligatures w14:val="none"/>
              </w:rPr>
              <w:t>Analyzer</w:t>
            </w:r>
            <w:proofErr w:type="spellEnd"/>
            <w:r>
              <w:rPr>
                <w:rFonts w:ascii="Tw Cen MT Condensed" w:eastAsia="Times New Roman" w:hAnsi="Tw Cen MT Condensed" w:cs="Tw Cen MT Condensed"/>
                <w:kern w:val="0"/>
                <w:sz w:val="20"/>
                <w:szCs w:val="20"/>
                <w:lang w:val="fr-FR"/>
                <w14:ligatures w14:val="none"/>
              </w:rPr>
              <w:t xml:space="preserve"> </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15</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ASTM D445 Ce Certified </w:t>
            </w:r>
            <w:r>
              <w:rPr>
                <w:rFonts w:ascii="Tw Cen MT Condensed" w:eastAsia="Times New Roman" w:hAnsi="Tw Cen MT Condensed" w:cs="Tw Cen MT Condensed"/>
                <w:kern w:val="0"/>
                <w:sz w:val="20"/>
                <w:szCs w:val="20"/>
                <w14:ligatures w14:val="none"/>
              </w:rPr>
              <w:t>Petroleum Oil Crude Oil Kinematic Viscosity Testing Equipment</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lastRenderedPageBreak/>
              <w:t>16</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85-2 Magnetic Stirrer Hotplate Digital Magnetic Mixer. Model: 85-2</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3</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17</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 xml:space="preserve">Automatic Porosity Meter </w:t>
            </w:r>
            <w:proofErr w:type="spellStart"/>
            <w:r>
              <w:rPr>
                <w:rFonts w:ascii="Tw Cen MT Condensed" w:eastAsia="Times New Roman" w:hAnsi="Tw Cen MT Condensed" w:cs="Tw Cen MT Condensed"/>
                <w:kern w:val="0"/>
                <w:sz w:val="20"/>
                <w:szCs w:val="20"/>
                <w14:ligatures w14:val="none"/>
              </w:rPr>
              <w:t>Porosimeter</w:t>
            </w:r>
            <w:proofErr w:type="spellEnd"/>
            <w:r>
              <w:rPr>
                <w:rFonts w:ascii="Tw Cen MT Condensed" w:eastAsia="Times New Roman" w:hAnsi="Tw Cen MT Condensed" w:cs="Tw Cen MT Condensed"/>
                <w:kern w:val="0"/>
                <w:sz w:val="20"/>
                <w:szCs w:val="20"/>
                <w14:ligatures w14:val="none"/>
              </w:rPr>
              <w:t xml:space="preserve"> for Core Testing. Model </w:t>
            </w:r>
            <w:r>
              <w:rPr>
                <w:rFonts w:ascii="Tw Cen MT Condensed" w:eastAsia="Times New Roman" w:hAnsi="Tw Cen MT Condensed" w:cs="Tw Cen MT Condensed"/>
                <w:kern w:val="0"/>
                <w:sz w:val="20"/>
                <w:szCs w:val="20"/>
                <w14:ligatures w14:val="none"/>
              </w:rPr>
              <w:t>NO.: yx001</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18</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Water in Crude Oil Apparatus (distillation method) Model NO.: HZZS-89A</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19</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Dean Stark Moisture Test Apparatus, Electric (Flask, 500ml—Model H-2430.4)</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2</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20</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proofErr w:type="spellStart"/>
            <w:r>
              <w:rPr>
                <w:rFonts w:ascii="Tw Cen MT Condensed" w:eastAsia="Times New Roman" w:hAnsi="Tw Cen MT Condensed" w:cs="Tw Cen MT Condensed"/>
                <w:kern w:val="0"/>
                <w:sz w:val="20"/>
                <w:szCs w:val="20"/>
                <w14:ligatures w14:val="none"/>
              </w:rPr>
              <w:t>Fisherbrand</w:t>
            </w:r>
            <w:proofErr w:type="spellEnd"/>
            <w:r>
              <w:rPr>
                <w:rFonts w:ascii="Tw Cen MT Condensed" w:eastAsia="Times New Roman" w:hAnsi="Tw Cen MT Condensed" w:cs="Tw Cen MT Condensed"/>
                <w:kern w:val="0"/>
                <w:sz w:val="20"/>
                <w:szCs w:val="20"/>
                <w14:ligatures w14:val="none"/>
              </w:rPr>
              <w:t>™ Specific gravity Hydrometer (1.1-1.2mL)</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4</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21</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ASTM Join Liquid-in- Glass Mercury Thermometers (B60804-1400) </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rPr>
            </w:pPr>
            <w:r>
              <w:rPr>
                <w:rFonts w:ascii="Tw Cen MT Condensed" w:hAnsi="Tw Cen MT Condensed" w:cs="Tw Cen MT Condensed"/>
                <w:color w:val="auto"/>
                <w:sz w:val="20"/>
                <w:szCs w:val="20"/>
                <w:lang w:val="fr-FR"/>
              </w:rPr>
              <w:t>4</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22</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Stainless steel pressure gauge Model- PB204L-030</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4</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23</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Measuring cylinders (Set 5ml 10ml 50ml 100ml Glass with Two Brushes)</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Packs</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14</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24</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Beakers (Griffin Glass Beaker Set, 5 Sizes 50ml, 100ml 250ml 500ml, 1000ml</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Packs</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10</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25</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 xml:space="preserve">Glass Test tubes stocks </w:t>
            </w:r>
            <w:r>
              <w:rPr>
                <w:rFonts w:ascii="Tw Cen MT Condensed" w:eastAsia="Times New Roman" w:hAnsi="Tw Cen MT Condensed" w:cs="Tw Cen MT Condensed"/>
                <w:kern w:val="0"/>
                <w:sz w:val="20"/>
                <w:szCs w:val="20"/>
                <w14:ligatures w14:val="none"/>
              </w:rPr>
              <w:t>(15x150mm, capacity: 28ml).packs (12x10)</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Packs</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4</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26</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Pipettes with Pump</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10</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single" w:sz="4" w:space="0" w:color="000000"/>
              <w:right w:val="single" w:sz="4" w:space="0" w:color="000000"/>
            </w:tcBorders>
            <w:vAlign w:val="center"/>
          </w:tcPr>
          <w:p w:rsidR="00A73B65" w:rsidRDefault="007E23CE">
            <w:pPr>
              <w:spacing w:after="0"/>
              <w:ind w:left="98"/>
              <w:jc w:val="center"/>
              <w:rPr>
                <w:rFonts w:ascii="Tw Cen MT Condensed" w:eastAsia="Arial"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27</w:t>
            </w:r>
          </w:p>
        </w:tc>
        <w:tc>
          <w:tcPr>
            <w:tcW w:w="10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Condensed" w:eastAsia="Arial" w:hAnsi="Tw Cen MT Condensed" w:cs="Tw Cen MT Condensed"/>
                <w:color w:val="auto"/>
                <w:sz w:val="20"/>
                <w:szCs w:val="20"/>
              </w:rPr>
            </w:pPr>
            <w:r>
              <w:rPr>
                <w:rFonts w:ascii="Tw Cen MT Condensed" w:eastAsia="Times New Roman" w:hAnsi="Tw Cen MT Condensed" w:cs="Tw Cen MT Condensed"/>
                <w:kern w:val="0"/>
                <w:sz w:val="20"/>
                <w:szCs w:val="20"/>
                <w14:ligatures w14:val="none"/>
              </w:rPr>
              <w:t>Retort Stand Set Complete Kit with stand and 3 prong clamps.</w:t>
            </w:r>
          </w:p>
        </w:tc>
        <w:tc>
          <w:tcPr>
            <w:tcW w:w="36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9"/>
              <w:jc w:val="center"/>
              <w:rPr>
                <w:rFonts w:ascii="Tw Cen MT Condensed" w:eastAsia="Arial" w:hAnsi="Tw Cen MT Condensed" w:cs="Tw Cen MT Condensed"/>
                <w:color w:val="auto"/>
                <w:sz w:val="20"/>
                <w:szCs w:val="20"/>
                <w:lang w:val="fr-FR"/>
              </w:rPr>
            </w:pPr>
            <w:r>
              <w:rPr>
                <w:rFonts w:ascii="Tw Cen MT Condensed" w:hAnsi="Tw Cen MT Condensed" w:cs="Tw Cen MT Condensed"/>
                <w:color w:val="auto"/>
                <w:sz w:val="20"/>
                <w:szCs w:val="20"/>
                <w:lang w:val="fr-FR"/>
              </w:rPr>
              <w:t>10</w:t>
            </w:r>
          </w:p>
        </w:tc>
        <w:tc>
          <w:tcPr>
            <w:tcW w:w="657"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6"/>
              <w:jc w:val="center"/>
              <w:rPr>
                <w:rFonts w:ascii="Tw Cen MT Condensed" w:eastAsia="Arial"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Condensed" w:eastAsia="Arial" w:hAnsi="Tw Cen MT Condensed" w:cs="Tw Cen MT Condensed"/>
                <w:color w:val="auto"/>
                <w:sz w:val="20"/>
                <w:szCs w:val="20"/>
                <w:lang w:val="fr-FR"/>
              </w:rPr>
            </w:pPr>
          </w:p>
        </w:tc>
        <w:tc>
          <w:tcPr>
            <w:tcW w:w="913"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c>
          <w:tcPr>
            <w:tcW w:w="882" w:type="pct"/>
            <w:tcBorders>
              <w:top w:val="single" w:sz="4" w:space="0" w:color="000000"/>
              <w:left w:val="single" w:sz="4" w:space="0" w:color="000000"/>
              <w:bottom w:val="single" w:sz="4" w:space="0" w:color="000000"/>
              <w:right w:val="double" w:sz="4" w:space="0" w:color="000000"/>
            </w:tcBorders>
            <w:vAlign w:val="center"/>
          </w:tcPr>
          <w:p w:rsidR="00A73B65" w:rsidRDefault="00A73B65">
            <w:pPr>
              <w:spacing w:after="0"/>
              <w:ind w:left="96"/>
              <w:jc w:val="center"/>
              <w:rPr>
                <w:rFonts w:ascii="Tw Cen MT Condensed" w:eastAsia="Arial" w:hAnsi="Tw Cen MT Condensed" w:cs="Tw Cen MT Condensed"/>
                <w:color w:val="auto"/>
                <w:sz w:val="20"/>
                <w:szCs w:val="20"/>
                <w:lang w:val="fr-FR"/>
              </w:rPr>
            </w:pPr>
          </w:p>
        </w:tc>
      </w:tr>
      <w:tr w:rsidR="00A73B65">
        <w:trPr>
          <w:trHeight w:val="57"/>
          <w:jc w:val="center"/>
        </w:trPr>
        <w:tc>
          <w:tcPr>
            <w:tcW w:w="193" w:type="pct"/>
            <w:tcBorders>
              <w:top w:val="single" w:sz="4" w:space="0" w:color="000000"/>
              <w:left w:val="double" w:sz="4" w:space="0" w:color="000000"/>
              <w:bottom w:val="double" w:sz="4" w:space="0" w:color="000000"/>
              <w:right w:val="single" w:sz="4" w:space="0" w:color="000000"/>
            </w:tcBorders>
            <w:vAlign w:val="center"/>
          </w:tcPr>
          <w:p w:rsidR="00A73B65" w:rsidRDefault="007E23CE">
            <w:pPr>
              <w:spacing w:after="0"/>
              <w:ind w:left="98"/>
              <w:jc w:val="center"/>
              <w:rPr>
                <w:rFonts w:ascii="Tw Cen MT Condensed" w:hAnsi="Tw Cen MT Condensed" w:cs="Tw Cen MT Condensed"/>
                <w:color w:val="auto"/>
                <w:sz w:val="20"/>
                <w:szCs w:val="20"/>
                <w:lang w:val="fr-FR"/>
              </w:rPr>
            </w:pPr>
            <w:r>
              <w:rPr>
                <w:rFonts w:ascii="Tw Cen MT Condensed" w:eastAsia="Times New Roman" w:hAnsi="Tw Cen MT Condensed" w:cs="Tw Cen MT Condensed"/>
                <w:kern w:val="0"/>
                <w:sz w:val="20"/>
                <w:szCs w:val="20"/>
                <w14:ligatures w14:val="none"/>
              </w:rPr>
              <w:t>28</w:t>
            </w:r>
          </w:p>
        </w:tc>
        <w:tc>
          <w:tcPr>
            <w:tcW w:w="1049" w:type="pct"/>
            <w:tcBorders>
              <w:top w:val="single" w:sz="4" w:space="0" w:color="000000"/>
              <w:left w:val="single" w:sz="4" w:space="0" w:color="000000"/>
              <w:bottom w:val="double" w:sz="4" w:space="0" w:color="000000"/>
              <w:right w:val="single" w:sz="4" w:space="0" w:color="000000"/>
            </w:tcBorders>
            <w:vAlign w:val="center"/>
          </w:tcPr>
          <w:p w:rsidR="00A73B65" w:rsidRDefault="007E23CE">
            <w:pPr>
              <w:spacing w:after="0" w:line="240" w:lineRule="auto"/>
              <w:rPr>
                <w:rFonts w:ascii="Tw Cen MT Condensed" w:hAnsi="Tw Cen MT Condensed" w:cs="Tw Cen MT Condensed"/>
                <w:color w:val="auto"/>
                <w:sz w:val="20"/>
                <w:szCs w:val="20"/>
              </w:rPr>
            </w:pPr>
            <w:proofErr w:type="spellStart"/>
            <w:r>
              <w:rPr>
                <w:rFonts w:ascii="Tw Cen MT Condensed" w:eastAsia="Times New Roman" w:hAnsi="Tw Cen MT Condensed" w:cs="Tw Cen MT Condensed"/>
                <w:kern w:val="0"/>
                <w:sz w:val="20"/>
                <w:szCs w:val="20"/>
                <w14:ligatures w14:val="none"/>
              </w:rPr>
              <w:t>Scitek</w:t>
            </w:r>
            <w:proofErr w:type="spellEnd"/>
            <w:r>
              <w:rPr>
                <w:rFonts w:ascii="Tw Cen MT Condensed" w:eastAsia="Times New Roman" w:hAnsi="Tw Cen MT Condensed" w:cs="Tw Cen MT Condensed"/>
                <w:kern w:val="0"/>
                <w:sz w:val="20"/>
                <w:szCs w:val="20"/>
                <w14:ligatures w14:val="none"/>
              </w:rPr>
              <w:t xml:space="preserve"> Electronic Analytical </w:t>
            </w:r>
            <w:r>
              <w:rPr>
                <w:rFonts w:ascii="Tw Cen MT Condensed" w:eastAsia="Times New Roman" w:hAnsi="Tw Cen MT Condensed" w:cs="Tw Cen MT Condensed"/>
                <w:kern w:val="0"/>
                <w:sz w:val="20"/>
                <w:szCs w:val="20"/>
                <w14:ligatures w14:val="none"/>
              </w:rPr>
              <w:t>Balance (Stainless Steel Weighing Pan Analytical Balance)</w:t>
            </w:r>
          </w:p>
        </w:tc>
        <w:tc>
          <w:tcPr>
            <w:tcW w:w="368" w:type="pct"/>
            <w:tcBorders>
              <w:top w:val="single" w:sz="4" w:space="0" w:color="000000"/>
              <w:left w:val="single" w:sz="4" w:space="0" w:color="000000"/>
              <w:bottom w:val="double" w:sz="4" w:space="0" w:color="000000"/>
              <w:right w:val="single" w:sz="4" w:space="0" w:color="000000"/>
            </w:tcBorders>
            <w:vAlign w:val="center"/>
          </w:tcPr>
          <w:p w:rsidR="00A73B65" w:rsidRDefault="007E23CE">
            <w:pPr>
              <w:spacing w:after="0"/>
              <w:jc w:val="center"/>
              <w:rPr>
                <w:rFonts w:ascii="Tw Cen MT Condensed" w:hAnsi="Tw Cen MT Condensed" w:cs="Tw Cen MT Condensed"/>
                <w:color w:val="auto"/>
                <w:sz w:val="20"/>
                <w:szCs w:val="20"/>
                <w:lang w:val="fr-FR"/>
              </w:rPr>
            </w:pPr>
            <w:r>
              <w:rPr>
                <w:rFonts w:ascii="Tw Cen MT Condensed" w:hAnsi="Tw Cen MT Condensed" w:cs="Tw Cen MT Condensed"/>
                <w:color w:val="auto"/>
                <w:sz w:val="20"/>
                <w:szCs w:val="20"/>
                <w:lang w:val="fr-FR"/>
              </w:rPr>
              <w:t>U</w:t>
            </w:r>
          </w:p>
        </w:tc>
        <w:tc>
          <w:tcPr>
            <w:tcW w:w="449" w:type="pct"/>
            <w:tcBorders>
              <w:top w:val="single" w:sz="4" w:space="0" w:color="000000"/>
              <w:left w:val="single" w:sz="4" w:space="0" w:color="000000"/>
              <w:bottom w:val="double" w:sz="4" w:space="0" w:color="000000"/>
              <w:right w:val="single" w:sz="4" w:space="0" w:color="000000"/>
            </w:tcBorders>
            <w:vAlign w:val="center"/>
          </w:tcPr>
          <w:p w:rsidR="00A73B65" w:rsidRDefault="007E23CE">
            <w:pPr>
              <w:spacing w:after="0"/>
              <w:ind w:left="99"/>
              <w:jc w:val="center"/>
              <w:rPr>
                <w:rFonts w:ascii="Tw Cen MT Condensed" w:hAnsi="Tw Cen MT Condensed" w:cs="Tw Cen MT Condensed"/>
                <w:color w:val="auto"/>
                <w:sz w:val="20"/>
                <w:szCs w:val="20"/>
                <w:lang w:val="fr-FR"/>
              </w:rPr>
            </w:pPr>
            <w:r>
              <w:rPr>
                <w:rFonts w:ascii="Tw Cen MT Condensed" w:hAnsi="Tw Cen MT Condensed" w:cs="Tw Cen MT Condensed"/>
                <w:color w:val="auto"/>
                <w:sz w:val="20"/>
                <w:szCs w:val="20"/>
                <w:lang w:val="fr-FR"/>
              </w:rPr>
              <w:t>4</w:t>
            </w:r>
          </w:p>
        </w:tc>
        <w:tc>
          <w:tcPr>
            <w:tcW w:w="657" w:type="pct"/>
            <w:tcBorders>
              <w:top w:val="single" w:sz="4" w:space="0" w:color="000000"/>
              <w:left w:val="single" w:sz="4" w:space="0" w:color="000000"/>
              <w:bottom w:val="double" w:sz="4" w:space="0" w:color="000000"/>
              <w:right w:val="single" w:sz="4" w:space="0" w:color="000000"/>
            </w:tcBorders>
            <w:vAlign w:val="center"/>
          </w:tcPr>
          <w:p w:rsidR="00A73B65" w:rsidRDefault="007E23CE">
            <w:pPr>
              <w:spacing w:after="0"/>
              <w:ind w:left="96"/>
              <w:jc w:val="center"/>
              <w:rPr>
                <w:rFonts w:ascii="Tw Cen MT Condensed" w:hAnsi="Tw Cen MT Condensed" w:cs="Tw Cen MT Condensed"/>
                <w:color w:val="auto"/>
                <w:sz w:val="20"/>
                <w:szCs w:val="20"/>
                <w:lang w:val="fr-FR"/>
              </w:rPr>
            </w:pPr>
            <w:r>
              <w:rPr>
                <w:rFonts w:ascii="Tw Cen MT Condensed" w:eastAsia="Arial" w:hAnsi="Tw Cen MT Condensed" w:cs="Tw Cen MT Condensed"/>
                <w:color w:val="auto"/>
                <w:sz w:val="20"/>
                <w:szCs w:val="20"/>
                <w:lang w:val="fr-FR"/>
              </w:rPr>
              <w:t>Université de Bamenda</w:t>
            </w:r>
          </w:p>
        </w:tc>
        <w:tc>
          <w:tcPr>
            <w:tcW w:w="491" w:type="pct"/>
            <w:tcBorders>
              <w:top w:val="single" w:sz="4" w:space="0" w:color="000000"/>
              <w:left w:val="single" w:sz="4" w:space="0" w:color="000000"/>
              <w:bottom w:val="double" w:sz="4" w:space="0" w:color="000000"/>
              <w:right w:val="single" w:sz="4" w:space="0" w:color="000000"/>
            </w:tcBorders>
            <w:vAlign w:val="center"/>
          </w:tcPr>
          <w:p w:rsidR="00A73B65" w:rsidRDefault="00A73B65">
            <w:pPr>
              <w:spacing w:after="0"/>
              <w:jc w:val="center"/>
              <w:rPr>
                <w:rFonts w:ascii="Tw Cen MT Condensed" w:hAnsi="Tw Cen MT Condensed" w:cs="Tw Cen MT Condensed"/>
                <w:color w:val="auto"/>
                <w:sz w:val="20"/>
                <w:szCs w:val="20"/>
                <w:lang w:val="fr-FR"/>
              </w:rPr>
            </w:pPr>
          </w:p>
        </w:tc>
        <w:tc>
          <w:tcPr>
            <w:tcW w:w="913" w:type="pct"/>
            <w:tcBorders>
              <w:top w:val="single" w:sz="4" w:space="0" w:color="000000"/>
              <w:left w:val="single" w:sz="4" w:space="0" w:color="000000"/>
              <w:bottom w:val="double" w:sz="4" w:space="0" w:color="000000"/>
              <w:right w:val="single" w:sz="4" w:space="0" w:color="000000"/>
            </w:tcBorders>
            <w:vAlign w:val="center"/>
          </w:tcPr>
          <w:p w:rsidR="00A73B65" w:rsidRDefault="00A73B65">
            <w:pPr>
              <w:spacing w:after="0"/>
              <w:ind w:left="96"/>
              <w:jc w:val="center"/>
              <w:rPr>
                <w:rFonts w:ascii="Tw Cen MT Condensed" w:hAnsi="Tw Cen MT Condensed" w:cs="Tw Cen MT Condensed"/>
                <w:color w:val="auto"/>
                <w:sz w:val="20"/>
                <w:szCs w:val="20"/>
                <w:lang w:val="fr-FR"/>
              </w:rPr>
            </w:pPr>
          </w:p>
        </w:tc>
        <w:tc>
          <w:tcPr>
            <w:tcW w:w="882" w:type="pct"/>
            <w:tcBorders>
              <w:top w:val="single" w:sz="4" w:space="0" w:color="000000"/>
              <w:left w:val="single" w:sz="4" w:space="0" w:color="000000"/>
              <w:bottom w:val="double" w:sz="4" w:space="0" w:color="000000"/>
              <w:right w:val="double" w:sz="4" w:space="0" w:color="000000"/>
            </w:tcBorders>
            <w:vAlign w:val="center"/>
          </w:tcPr>
          <w:p w:rsidR="00A73B65" w:rsidRDefault="00A73B65">
            <w:pPr>
              <w:spacing w:after="0"/>
              <w:ind w:left="96"/>
              <w:jc w:val="center"/>
              <w:rPr>
                <w:rFonts w:ascii="Tw Cen MT Condensed" w:hAnsi="Tw Cen MT Condensed" w:cs="Tw Cen MT Condensed"/>
                <w:color w:val="auto"/>
                <w:sz w:val="20"/>
                <w:szCs w:val="20"/>
                <w:lang w:val="fr-FR"/>
              </w:rPr>
            </w:pPr>
          </w:p>
        </w:tc>
      </w:tr>
    </w:tbl>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eastAsia="Times New Roman" w:hAnsi="Tw Cen MT" w:cs="Times New Roman"/>
          <w:color w:val="auto"/>
          <w:lang w:val="fr-FR"/>
        </w:rPr>
      </w:pPr>
      <w:r>
        <w:rPr>
          <w:rFonts w:ascii="Tw Cen MT" w:eastAsia="Times New Roman" w:hAnsi="Tw Cen MT" w:cs="Times New Roman"/>
          <w:color w:val="auto"/>
          <w:lang w:val="fr-FR"/>
        </w:rPr>
        <w:t xml:space="preserve"> </w:t>
      </w:r>
    </w:p>
    <w:p w:rsidR="00A73B65" w:rsidRDefault="007E23CE">
      <w:pPr>
        <w:rPr>
          <w:rFonts w:ascii="Tw Cen MT" w:hAnsi="Tw Cen MT"/>
          <w:color w:val="auto"/>
          <w:lang w:val="fr-FR"/>
        </w:rPr>
      </w:pPr>
      <w:r>
        <w:rPr>
          <w:rFonts w:ascii="Tw Cen MT" w:hAnsi="Tw Cen MT"/>
          <w:color w:val="auto"/>
          <w:lang w:val="fr-FR"/>
        </w:rPr>
        <w:br w:type="page"/>
      </w:r>
    </w:p>
    <w:p w:rsidR="00A73B65" w:rsidRDefault="00A73B65">
      <w:pPr>
        <w:spacing w:after="0"/>
        <w:rPr>
          <w:rFonts w:ascii="Tw Cen MT" w:hAnsi="Tw Cen MT"/>
          <w:color w:val="auto"/>
          <w:lang w:val="fr-FR"/>
        </w:rPr>
      </w:pPr>
    </w:p>
    <w:p w:rsidR="00A73B65" w:rsidRDefault="007E23CE">
      <w:pPr>
        <w:pStyle w:val="Heading2"/>
        <w:tabs>
          <w:tab w:val="center" w:pos="5141"/>
        </w:tabs>
        <w:spacing w:after="92"/>
        <w:ind w:left="0" w:right="0" w:firstLine="0"/>
        <w:jc w:val="left"/>
        <w:rPr>
          <w:rFonts w:ascii="Tw Cen MT" w:hAnsi="Tw Cen MT"/>
          <w:color w:val="auto"/>
          <w:lang w:val="fr-FR"/>
        </w:rPr>
      </w:pPr>
      <w:r>
        <w:rPr>
          <w:rFonts w:ascii="Tw Cen MT" w:hAnsi="Tw Cen MT"/>
          <w:color w:val="auto"/>
          <w:lang w:val="fr-FR"/>
        </w:rPr>
        <w:t xml:space="preserve">C. </w:t>
      </w:r>
      <w:r>
        <w:rPr>
          <w:rFonts w:ascii="Tw Cen MT" w:hAnsi="Tw Cen MT"/>
          <w:color w:val="auto"/>
          <w:lang w:val="fr-FR"/>
        </w:rPr>
        <w:tab/>
        <w:t xml:space="preserve">LISTE DES SERVICES CONNEXES ET CALENDRIER DE REALISATION </w:t>
      </w:r>
    </w:p>
    <w:p w:rsidR="00A73B65" w:rsidRDefault="00A73B65">
      <w:pPr>
        <w:spacing w:after="0"/>
        <w:ind w:left="29"/>
        <w:rPr>
          <w:rFonts w:ascii="Tw Cen MT" w:hAnsi="Tw Cen MT"/>
          <w:color w:val="auto"/>
          <w:lang w:val="fr-FR"/>
        </w:rPr>
      </w:pPr>
    </w:p>
    <w:tbl>
      <w:tblPr>
        <w:tblStyle w:val="TableGrid"/>
        <w:tblW w:w="14585" w:type="dxa"/>
        <w:tblInd w:w="19" w:type="dxa"/>
        <w:tblCellMar>
          <w:top w:w="58" w:type="dxa"/>
          <w:left w:w="10" w:type="dxa"/>
          <w:right w:w="36" w:type="dxa"/>
        </w:tblCellMar>
        <w:tblLook w:val="04A0" w:firstRow="1" w:lastRow="0" w:firstColumn="1" w:lastColumn="0" w:noHBand="0" w:noVBand="1"/>
      </w:tblPr>
      <w:tblGrid>
        <w:gridCol w:w="1100"/>
        <w:gridCol w:w="5952"/>
        <w:gridCol w:w="855"/>
        <w:gridCol w:w="1417"/>
        <w:gridCol w:w="2834"/>
        <w:gridCol w:w="2427"/>
      </w:tblGrid>
      <w:tr w:rsidR="00A73B65" w:rsidRPr="00C657B2">
        <w:trPr>
          <w:trHeight w:val="1006"/>
        </w:trPr>
        <w:tc>
          <w:tcPr>
            <w:tcW w:w="1100" w:type="dxa"/>
            <w:tcBorders>
              <w:top w:val="double" w:sz="4" w:space="0" w:color="000000"/>
              <w:left w:val="double" w:sz="4" w:space="0" w:color="000000"/>
              <w:bottom w:val="single" w:sz="6" w:space="0" w:color="000000"/>
              <w:right w:val="single" w:sz="6" w:space="0" w:color="000000"/>
            </w:tcBorders>
            <w:vAlign w:val="center"/>
          </w:tcPr>
          <w:p w:rsidR="00A73B65" w:rsidRDefault="007E23CE">
            <w:pPr>
              <w:spacing w:after="0"/>
              <w:ind w:left="26"/>
              <w:jc w:val="center"/>
              <w:rPr>
                <w:rFonts w:ascii="Tw Cen MT" w:hAnsi="Tw Cen MT"/>
                <w:color w:val="auto"/>
                <w:lang w:val="fr-FR"/>
              </w:rPr>
            </w:pPr>
            <w:r>
              <w:rPr>
                <w:rFonts w:ascii="Tw Cen MT" w:eastAsia="Arial" w:hAnsi="Tw Cen MT" w:cs="Arial"/>
                <w:b/>
                <w:color w:val="auto"/>
                <w:sz w:val="24"/>
                <w:lang w:val="fr-FR"/>
              </w:rPr>
              <w:t>N° Service</w:t>
            </w:r>
          </w:p>
        </w:tc>
        <w:tc>
          <w:tcPr>
            <w:tcW w:w="5952" w:type="dxa"/>
            <w:tcBorders>
              <w:top w:val="double" w:sz="4" w:space="0" w:color="000000"/>
              <w:left w:val="single" w:sz="6" w:space="0" w:color="000000"/>
              <w:bottom w:val="single" w:sz="6" w:space="0" w:color="000000"/>
              <w:right w:val="single" w:sz="6" w:space="0" w:color="000000"/>
            </w:tcBorders>
            <w:vAlign w:val="center"/>
          </w:tcPr>
          <w:p w:rsidR="00A73B65" w:rsidRDefault="007E23CE">
            <w:pPr>
              <w:spacing w:after="0"/>
              <w:ind w:left="27"/>
              <w:jc w:val="center"/>
              <w:rPr>
                <w:rFonts w:ascii="Tw Cen MT" w:hAnsi="Tw Cen MT"/>
                <w:color w:val="auto"/>
                <w:lang w:val="fr-FR"/>
              </w:rPr>
            </w:pPr>
            <w:r>
              <w:rPr>
                <w:rFonts w:ascii="Tw Cen MT" w:eastAsia="Arial" w:hAnsi="Tw Cen MT" w:cs="Arial"/>
                <w:b/>
                <w:color w:val="auto"/>
                <w:sz w:val="24"/>
                <w:lang w:val="fr-FR"/>
              </w:rPr>
              <w:t>Désignation du Service</w:t>
            </w:r>
          </w:p>
        </w:tc>
        <w:tc>
          <w:tcPr>
            <w:tcW w:w="855" w:type="dxa"/>
            <w:tcBorders>
              <w:top w:val="double" w:sz="4" w:space="0" w:color="000000"/>
              <w:left w:val="single" w:sz="6" w:space="0" w:color="000000"/>
              <w:bottom w:val="single" w:sz="6" w:space="0" w:color="000000"/>
              <w:right w:val="single" w:sz="6" w:space="0" w:color="000000"/>
            </w:tcBorders>
            <w:vAlign w:val="center"/>
          </w:tcPr>
          <w:p w:rsidR="00A73B65" w:rsidRDefault="007E23CE">
            <w:pPr>
              <w:spacing w:after="0"/>
              <w:ind w:left="79"/>
              <w:jc w:val="center"/>
              <w:rPr>
                <w:rFonts w:ascii="Tw Cen MT" w:hAnsi="Tw Cen MT"/>
                <w:color w:val="auto"/>
                <w:lang w:val="fr-FR"/>
              </w:rPr>
            </w:pPr>
            <w:r>
              <w:rPr>
                <w:rFonts w:ascii="Tw Cen MT" w:eastAsia="Arial" w:hAnsi="Tw Cen MT" w:cs="Arial"/>
                <w:b/>
                <w:color w:val="auto"/>
                <w:sz w:val="24"/>
                <w:lang w:val="fr-FR"/>
              </w:rPr>
              <w:t>Unité de mesure</w:t>
            </w:r>
          </w:p>
        </w:tc>
        <w:tc>
          <w:tcPr>
            <w:tcW w:w="1417" w:type="dxa"/>
            <w:tcBorders>
              <w:top w:val="double" w:sz="4" w:space="0" w:color="000000"/>
              <w:left w:val="single" w:sz="6" w:space="0" w:color="000000"/>
              <w:bottom w:val="single" w:sz="6" w:space="0" w:color="000000"/>
              <w:right w:val="single" w:sz="6" w:space="0" w:color="000000"/>
            </w:tcBorders>
            <w:vAlign w:val="center"/>
          </w:tcPr>
          <w:p w:rsidR="00A73B65" w:rsidRDefault="007E23CE">
            <w:pPr>
              <w:spacing w:after="207"/>
              <w:ind w:left="24"/>
              <w:jc w:val="center"/>
              <w:rPr>
                <w:rFonts w:ascii="Tw Cen MT" w:hAnsi="Tw Cen MT"/>
                <w:color w:val="auto"/>
                <w:lang w:val="fr-FR"/>
              </w:rPr>
            </w:pPr>
            <w:r>
              <w:rPr>
                <w:rFonts w:ascii="Tw Cen MT" w:eastAsia="Arial" w:hAnsi="Tw Cen MT" w:cs="Arial"/>
                <w:b/>
                <w:color w:val="auto"/>
                <w:sz w:val="24"/>
                <w:lang w:val="fr-FR"/>
              </w:rPr>
              <w:t>Quantité</w:t>
            </w:r>
          </w:p>
          <w:p w:rsidR="00A73B65" w:rsidRDefault="00A73B65">
            <w:pPr>
              <w:spacing w:after="0"/>
              <w:ind w:left="82"/>
              <w:jc w:val="center"/>
              <w:rPr>
                <w:rFonts w:ascii="Tw Cen MT" w:hAnsi="Tw Cen MT"/>
                <w:color w:val="auto"/>
                <w:lang w:val="fr-FR"/>
              </w:rPr>
            </w:pPr>
          </w:p>
        </w:tc>
        <w:tc>
          <w:tcPr>
            <w:tcW w:w="2834" w:type="dxa"/>
            <w:tcBorders>
              <w:top w:val="double" w:sz="4" w:space="0" w:color="000000"/>
              <w:left w:val="single" w:sz="6" w:space="0" w:color="000000"/>
              <w:bottom w:val="single" w:sz="6" w:space="0" w:color="000000"/>
              <w:right w:val="single" w:sz="6" w:space="0" w:color="000000"/>
            </w:tcBorders>
            <w:vAlign w:val="center"/>
          </w:tcPr>
          <w:p w:rsidR="00A73B65" w:rsidRDefault="007E23CE">
            <w:pPr>
              <w:spacing w:after="0"/>
              <w:ind w:left="93" w:right="17"/>
              <w:jc w:val="center"/>
              <w:rPr>
                <w:rFonts w:ascii="Tw Cen MT" w:hAnsi="Tw Cen MT"/>
                <w:color w:val="auto"/>
                <w:lang w:val="fr-FR"/>
              </w:rPr>
            </w:pPr>
            <w:r>
              <w:rPr>
                <w:rFonts w:ascii="Tw Cen MT" w:eastAsia="Arial" w:hAnsi="Tw Cen MT" w:cs="Arial"/>
                <w:b/>
                <w:color w:val="auto"/>
                <w:sz w:val="24"/>
                <w:lang w:val="fr-FR"/>
              </w:rPr>
              <w:t xml:space="preserve">Site ou lieu où les Services doivent </w:t>
            </w:r>
            <w:r>
              <w:rPr>
                <w:rFonts w:ascii="Tw Cen MT" w:eastAsia="Arial" w:hAnsi="Tw Cen MT" w:cs="Arial"/>
                <w:b/>
                <w:color w:val="auto"/>
                <w:sz w:val="24"/>
                <w:lang w:val="fr-FR"/>
              </w:rPr>
              <w:t>être exécutés</w:t>
            </w:r>
          </w:p>
        </w:tc>
        <w:tc>
          <w:tcPr>
            <w:tcW w:w="2427" w:type="dxa"/>
            <w:tcBorders>
              <w:top w:val="double" w:sz="4" w:space="0" w:color="000000"/>
              <w:left w:val="single" w:sz="6" w:space="0" w:color="000000"/>
              <w:bottom w:val="single" w:sz="6" w:space="0" w:color="000000"/>
              <w:right w:val="double" w:sz="4" w:space="0" w:color="000000"/>
            </w:tcBorders>
            <w:vAlign w:val="center"/>
          </w:tcPr>
          <w:p w:rsidR="00A73B65" w:rsidRDefault="007E23CE">
            <w:pPr>
              <w:spacing w:after="0"/>
              <w:ind w:left="101" w:right="46"/>
              <w:jc w:val="center"/>
              <w:rPr>
                <w:rFonts w:ascii="Tw Cen MT" w:hAnsi="Tw Cen MT"/>
                <w:color w:val="auto"/>
                <w:lang w:val="fr-FR"/>
              </w:rPr>
            </w:pPr>
            <w:r>
              <w:rPr>
                <w:rFonts w:ascii="Tw Cen MT" w:eastAsia="Arial" w:hAnsi="Tw Cen MT" w:cs="Arial"/>
                <w:b/>
                <w:color w:val="auto"/>
                <w:sz w:val="24"/>
                <w:lang w:val="fr-FR"/>
              </w:rPr>
              <w:t>Délai final de réalisation des Services</w:t>
            </w:r>
          </w:p>
        </w:tc>
      </w:tr>
      <w:tr w:rsidR="00A73B65" w:rsidRPr="00C657B2">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A73B65" w:rsidRDefault="00A73B65">
            <w:pPr>
              <w:spacing w:after="0"/>
              <w:ind w:left="98"/>
              <w:jc w:val="center"/>
              <w:rPr>
                <w:rFonts w:ascii="Tw Cen MT" w:hAnsi="Tw Cen MT"/>
                <w:color w:val="auto"/>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jc w:val="center"/>
              <w:rPr>
                <w:rFonts w:ascii="Tw Cen MT" w:hAnsi="Tw Cen MT"/>
                <w:color w:val="auto"/>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hAnsi="Tw Cen MT"/>
                <w:color w:val="auto"/>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hAnsi="Tw Cen MT"/>
                <w:color w:val="auto"/>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A73B65" w:rsidRDefault="00A73B65">
            <w:pPr>
              <w:spacing w:after="0"/>
              <w:ind w:left="98"/>
              <w:jc w:val="center"/>
              <w:rPr>
                <w:rFonts w:ascii="Tw Cen MT" w:hAnsi="Tw Cen MT"/>
                <w:color w:val="auto"/>
                <w:lang w:val="fr-FR"/>
              </w:rPr>
            </w:pPr>
          </w:p>
        </w:tc>
      </w:tr>
      <w:tr w:rsidR="00A73B65" w:rsidRPr="00C657B2">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A73B65" w:rsidRDefault="00A73B65">
            <w:pPr>
              <w:spacing w:after="0"/>
              <w:ind w:left="98"/>
              <w:jc w:val="center"/>
              <w:rPr>
                <w:rFonts w:ascii="Tw Cen MT" w:eastAsia="Arial" w:hAnsi="Tw Cen MT" w:cs="Arial"/>
                <w:color w:val="auto"/>
                <w:sz w:val="24"/>
                <w:lang w:val="fr-FR"/>
              </w:rPr>
            </w:pPr>
          </w:p>
        </w:tc>
      </w:tr>
      <w:tr w:rsidR="00A73B65" w:rsidRPr="00C657B2">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rPr>
                <w:rFonts w:ascii="Tw Cen MT" w:eastAsia="Arial" w:hAnsi="Tw Cen MT" w:cs="Arial"/>
                <w:color w:val="auto"/>
                <w:sz w:val="24"/>
                <w:lang w:val="fr-FR"/>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A73B65" w:rsidRDefault="00A73B65">
            <w:pPr>
              <w:spacing w:after="0"/>
              <w:ind w:left="98"/>
              <w:jc w:val="center"/>
              <w:rPr>
                <w:rFonts w:ascii="Tw Cen MT" w:eastAsia="Arial" w:hAnsi="Tw Cen MT" w:cs="Arial"/>
                <w:color w:val="auto"/>
                <w:sz w:val="24"/>
                <w:lang w:val="fr-FR"/>
              </w:rPr>
            </w:pPr>
          </w:p>
        </w:tc>
      </w:tr>
      <w:tr w:rsidR="00A73B65" w:rsidRPr="00C657B2">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A73B65" w:rsidRDefault="00A73B65">
            <w:pPr>
              <w:spacing w:after="0"/>
              <w:ind w:left="98"/>
              <w:jc w:val="center"/>
              <w:rPr>
                <w:rFonts w:ascii="Tw Cen MT" w:eastAsia="Arial" w:hAnsi="Tw Cen MT" w:cs="Arial"/>
                <w:color w:val="auto"/>
                <w:sz w:val="24"/>
                <w:lang w:val="fr-FR"/>
              </w:rPr>
            </w:pPr>
          </w:p>
        </w:tc>
      </w:tr>
      <w:tr w:rsidR="00A73B65" w:rsidRPr="00C657B2">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A73B65" w:rsidRDefault="00A73B65">
            <w:pPr>
              <w:spacing w:after="0"/>
              <w:ind w:left="98"/>
              <w:jc w:val="center"/>
              <w:rPr>
                <w:rFonts w:ascii="Tw Cen MT" w:eastAsia="Arial" w:hAnsi="Tw Cen MT" w:cs="Arial"/>
                <w:color w:val="auto"/>
                <w:sz w:val="24"/>
                <w:lang w:val="fr-FR"/>
              </w:rPr>
            </w:pPr>
          </w:p>
        </w:tc>
      </w:tr>
      <w:tr w:rsidR="00A73B65" w:rsidRPr="00C657B2">
        <w:trPr>
          <w:trHeight w:val="487"/>
        </w:trPr>
        <w:tc>
          <w:tcPr>
            <w:tcW w:w="1100" w:type="dxa"/>
            <w:tcBorders>
              <w:top w:val="single" w:sz="6" w:space="0" w:color="000000"/>
              <w:left w:val="double" w:sz="4"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595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Gill Sans Nova" w:eastAsia="Times New Roman" w:hAnsi="Gill Sans Nova"/>
                <w:kern w:val="0"/>
                <w:sz w:val="20"/>
                <w:szCs w:val="20"/>
                <w:lang w:val="fr-FR"/>
                <w14:ligatures w14:val="none"/>
              </w:rPr>
            </w:pPr>
          </w:p>
        </w:tc>
        <w:tc>
          <w:tcPr>
            <w:tcW w:w="855"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jc w:val="center"/>
              <w:rPr>
                <w:rFonts w:ascii="Tw Cen MT" w:eastAsia="Arial" w:hAnsi="Tw Cen MT" w:cs="Arial"/>
                <w:color w:val="auto"/>
                <w:sz w:val="24"/>
                <w:lang w:val="fr-FR"/>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834"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ind w:left="98"/>
              <w:jc w:val="center"/>
              <w:rPr>
                <w:rFonts w:ascii="Tw Cen MT" w:eastAsia="Arial" w:hAnsi="Tw Cen MT" w:cs="Arial"/>
                <w:color w:val="auto"/>
                <w:sz w:val="24"/>
                <w:lang w:val="fr-FR"/>
              </w:rPr>
            </w:pPr>
          </w:p>
        </w:tc>
        <w:tc>
          <w:tcPr>
            <w:tcW w:w="2427" w:type="dxa"/>
            <w:tcBorders>
              <w:top w:val="single" w:sz="6" w:space="0" w:color="000000"/>
              <w:left w:val="single" w:sz="6" w:space="0" w:color="000000"/>
              <w:bottom w:val="single" w:sz="6" w:space="0" w:color="000000"/>
              <w:right w:val="double" w:sz="4" w:space="0" w:color="000000"/>
            </w:tcBorders>
            <w:vAlign w:val="center"/>
          </w:tcPr>
          <w:p w:rsidR="00A73B65" w:rsidRDefault="00A73B65">
            <w:pPr>
              <w:spacing w:after="0"/>
              <w:ind w:left="98"/>
              <w:jc w:val="center"/>
              <w:rPr>
                <w:rFonts w:ascii="Tw Cen MT" w:eastAsia="Arial" w:hAnsi="Tw Cen MT" w:cs="Arial"/>
                <w:color w:val="auto"/>
                <w:sz w:val="24"/>
                <w:lang w:val="fr-FR"/>
              </w:rPr>
            </w:pPr>
          </w:p>
        </w:tc>
      </w:tr>
    </w:tbl>
    <w:p w:rsidR="00A73B65" w:rsidRDefault="00A73B65">
      <w:pPr>
        <w:spacing w:after="194"/>
        <w:rPr>
          <w:rFonts w:ascii="Tw Cen MT" w:hAnsi="Tw Cen MT"/>
          <w:color w:val="auto"/>
          <w:lang w:val="fr-FR"/>
        </w:rPr>
        <w:sectPr w:rsidR="00A73B65">
          <w:footerReference w:type="even" r:id="rId64"/>
          <w:footerReference w:type="default" r:id="rId65"/>
          <w:footerReference w:type="first" r:id="rId66"/>
          <w:pgSz w:w="16819" w:h="11899" w:orient="landscape"/>
          <w:pgMar w:top="1440" w:right="1485" w:bottom="718" w:left="1133" w:header="720" w:footer="720" w:gutter="0"/>
          <w:cols w:space="720"/>
        </w:sectPr>
      </w:pPr>
    </w:p>
    <w:p w:rsidR="00A73B65" w:rsidRDefault="007E23CE">
      <w:pPr>
        <w:tabs>
          <w:tab w:val="center" w:pos="2869"/>
        </w:tabs>
        <w:spacing w:after="92"/>
        <w:rPr>
          <w:rFonts w:ascii="Tw Cen MT" w:hAnsi="Tw Cen MT"/>
          <w:color w:val="auto"/>
          <w:lang w:val="fr-FR"/>
        </w:rPr>
      </w:pPr>
      <w:r>
        <w:rPr>
          <w:rFonts w:ascii="Tw Cen MT" w:eastAsia="Arial" w:hAnsi="Tw Cen MT" w:cs="Arial"/>
          <w:b/>
          <w:color w:val="auto"/>
          <w:sz w:val="32"/>
          <w:lang w:val="fr-FR"/>
        </w:rPr>
        <w:lastRenderedPageBreak/>
        <w:t xml:space="preserve">D. </w:t>
      </w:r>
      <w:r>
        <w:rPr>
          <w:rFonts w:ascii="Tw Cen MT" w:eastAsia="Arial" w:hAnsi="Tw Cen MT" w:cs="Arial"/>
          <w:b/>
          <w:color w:val="auto"/>
          <w:sz w:val="32"/>
          <w:lang w:val="fr-FR"/>
        </w:rPr>
        <w:tab/>
        <w:t xml:space="preserve">PLANS, CROQUIS, DESSINS, ETC. </w:t>
      </w:r>
    </w:p>
    <w:p w:rsidR="00A73B65" w:rsidRDefault="007E23CE">
      <w:pPr>
        <w:spacing w:after="60" w:line="359" w:lineRule="auto"/>
        <w:ind w:left="152" w:right="1" w:hanging="10"/>
        <w:jc w:val="both"/>
        <w:rPr>
          <w:rFonts w:ascii="Tw Cen MT" w:hAnsi="Tw Cen MT"/>
          <w:color w:val="auto"/>
          <w:lang w:val="fr-FR"/>
        </w:rPr>
      </w:pPr>
      <w:r>
        <w:rPr>
          <w:rFonts w:ascii="Tw Cen MT" w:eastAsia="Arial" w:hAnsi="Tw Cen MT" w:cs="Arial"/>
          <w:color w:val="auto"/>
          <w:sz w:val="24"/>
          <w:lang w:val="fr-FR"/>
        </w:rPr>
        <w:t xml:space="preserve">Le présent Dossier d’Appel d’Offres </w:t>
      </w:r>
      <w:r>
        <w:rPr>
          <w:rFonts w:ascii="Tw Cen MT" w:eastAsia="Arial" w:hAnsi="Tw Cen MT" w:cs="Arial"/>
          <w:i/>
          <w:color w:val="auto"/>
          <w:sz w:val="24"/>
          <w:lang w:val="fr-FR"/>
        </w:rPr>
        <w:t>ne comprend aucun plan</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pStyle w:val="Heading2"/>
        <w:tabs>
          <w:tab w:val="center" w:pos="2332"/>
        </w:tabs>
        <w:spacing w:after="92"/>
        <w:ind w:left="0" w:right="0" w:firstLine="0"/>
        <w:jc w:val="left"/>
        <w:rPr>
          <w:rFonts w:ascii="Tw Cen MT" w:hAnsi="Tw Cen MT"/>
          <w:color w:val="auto"/>
          <w:lang w:val="fr-FR"/>
        </w:rPr>
      </w:pPr>
      <w:r>
        <w:rPr>
          <w:rFonts w:ascii="Tw Cen MT" w:hAnsi="Tw Cen MT"/>
          <w:color w:val="auto"/>
          <w:lang w:val="fr-FR"/>
        </w:rPr>
        <w:t xml:space="preserve">E. </w:t>
      </w:r>
      <w:r>
        <w:rPr>
          <w:rFonts w:ascii="Tw Cen MT" w:hAnsi="Tw Cen MT"/>
          <w:color w:val="auto"/>
          <w:lang w:val="fr-FR"/>
        </w:rPr>
        <w:tab/>
        <w:t xml:space="preserve">INSPECTIONS ET ESSAIS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Les inspections et tests suivants seront réalisés : </w:t>
      </w:r>
      <w:r>
        <w:rPr>
          <w:rFonts w:ascii="Tw Cen MT" w:eastAsia="Arial" w:hAnsi="Tw Cen MT" w:cs="Arial"/>
          <w:i/>
          <w:color w:val="auto"/>
          <w:sz w:val="24"/>
          <w:lang w:val="fr-FR"/>
        </w:rPr>
        <w:t>[insérer la liste des inspections et des tests]</w:t>
      </w:r>
      <w:r>
        <w:rPr>
          <w:rFonts w:ascii="Tw Cen MT" w:eastAsia="Arial" w:hAnsi="Tw Cen MT" w:cs="Arial"/>
          <w:color w:val="auto"/>
          <w:sz w:val="24"/>
          <w:lang w:val="fr-FR"/>
        </w:rPr>
        <w:t xml:space="preserve">. </w:t>
      </w:r>
    </w:p>
    <w:p w:rsidR="00A73B65" w:rsidRDefault="007E23CE">
      <w:pPr>
        <w:spacing w:after="109" w:line="265" w:lineRule="auto"/>
        <w:ind w:left="730" w:right="466" w:hanging="10"/>
        <w:jc w:val="both"/>
        <w:rPr>
          <w:rFonts w:ascii="Tw Cen MT" w:hAnsi="Tw Cen MT"/>
          <w:color w:val="auto"/>
          <w:lang w:val="fr-FR"/>
        </w:rPr>
      </w:pPr>
      <w:r>
        <w:rPr>
          <w:rFonts w:ascii="Tw Cen MT" w:eastAsia="Arial" w:hAnsi="Tw Cen MT" w:cs="Arial"/>
          <w:b/>
          <w:color w:val="auto"/>
          <w:sz w:val="24"/>
          <w:lang w:val="fr-FR"/>
        </w:rPr>
        <w:t>6  Livrables</w:t>
      </w:r>
      <w:r>
        <w:rPr>
          <w:rFonts w:ascii="Tw Cen MT" w:eastAsia="Arial" w:hAnsi="Tw Cen MT" w:cs="Arial"/>
          <w:color w:val="auto"/>
          <w:lang w:val="fr-FR"/>
        </w:rPr>
        <w:t xml:space="preserve"> </w:t>
      </w:r>
    </w:p>
    <w:p w:rsidR="00A73B65" w:rsidRDefault="007E23CE">
      <w:pPr>
        <w:spacing w:after="177"/>
        <w:ind w:left="142"/>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i/>
          <w:color w:val="auto"/>
          <w:sz w:val="24"/>
          <w:lang w:val="fr-FR"/>
        </w:rPr>
        <w:t xml:space="preserve">À la livraison, le prestataire devra fournir :  </w:t>
      </w:r>
    </w:p>
    <w:p w:rsidR="00A73B65" w:rsidRDefault="007E23CE" w:rsidP="007E23CE">
      <w:pPr>
        <w:numPr>
          <w:ilvl w:val="0"/>
          <w:numId w:val="86"/>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Les différentes fournitures en nombre et qualité voulus ;  </w:t>
      </w:r>
    </w:p>
    <w:p w:rsidR="00A73B65" w:rsidRDefault="007E23CE" w:rsidP="007E23CE">
      <w:pPr>
        <w:numPr>
          <w:ilvl w:val="0"/>
          <w:numId w:val="86"/>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La documentation relative à chaque matériel sous format numérique et papier ;  </w:t>
      </w:r>
    </w:p>
    <w:p w:rsidR="00A73B65" w:rsidRDefault="007E23CE" w:rsidP="007E23CE">
      <w:pPr>
        <w:numPr>
          <w:ilvl w:val="0"/>
          <w:numId w:val="86"/>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Les licences éventuelles ;  </w:t>
      </w:r>
    </w:p>
    <w:p w:rsidR="00A73B65" w:rsidRDefault="007E23CE" w:rsidP="007E23CE">
      <w:pPr>
        <w:numPr>
          <w:ilvl w:val="0"/>
          <w:numId w:val="86"/>
        </w:numPr>
        <w:spacing w:after="176"/>
        <w:ind w:right="1" w:hanging="283"/>
        <w:jc w:val="both"/>
        <w:rPr>
          <w:rFonts w:ascii="Tw Cen MT" w:hAnsi="Tw Cen MT"/>
          <w:color w:val="auto"/>
          <w:lang w:val="fr-FR"/>
        </w:rPr>
      </w:pPr>
      <w:r>
        <w:rPr>
          <w:rFonts w:ascii="Tw Cen MT" w:eastAsia="Arial" w:hAnsi="Tw Cen MT" w:cs="Arial"/>
          <w:i/>
          <w:color w:val="auto"/>
          <w:sz w:val="24"/>
          <w:lang w:val="fr-FR"/>
        </w:rPr>
        <w:t xml:space="preserve">Les guides d’utilisation ;  </w:t>
      </w:r>
    </w:p>
    <w:p w:rsidR="00A73B65" w:rsidRDefault="007E23CE" w:rsidP="007E23CE">
      <w:pPr>
        <w:numPr>
          <w:ilvl w:val="0"/>
          <w:numId w:val="86"/>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Les fiches techniques de mise en service ;  </w:t>
      </w:r>
    </w:p>
    <w:p w:rsidR="00A73B65" w:rsidRDefault="007E23CE" w:rsidP="007E23CE">
      <w:pPr>
        <w:numPr>
          <w:ilvl w:val="0"/>
          <w:numId w:val="86"/>
        </w:numPr>
        <w:spacing w:after="5" w:line="414" w:lineRule="auto"/>
        <w:ind w:right="1" w:hanging="283"/>
        <w:jc w:val="both"/>
        <w:rPr>
          <w:rFonts w:ascii="Tw Cen MT" w:hAnsi="Tw Cen MT"/>
          <w:color w:val="auto"/>
          <w:lang w:val="fr-FR"/>
        </w:rPr>
      </w:pPr>
      <w:r>
        <w:rPr>
          <w:rFonts w:ascii="Tw Cen MT" w:eastAsia="Arial" w:hAnsi="Tw Cen MT" w:cs="Arial"/>
          <w:i/>
          <w:color w:val="auto"/>
          <w:sz w:val="24"/>
          <w:lang w:val="fr-FR"/>
        </w:rPr>
        <w:t xml:space="preserve">La documentation relative aux installations des différents équipements sous format numérique et papier </w:t>
      </w:r>
    </w:p>
    <w:p w:rsidR="00A73B65" w:rsidRDefault="007E23CE" w:rsidP="007E23CE">
      <w:pPr>
        <w:numPr>
          <w:ilvl w:val="0"/>
          <w:numId w:val="86"/>
        </w:numPr>
        <w:spacing w:after="5" w:line="414" w:lineRule="auto"/>
        <w:ind w:right="1" w:hanging="283"/>
        <w:jc w:val="both"/>
        <w:rPr>
          <w:rFonts w:ascii="Tw Cen MT" w:hAnsi="Tw Cen MT"/>
          <w:color w:val="auto"/>
          <w:lang w:val="fr-FR"/>
        </w:rPr>
      </w:pPr>
      <w:r>
        <w:rPr>
          <w:rFonts w:ascii="Tw Cen MT" w:eastAsia="Arial" w:hAnsi="Tw Cen MT" w:cs="Arial"/>
          <w:i/>
          <w:color w:val="auto"/>
          <w:sz w:val="24"/>
          <w:lang w:val="fr-FR"/>
        </w:rPr>
        <w:t xml:space="preserve">Rapport de déploiement, le cas échéant ; </w:t>
      </w:r>
    </w:p>
    <w:p w:rsidR="00A73B65" w:rsidRDefault="007E23CE" w:rsidP="007E23CE">
      <w:pPr>
        <w:numPr>
          <w:ilvl w:val="0"/>
          <w:numId w:val="86"/>
        </w:numPr>
        <w:spacing w:after="179"/>
        <w:ind w:right="1" w:hanging="283"/>
        <w:jc w:val="both"/>
        <w:rPr>
          <w:rFonts w:ascii="Tw Cen MT" w:hAnsi="Tw Cen MT"/>
          <w:color w:val="auto"/>
          <w:lang w:val="fr-FR"/>
        </w:rPr>
      </w:pPr>
      <w:r>
        <w:rPr>
          <w:rFonts w:ascii="Tw Cen MT" w:eastAsia="Arial" w:hAnsi="Tw Cen MT" w:cs="Arial"/>
          <w:i/>
          <w:color w:val="auto"/>
          <w:sz w:val="24"/>
          <w:lang w:val="fr-FR"/>
        </w:rPr>
        <w:t xml:space="preserve">Etc. </w:t>
      </w:r>
    </w:p>
    <w:p w:rsidR="00A73B65" w:rsidRDefault="007E23CE">
      <w:pPr>
        <w:spacing w:after="105"/>
        <w:rPr>
          <w:rFonts w:ascii="Tw Cen MT" w:hAnsi="Tw Cen MT"/>
          <w:color w:val="auto"/>
          <w:lang w:val="fr-FR"/>
        </w:rPr>
      </w:pPr>
      <w:r>
        <w:rPr>
          <w:rFonts w:ascii="Tw Cen MT" w:eastAsia="Arial" w:hAnsi="Tw Cen MT" w:cs="Arial"/>
          <w:b/>
          <w:color w:val="auto"/>
          <w:lang w:val="fr-FR"/>
        </w:rPr>
        <w:t xml:space="preserve">7  Installation, mise en service et garantie </w:t>
      </w:r>
      <w:r>
        <w:rPr>
          <w:rFonts w:ascii="Tw Cen MT" w:eastAsia="Arial" w:hAnsi="Tw Cen MT" w:cs="Arial"/>
          <w:color w:val="auto"/>
          <w:lang w:val="fr-FR"/>
        </w:rPr>
        <w:t xml:space="preserve"> </w:t>
      </w:r>
    </w:p>
    <w:p w:rsidR="00A73B65" w:rsidRDefault="007E23CE">
      <w:pPr>
        <w:spacing w:after="215"/>
        <w:rPr>
          <w:rFonts w:ascii="Tw Cen MT" w:hAnsi="Tw Cen MT"/>
          <w:color w:val="auto"/>
          <w:lang w:val="fr-FR"/>
        </w:rPr>
      </w:pPr>
      <w:r>
        <w:rPr>
          <w:rFonts w:ascii="Tw Cen MT" w:eastAsia="Arial" w:hAnsi="Tw Cen MT" w:cs="Arial"/>
          <w:color w:val="auto"/>
          <w:lang w:val="fr-FR"/>
        </w:rPr>
        <w:t xml:space="preserve"> La durée prévisionnelle de livraison est de Trois (03) m</w:t>
      </w:r>
      <w:r>
        <w:rPr>
          <w:rFonts w:ascii="Tw Cen MT" w:eastAsia="Arial" w:hAnsi="Tw Cen MT" w:cs="Arial"/>
          <w:color w:val="auto"/>
          <w:lang w:val="fr-FR"/>
        </w:rPr>
        <w:t xml:space="preserve">ois à compter de la date de notification de l’Ordre de Service de commencer la prestation.  </w:t>
      </w:r>
    </w:p>
    <w:p w:rsidR="00A73B65" w:rsidRDefault="007E23CE">
      <w:pPr>
        <w:spacing w:after="225"/>
        <w:ind w:left="-5" w:hanging="10"/>
        <w:jc w:val="both"/>
        <w:rPr>
          <w:rFonts w:ascii="Tw Cen MT" w:hAnsi="Tw Cen MT"/>
          <w:color w:val="auto"/>
          <w:lang w:val="fr-FR"/>
        </w:rPr>
      </w:pPr>
      <w:r>
        <w:rPr>
          <w:rFonts w:ascii="Tw Cen MT" w:eastAsia="Arial" w:hAnsi="Tw Cen MT" w:cs="Arial"/>
          <w:color w:val="auto"/>
          <w:lang w:val="fr-FR"/>
        </w:rPr>
        <w:t xml:space="preserve">La période de garantie du matériel est de … (…) mois à compter de la date de réception provisoire. </w:t>
      </w:r>
    </w:p>
    <w:p w:rsidR="00A73B65" w:rsidRDefault="007E23CE">
      <w:pPr>
        <w:spacing w:after="117" w:line="359" w:lineRule="auto"/>
        <w:ind w:right="20"/>
        <w:jc w:val="both"/>
        <w:rPr>
          <w:rFonts w:ascii="Tw Cen MT" w:hAnsi="Tw Cen MT"/>
          <w:color w:val="auto"/>
          <w:lang w:val="fr-FR"/>
        </w:rPr>
      </w:pPr>
      <w:r>
        <w:rPr>
          <w:rFonts w:ascii="Tw Cen MT" w:eastAsia="Arial" w:hAnsi="Tw Cen MT" w:cs="Arial"/>
          <w:color w:val="auto"/>
          <w:lang w:val="fr-FR"/>
        </w:rPr>
        <w:t>Le Cocontractant garantit que les équipements livrés en exécuti</w:t>
      </w:r>
      <w:r>
        <w:rPr>
          <w:rFonts w:ascii="Tw Cen MT" w:eastAsia="Arial" w:hAnsi="Tw Cen MT" w:cs="Arial"/>
          <w:color w:val="auto"/>
          <w:lang w:val="fr-FR"/>
        </w:rPr>
        <w:t xml:space="preserve">on du marché sont neufs, sont des modèles les plus récents en service et incluent les dernières améliorations en matière de conception et matériaux utilisés ou à leur mise en œuvre.  </w:t>
      </w:r>
    </w:p>
    <w:p w:rsidR="00A73B65" w:rsidRDefault="007E23CE">
      <w:pPr>
        <w:spacing w:after="139" w:line="358" w:lineRule="auto"/>
        <w:ind w:left="-5" w:hanging="10"/>
        <w:jc w:val="both"/>
        <w:rPr>
          <w:rFonts w:ascii="Tw Cen MT" w:hAnsi="Tw Cen MT"/>
          <w:color w:val="auto"/>
          <w:lang w:val="fr-FR"/>
        </w:rPr>
      </w:pPr>
      <w:r>
        <w:rPr>
          <w:rFonts w:ascii="Tw Cen MT" w:eastAsia="Arial" w:hAnsi="Tw Cen MT" w:cs="Arial"/>
          <w:color w:val="auto"/>
          <w:lang w:val="fr-FR"/>
        </w:rPr>
        <w:t>Pendant cette période, le Cocontractant doit maintenir à ses frais le ma</w:t>
      </w:r>
      <w:r>
        <w:rPr>
          <w:rFonts w:ascii="Tw Cen MT" w:eastAsia="Arial" w:hAnsi="Tw Cen MT" w:cs="Arial"/>
          <w:color w:val="auto"/>
          <w:lang w:val="fr-FR"/>
        </w:rPr>
        <w:t>tériel en état de fonctionnement, c’est-à-dire assurer dans les dix (10) jours de la notification de la panne par (’Administration et sur le lieu d’emploi, la remise en état du matériel pour toutes les pannes consécutives à des vices de construction ou à d</w:t>
      </w:r>
      <w:r>
        <w:rPr>
          <w:rFonts w:ascii="Tw Cen MT" w:eastAsia="Arial" w:hAnsi="Tw Cen MT" w:cs="Arial"/>
          <w:color w:val="auto"/>
          <w:lang w:val="fr-FR"/>
        </w:rPr>
        <w:t xml:space="preserve">es défauts de fabrication.  </w:t>
      </w:r>
    </w:p>
    <w:p w:rsidR="00A73B65" w:rsidRDefault="007E23CE">
      <w:pPr>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spacing w:after="175"/>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651"/>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spacing w:after="651"/>
        <w:rPr>
          <w:rFonts w:ascii="Tw Cen MT" w:hAnsi="Tw Cen MT"/>
          <w:color w:val="auto"/>
          <w:lang w:val="fr-FR"/>
        </w:rPr>
      </w:pPr>
    </w:p>
    <w:p w:rsidR="00A73B65" w:rsidRDefault="007E23CE">
      <w:pPr>
        <w:pStyle w:val="Heading1"/>
        <w:spacing w:after="414" w:line="263" w:lineRule="auto"/>
        <w:ind w:left="10" w:right="12"/>
        <w:jc w:val="center"/>
        <w:rPr>
          <w:rFonts w:ascii="Tw Cen MT" w:hAnsi="Tw Cen MT"/>
          <w:color w:val="auto"/>
          <w:lang w:val="fr-FR"/>
        </w:rPr>
      </w:pPr>
      <w:r>
        <w:rPr>
          <w:rFonts w:ascii="Tw Cen MT" w:hAnsi="Tw Cen MT"/>
          <w:color w:val="auto"/>
          <w:lang w:val="fr-FR"/>
        </w:rPr>
        <w:t xml:space="preserve">PIÈCE N°6. </w:t>
      </w:r>
      <w:r>
        <w:rPr>
          <w:rFonts w:ascii="Tw Cen MT" w:hAnsi="Tw Cen MT"/>
          <w:color w:val="auto"/>
          <w:lang w:val="fr-FR"/>
        </w:rPr>
        <w:tab/>
        <w:t>CADRE DU BORDEREAU DES PRIX UNITAIRES ET DES PRIX FORFAITAIRES</w:t>
      </w:r>
    </w:p>
    <w:p w:rsidR="00A73B65" w:rsidRDefault="007E23CE">
      <w:pPr>
        <w:spacing w:after="19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0"/>
        <w:rPr>
          <w:rFonts w:ascii="Tw Cen MT" w:hAnsi="Tw Cen MT"/>
          <w:color w:val="auto"/>
          <w:lang w:val="fr-FR"/>
        </w:rPr>
        <w:sectPr w:rsidR="00A73B65">
          <w:footerReference w:type="even" r:id="rId67"/>
          <w:footerReference w:type="default" r:id="rId68"/>
          <w:footerReference w:type="first" r:id="rId69"/>
          <w:pgSz w:w="11899" w:h="16819"/>
          <w:pgMar w:top="1184" w:right="1115" w:bottom="2597" w:left="1133" w:header="720" w:footer="719" w:gutter="0"/>
          <w:cols w:space="720"/>
        </w:sectPr>
      </w:pPr>
    </w:p>
    <w:p w:rsidR="00A73B65" w:rsidRDefault="007E23CE">
      <w:pPr>
        <w:pStyle w:val="Heading2"/>
        <w:spacing w:after="236"/>
        <w:ind w:left="12" w:right="260"/>
        <w:jc w:val="left"/>
        <w:rPr>
          <w:rFonts w:ascii="Tw Cen MT" w:hAnsi="Tw Cen MT"/>
          <w:color w:val="auto"/>
          <w:lang w:val="fr-FR"/>
        </w:rPr>
      </w:pPr>
      <w:r>
        <w:rPr>
          <w:rFonts w:ascii="Tw Cen MT" w:hAnsi="Tw Cen MT"/>
          <w:color w:val="auto"/>
          <w:lang w:val="fr-FR"/>
        </w:rPr>
        <w:lastRenderedPageBreak/>
        <w:t xml:space="preserve">1. </w:t>
      </w:r>
      <w:r>
        <w:rPr>
          <w:rFonts w:ascii="Tw Cen MT" w:hAnsi="Tw Cen MT"/>
          <w:color w:val="auto"/>
          <w:lang w:val="fr-FR"/>
        </w:rPr>
        <w:t>BORDEREAU DES PRIX UNITAIRES DES FOURNITURES IMPORTEES</w:t>
      </w:r>
    </w:p>
    <w:p w:rsidR="00A73B65" w:rsidRDefault="007E23CE">
      <w:pPr>
        <w:tabs>
          <w:tab w:val="center" w:pos="2970"/>
          <w:tab w:val="center" w:pos="5552"/>
          <w:tab w:val="center" w:pos="9610"/>
        </w:tabs>
        <w:spacing w:after="108"/>
        <w:rPr>
          <w:rFonts w:ascii="Tw Cen MT" w:hAnsi="Tw Cen MT"/>
          <w:color w:val="auto"/>
          <w:lang w:val="fr-FR"/>
        </w:rPr>
      </w:pPr>
      <w:r>
        <w:rPr>
          <w:rFonts w:ascii="Tw Cen MT" w:eastAsia="Arial" w:hAnsi="Tw Cen MT" w:cs="Arial"/>
          <w:color w:val="auto"/>
          <w:sz w:val="24"/>
          <w:lang w:val="fr-FR"/>
        </w:rPr>
        <w:t xml:space="preserve">Offres suivant : </w:t>
      </w:r>
      <w:r>
        <w:rPr>
          <w:rFonts w:ascii="Tw Cen MT" w:eastAsia="Arial" w:hAnsi="Tw Cen MT" w:cs="Arial"/>
          <w:color w:val="auto"/>
          <w:sz w:val="24"/>
          <w:lang w:val="fr-FR"/>
        </w:rPr>
        <w:tab/>
      </w:r>
      <w:r>
        <w:rPr>
          <w:rFonts w:ascii="Tw Cen MT" w:eastAsia="Arial" w:hAnsi="Tw Cen MT" w:cs="Arial"/>
          <w:color w:val="auto"/>
          <w:sz w:val="24"/>
          <w:u w:val="single" w:color="000000"/>
          <w:lang w:val="fr-FR"/>
        </w:rPr>
        <w:t>l’incoterm DAP</w:t>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Date : </w:t>
      </w:r>
      <w:r>
        <w:rPr>
          <w:rFonts w:ascii="Tw Cen MT" w:eastAsia="Arial" w:hAnsi="Tw Cen MT" w:cs="Arial"/>
          <w:color w:val="auto"/>
          <w:sz w:val="24"/>
          <w:lang w:val="fr-FR"/>
        </w:rPr>
        <w:tab/>
      </w:r>
      <w:r>
        <w:rPr>
          <w:rFonts w:ascii="Tw Cen MT" w:eastAsia="Arial" w:hAnsi="Tw Cen MT" w:cs="Arial"/>
          <w:i/>
          <w:color w:val="auto"/>
          <w:sz w:val="24"/>
          <w:lang w:val="fr-FR"/>
        </w:rPr>
        <w:t xml:space="preserve">_____ [insérer la date (jour, mois, année) de remise de l’offre] </w:t>
      </w:r>
    </w:p>
    <w:p w:rsidR="00A73B65" w:rsidRDefault="007E23CE">
      <w:pPr>
        <w:spacing w:after="121"/>
        <w:ind w:left="175"/>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r>
      <w:r>
        <w:rPr>
          <w:rFonts w:ascii="Tw Cen MT" w:eastAsia="Arial" w:hAnsi="Tw Cen MT" w:cs="Arial"/>
          <w:b/>
          <w:color w:val="auto"/>
          <w:sz w:val="24"/>
          <w:lang w:val="fr-FR"/>
        </w:rPr>
        <w:t xml:space="preserve"> </w:t>
      </w:r>
      <w:r>
        <w:rPr>
          <w:rFonts w:ascii="Tw Cen MT" w:eastAsia="Arial" w:hAnsi="Tw Cen MT" w:cs="Arial"/>
          <w:b/>
          <w:color w:val="auto"/>
          <w:sz w:val="24"/>
          <w:lang w:val="fr-FR"/>
        </w:rPr>
        <w:tab/>
      </w:r>
      <w:r>
        <w:rPr>
          <w:rFonts w:ascii="Tw Cen MT" w:eastAsia="Arial" w:hAnsi="Tw Cen MT" w:cs="Arial"/>
          <w:color w:val="auto"/>
          <w:sz w:val="24"/>
          <w:lang w:val="fr-FR"/>
        </w:rPr>
        <w:t xml:space="preserve"> </w:t>
      </w:r>
    </w:p>
    <w:p w:rsidR="00A73B65" w:rsidRDefault="007E23CE">
      <w:pPr>
        <w:tabs>
          <w:tab w:val="center" w:pos="1112"/>
          <w:tab w:val="center" w:pos="3479"/>
          <w:tab w:val="center" w:pos="5605"/>
          <w:tab w:val="center" w:pos="9793"/>
        </w:tabs>
        <w:spacing w:after="114"/>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Monnaie de l’offre : </w:t>
      </w:r>
      <w:r>
        <w:rPr>
          <w:rFonts w:ascii="Tw Cen MT" w:eastAsia="Arial" w:hAnsi="Tw Cen MT" w:cs="Arial"/>
          <w:color w:val="auto"/>
          <w:sz w:val="24"/>
          <w:lang w:val="fr-FR"/>
        </w:rPr>
        <w:tab/>
        <w:t xml:space="preserve">_____ </w:t>
      </w:r>
      <w:r>
        <w:rPr>
          <w:rFonts w:ascii="Tw Cen MT" w:eastAsia="Arial" w:hAnsi="Tw Cen MT" w:cs="Arial"/>
          <w:i/>
          <w:color w:val="auto"/>
          <w:sz w:val="24"/>
          <w:lang w:val="fr-FR"/>
        </w:rPr>
        <w:t xml:space="preserve">[en conformité avec </w:t>
      </w:r>
      <w:r>
        <w:rPr>
          <w:rFonts w:ascii="Tw Cen MT" w:eastAsia="Arial" w:hAnsi="Tw Cen MT" w:cs="Arial"/>
          <w:i/>
          <w:color w:val="auto"/>
          <w:sz w:val="24"/>
          <w:lang w:val="fr-FR"/>
        </w:rPr>
        <w:tab/>
      </w:r>
      <w:r>
        <w:rPr>
          <w:rFonts w:ascii="Tw Cen MT" w:eastAsia="Arial" w:hAnsi="Tw Cen MT" w:cs="Arial"/>
          <w:color w:val="auto"/>
          <w:sz w:val="24"/>
          <w:lang w:val="fr-FR"/>
        </w:rPr>
        <w:t xml:space="preserve">AO N°: </w:t>
      </w:r>
      <w:r>
        <w:rPr>
          <w:rFonts w:ascii="Tw Cen MT" w:eastAsia="Arial" w:hAnsi="Tw Cen MT" w:cs="Arial"/>
          <w:color w:val="auto"/>
          <w:sz w:val="24"/>
          <w:lang w:val="fr-FR"/>
        </w:rPr>
        <w:tab/>
        <w:t xml:space="preserve">________ du________ </w:t>
      </w:r>
      <w:r>
        <w:rPr>
          <w:rFonts w:ascii="Tw Cen MT" w:eastAsia="Arial" w:hAnsi="Tw Cen MT" w:cs="Arial"/>
          <w:i/>
          <w:color w:val="auto"/>
          <w:sz w:val="24"/>
          <w:lang w:val="fr-FR"/>
        </w:rPr>
        <w:t xml:space="preserve">[insérer les références de l’Appel d’Offres] </w:t>
      </w:r>
    </w:p>
    <w:p w:rsidR="00A73B65" w:rsidRDefault="007E23CE">
      <w:pPr>
        <w:tabs>
          <w:tab w:val="center" w:pos="274"/>
          <w:tab w:val="center" w:pos="3243"/>
          <w:tab w:val="center" w:pos="5288"/>
          <w:tab w:val="center" w:pos="6921"/>
        </w:tabs>
        <w:spacing w:after="149"/>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r>
      <w:proofErr w:type="gramStart"/>
      <w:r>
        <w:rPr>
          <w:rFonts w:ascii="Tw Cen MT" w:eastAsia="Arial" w:hAnsi="Tw Cen MT" w:cs="Arial"/>
          <w:i/>
          <w:color w:val="auto"/>
          <w:sz w:val="24"/>
          <w:lang w:val="fr-FR"/>
        </w:rPr>
        <w:t>l’article</w:t>
      </w:r>
      <w:proofErr w:type="gramEnd"/>
      <w:r>
        <w:rPr>
          <w:rFonts w:ascii="Tw Cen MT" w:eastAsia="Arial" w:hAnsi="Tw Cen MT" w:cs="Arial"/>
          <w:i/>
          <w:color w:val="auto"/>
          <w:sz w:val="24"/>
          <w:lang w:val="fr-FR"/>
        </w:rPr>
        <w:t xml:space="preserve"> 14 du RGAO]</w:t>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 </w:t>
      </w:r>
    </w:p>
    <w:p w:rsidR="00A73B65" w:rsidRDefault="007E23CE">
      <w:pPr>
        <w:tabs>
          <w:tab w:val="center" w:pos="274"/>
          <w:tab w:val="center" w:pos="2319"/>
          <w:tab w:val="center" w:pos="5857"/>
          <w:tab w:val="right" w:pos="14267"/>
        </w:tabs>
        <w:spacing w:after="87"/>
        <w:ind w:right="-15"/>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Variante N° : </w:t>
      </w:r>
      <w:r>
        <w:rPr>
          <w:rFonts w:ascii="Tw Cen MT" w:eastAsia="Arial" w:hAnsi="Tw Cen MT" w:cs="Arial"/>
          <w:color w:val="auto"/>
          <w:sz w:val="24"/>
          <w:lang w:val="fr-FR"/>
        </w:rPr>
        <w:tab/>
        <w:t xml:space="preserve">_______ </w:t>
      </w:r>
      <w:r>
        <w:rPr>
          <w:rFonts w:ascii="Tw Cen MT" w:eastAsia="Arial" w:hAnsi="Tw Cen MT" w:cs="Arial"/>
          <w:i/>
          <w:color w:val="auto"/>
          <w:sz w:val="24"/>
          <w:lang w:val="fr-FR"/>
        </w:rPr>
        <w:t xml:space="preserve">[insérer le numéro d’identification si cette offre est proposée pour une variante] </w:t>
      </w:r>
    </w:p>
    <w:p w:rsidR="00A73B65" w:rsidRDefault="00A73B65">
      <w:pPr>
        <w:spacing w:after="0"/>
        <w:rPr>
          <w:rFonts w:ascii="Tw Cen MT" w:hAnsi="Tw Cen MT"/>
          <w:color w:val="auto"/>
          <w:lang w:val="fr-FR"/>
        </w:rPr>
      </w:pPr>
    </w:p>
    <w:tbl>
      <w:tblPr>
        <w:tblStyle w:val="TableGrid"/>
        <w:tblW w:w="5000" w:type="pct"/>
        <w:tblInd w:w="0" w:type="dxa"/>
        <w:tblCellMar>
          <w:top w:w="56" w:type="dxa"/>
          <w:left w:w="7" w:type="dxa"/>
          <w:right w:w="53" w:type="dxa"/>
        </w:tblCellMar>
        <w:tblLook w:val="04A0" w:firstRow="1" w:lastRow="0" w:firstColumn="1" w:lastColumn="0" w:noHBand="0" w:noVBand="1"/>
      </w:tblPr>
      <w:tblGrid>
        <w:gridCol w:w="1069"/>
        <w:gridCol w:w="1799"/>
        <w:gridCol w:w="1582"/>
        <w:gridCol w:w="1868"/>
        <w:gridCol w:w="2157"/>
        <w:gridCol w:w="2444"/>
        <w:gridCol w:w="1725"/>
        <w:gridCol w:w="1682"/>
      </w:tblGrid>
      <w:tr w:rsidR="00A73B65">
        <w:trPr>
          <w:trHeight w:val="422"/>
        </w:trPr>
        <w:tc>
          <w:tcPr>
            <w:tcW w:w="37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43"/>
              <w:jc w:val="center"/>
              <w:rPr>
                <w:rFonts w:ascii="Tw Cen MT" w:hAnsi="Tw Cen MT"/>
                <w:color w:val="auto"/>
                <w:lang w:val="fr-FR"/>
              </w:rPr>
            </w:pPr>
            <w:r>
              <w:rPr>
                <w:rFonts w:ascii="Tw Cen MT" w:eastAsia="Arial" w:hAnsi="Tw Cen MT" w:cs="Arial"/>
                <w:color w:val="auto"/>
                <w:sz w:val="24"/>
                <w:lang w:val="fr-FR"/>
              </w:rPr>
              <w:t xml:space="preserve">1 </w:t>
            </w:r>
          </w:p>
        </w:tc>
        <w:tc>
          <w:tcPr>
            <w:tcW w:w="628"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40"/>
              <w:jc w:val="center"/>
              <w:rPr>
                <w:rFonts w:ascii="Tw Cen MT" w:hAnsi="Tw Cen MT"/>
                <w:color w:val="auto"/>
                <w:lang w:val="fr-FR"/>
              </w:rPr>
            </w:pPr>
            <w:r>
              <w:rPr>
                <w:rFonts w:ascii="Tw Cen MT" w:eastAsia="Arial" w:hAnsi="Tw Cen MT" w:cs="Arial"/>
                <w:color w:val="auto"/>
                <w:sz w:val="24"/>
                <w:lang w:val="fr-FR"/>
              </w:rPr>
              <w:t xml:space="preserve">2 </w:t>
            </w:r>
          </w:p>
        </w:tc>
        <w:tc>
          <w:tcPr>
            <w:tcW w:w="552"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46"/>
              <w:jc w:val="center"/>
              <w:rPr>
                <w:rFonts w:ascii="Tw Cen MT" w:hAnsi="Tw Cen MT"/>
                <w:color w:val="auto"/>
                <w:lang w:val="fr-FR"/>
              </w:rPr>
            </w:pPr>
            <w:r>
              <w:rPr>
                <w:rFonts w:ascii="Tw Cen MT" w:eastAsia="Arial" w:hAnsi="Tw Cen MT" w:cs="Arial"/>
                <w:color w:val="auto"/>
                <w:sz w:val="24"/>
                <w:lang w:val="fr-FR"/>
              </w:rPr>
              <w:t xml:space="preserve">3 </w:t>
            </w:r>
          </w:p>
        </w:tc>
        <w:tc>
          <w:tcPr>
            <w:tcW w:w="652"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45"/>
              <w:jc w:val="center"/>
              <w:rPr>
                <w:rFonts w:ascii="Tw Cen MT" w:hAnsi="Tw Cen MT"/>
                <w:color w:val="auto"/>
                <w:lang w:val="fr-FR"/>
              </w:rPr>
            </w:pPr>
            <w:r>
              <w:rPr>
                <w:rFonts w:ascii="Tw Cen MT" w:eastAsia="Arial" w:hAnsi="Tw Cen MT" w:cs="Arial"/>
                <w:color w:val="auto"/>
                <w:sz w:val="24"/>
                <w:lang w:val="fr-FR"/>
              </w:rPr>
              <w:t xml:space="preserve">4 </w:t>
            </w:r>
          </w:p>
        </w:tc>
        <w:tc>
          <w:tcPr>
            <w:tcW w:w="75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41"/>
              <w:jc w:val="center"/>
              <w:rPr>
                <w:rFonts w:ascii="Tw Cen MT" w:hAnsi="Tw Cen MT"/>
                <w:color w:val="auto"/>
                <w:lang w:val="fr-FR"/>
              </w:rPr>
            </w:pPr>
            <w:r>
              <w:rPr>
                <w:rFonts w:ascii="Tw Cen MT" w:eastAsia="Arial" w:hAnsi="Tw Cen MT" w:cs="Arial"/>
                <w:color w:val="auto"/>
                <w:sz w:val="24"/>
                <w:lang w:val="fr-FR"/>
              </w:rPr>
              <w:t xml:space="preserve">5 </w:t>
            </w:r>
          </w:p>
        </w:tc>
        <w:tc>
          <w:tcPr>
            <w:tcW w:w="85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45"/>
              <w:jc w:val="center"/>
              <w:rPr>
                <w:rFonts w:ascii="Tw Cen MT" w:hAnsi="Tw Cen MT"/>
                <w:color w:val="auto"/>
                <w:lang w:val="fr-FR"/>
              </w:rPr>
            </w:pPr>
            <w:r>
              <w:rPr>
                <w:rFonts w:ascii="Tw Cen MT" w:eastAsia="Arial" w:hAnsi="Tw Cen MT" w:cs="Arial"/>
                <w:color w:val="auto"/>
                <w:sz w:val="24"/>
                <w:lang w:val="fr-FR"/>
              </w:rPr>
              <w:t xml:space="preserve">6 </w:t>
            </w:r>
          </w:p>
        </w:tc>
        <w:tc>
          <w:tcPr>
            <w:tcW w:w="602"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38"/>
              <w:jc w:val="center"/>
              <w:rPr>
                <w:rFonts w:ascii="Tw Cen MT" w:hAnsi="Tw Cen MT"/>
                <w:color w:val="auto"/>
                <w:lang w:val="fr-FR"/>
              </w:rPr>
            </w:pPr>
            <w:r>
              <w:rPr>
                <w:rFonts w:ascii="Tw Cen MT" w:eastAsia="Arial" w:hAnsi="Tw Cen MT" w:cs="Arial"/>
                <w:color w:val="auto"/>
                <w:sz w:val="24"/>
                <w:lang w:val="fr-FR"/>
              </w:rPr>
              <w:t xml:space="preserve">7 </w:t>
            </w:r>
          </w:p>
        </w:tc>
        <w:tc>
          <w:tcPr>
            <w:tcW w:w="587"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38"/>
              <w:jc w:val="center"/>
              <w:rPr>
                <w:rFonts w:ascii="Tw Cen MT" w:hAnsi="Tw Cen MT"/>
                <w:color w:val="auto"/>
                <w:lang w:val="fr-FR"/>
              </w:rPr>
            </w:pPr>
            <w:r>
              <w:rPr>
                <w:rFonts w:ascii="Tw Cen MT" w:eastAsia="Arial" w:hAnsi="Tw Cen MT" w:cs="Arial"/>
                <w:color w:val="auto"/>
                <w:sz w:val="24"/>
                <w:lang w:val="fr-FR"/>
              </w:rPr>
              <w:t xml:space="preserve">8 </w:t>
            </w:r>
          </w:p>
        </w:tc>
      </w:tr>
      <w:tr w:rsidR="00A73B65">
        <w:trPr>
          <w:trHeight w:val="90"/>
        </w:trPr>
        <w:tc>
          <w:tcPr>
            <w:tcW w:w="37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92"/>
              <w:jc w:val="center"/>
              <w:rPr>
                <w:rFonts w:ascii="Tw Cen MT" w:hAnsi="Tw Cen MT"/>
                <w:color w:val="auto"/>
                <w:lang w:val="fr-FR"/>
              </w:rPr>
            </w:pPr>
            <w:r>
              <w:rPr>
                <w:rFonts w:ascii="Tw Cen MT" w:eastAsia="Arial" w:hAnsi="Tw Cen MT" w:cs="Arial"/>
                <w:color w:val="auto"/>
                <w:sz w:val="24"/>
                <w:lang w:val="fr-FR"/>
              </w:rPr>
              <w:t xml:space="preserve">Article No. </w:t>
            </w:r>
          </w:p>
        </w:tc>
        <w:tc>
          <w:tcPr>
            <w:tcW w:w="628"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115"/>
              <w:ind w:left="170"/>
              <w:rPr>
                <w:rFonts w:ascii="Tw Cen MT" w:hAnsi="Tw Cen MT"/>
                <w:color w:val="auto"/>
                <w:lang w:val="fr-FR"/>
              </w:rPr>
            </w:pPr>
            <w:r>
              <w:rPr>
                <w:rFonts w:ascii="Tw Cen MT" w:eastAsia="Arial" w:hAnsi="Tw Cen MT" w:cs="Arial"/>
                <w:color w:val="auto"/>
                <w:sz w:val="24"/>
                <w:lang w:val="fr-FR"/>
              </w:rPr>
              <w:t xml:space="preserve">Désignation des </w:t>
            </w:r>
          </w:p>
          <w:p w:rsidR="00A73B65" w:rsidRDefault="007E23CE">
            <w:pPr>
              <w:spacing w:after="0"/>
              <w:ind w:left="40"/>
              <w:jc w:val="center"/>
              <w:rPr>
                <w:rFonts w:ascii="Tw Cen MT" w:hAnsi="Tw Cen MT"/>
                <w:color w:val="auto"/>
                <w:lang w:val="fr-FR"/>
              </w:rPr>
            </w:pPr>
            <w:r>
              <w:rPr>
                <w:rFonts w:ascii="Tw Cen MT" w:eastAsia="Arial" w:hAnsi="Tw Cen MT" w:cs="Arial"/>
                <w:color w:val="auto"/>
                <w:sz w:val="24"/>
                <w:lang w:val="fr-FR"/>
              </w:rPr>
              <w:t xml:space="preserve">Fournitures </w:t>
            </w:r>
          </w:p>
        </w:tc>
        <w:tc>
          <w:tcPr>
            <w:tcW w:w="55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54"/>
              <w:rPr>
                <w:rFonts w:ascii="Tw Cen MT" w:hAnsi="Tw Cen MT"/>
                <w:color w:val="auto"/>
                <w:lang w:val="fr-FR"/>
              </w:rPr>
            </w:pPr>
            <w:r>
              <w:rPr>
                <w:rFonts w:ascii="Tw Cen MT" w:eastAsia="Arial" w:hAnsi="Tw Cen MT" w:cs="Arial"/>
                <w:color w:val="auto"/>
                <w:sz w:val="24"/>
                <w:lang w:val="fr-FR"/>
              </w:rPr>
              <w:t xml:space="preserve">Pays d’origine </w:t>
            </w:r>
          </w:p>
        </w:tc>
        <w:tc>
          <w:tcPr>
            <w:tcW w:w="65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w:hAnsi="Tw Cen MT"/>
                <w:color w:val="auto"/>
                <w:lang w:val="fr-FR"/>
              </w:rPr>
            </w:pPr>
            <w:r>
              <w:rPr>
                <w:rFonts w:ascii="Tw Cen MT" w:eastAsia="Arial" w:hAnsi="Tw Cen MT" w:cs="Arial"/>
                <w:color w:val="auto"/>
                <w:sz w:val="24"/>
                <w:lang w:val="fr-FR"/>
              </w:rPr>
              <w:t xml:space="preserve">Délai de livraison selon définition de l’incoterm DAP  </w:t>
            </w:r>
          </w:p>
        </w:tc>
        <w:tc>
          <w:tcPr>
            <w:tcW w:w="75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271" w:right="150"/>
              <w:jc w:val="center"/>
              <w:rPr>
                <w:rFonts w:ascii="Tw Cen MT" w:hAnsi="Tw Cen MT"/>
                <w:color w:val="auto"/>
                <w:lang w:val="fr-FR"/>
              </w:rPr>
            </w:pPr>
            <w:r>
              <w:rPr>
                <w:rFonts w:ascii="Tw Cen MT" w:eastAsia="Arial" w:hAnsi="Tw Cen MT" w:cs="Arial"/>
                <w:color w:val="auto"/>
                <w:sz w:val="24"/>
                <w:lang w:val="fr-FR"/>
              </w:rPr>
              <w:t xml:space="preserve">Quantité  (Nombre d’unités) </w:t>
            </w:r>
          </w:p>
        </w:tc>
        <w:tc>
          <w:tcPr>
            <w:tcW w:w="853"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359" w:lineRule="auto"/>
              <w:ind w:left="41"/>
              <w:jc w:val="center"/>
              <w:rPr>
                <w:rFonts w:ascii="Tw Cen MT" w:hAnsi="Tw Cen MT"/>
                <w:color w:val="auto"/>
                <w:lang w:val="fr-FR"/>
              </w:rPr>
            </w:pPr>
            <w:r>
              <w:rPr>
                <w:rFonts w:ascii="Tw Cen MT" w:eastAsia="Arial" w:hAnsi="Tw Cen MT" w:cs="Arial"/>
                <w:color w:val="auto"/>
                <w:sz w:val="24"/>
                <w:lang w:val="fr-FR"/>
              </w:rPr>
              <w:t xml:space="preserve">Prix unitaire DAP en chiffre ___ </w:t>
            </w:r>
          </w:p>
          <w:p w:rsidR="00A73B65" w:rsidRDefault="007E23CE">
            <w:pPr>
              <w:spacing w:after="0"/>
              <w:jc w:val="center"/>
              <w:rPr>
                <w:rFonts w:ascii="Tw Cen MT" w:hAnsi="Tw Cen MT"/>
                <w:color w:val="auto"/>
                <w:lang w:val="fr-FR"/>
              </w:rPr>
            </w:pPr>
            <w:r>
              <w:rPr>
                <w:rFonts w:ascii="Tw Cen MT" w:eastAsia="Arial" w:hAnsi="Tw Cen MT" w:cs="Arial"/>
                <w:color w:val="auto"/>
                <w:sz w:val="24"/>
                <w:lang w:val="fr-FR"/>
              </w:rPr>
              <w:t xml:space="preserve">en conformité avec les articles 3 et 14 du RGAO </w:t>
            </w:r>
          </w:p>
        </w:tc>
        <w:tc>
          <w:tcPr>
            <w:tcW w:w="6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115"/>
              <w:ind w:left="42"/>
              <w:jc w:val="center"/>
              <w:rPr>
                <w:rFonts w:ascii="Tw Cen MT" w:hAnsi="Tw Cen MT"/>
                <w:color w:val="auto"/>
                <w:lang w:val="fr-FR"/>
              </w:rPr>
            </w:pPr>
            <w:r>
              <w:rPr>
                <w:rFonts w:ascii="Tw Cen MT" w:eastAsia="Arial" w:hAnsi="Tw Cen MT" w:cs="Arial"/>
                <w:color w:val="auto"/>
                <w:sz w:val="24"/>
                <w:lang w:val="fr-FR"/>
              </w:rPr>
              <w:t xml:space="preserve">Prix DAP en </w:t>
            </w:r>
          </w:p>
          <w:p w:rsidR="00A73B65" w:rsidRDefault="007E23CE">
            <w:pPr>
              <w:spacing w:after="0"/>
              <w:ind w:left="40"/>
              <w:jc w:val="center"/>
              <w:rPr>
                <w:rFonts w:ascii="Tw Cen MT" w:hAnsi="Tw Cen MT"/>
                <w:color w:val="auto"/>
                <w:lang w:val="fr-FR"/>
              </w:rPr>
            </w:pPr>
            <w:r>
              <w:rPr>
                <w:rFonts w:ascii="Tw Cen MT" w:eastAsia="Arial" w:hAnsi="Tw Cen MT" w:cs="Arial"/>
                <w:color w:val="auto"/>
                <w:sz w:val="24"/>
                <w:lang w:val="fr-FR"/>
              </w:rPr>
              <w:t xml:space="preserve">lettre  </w:t>
            </w:r>
          </w:p>
        </w:tc>
        <w:tc>
          <w:tcPr>
            <w:tcW w:w="587" w:type="pct"/>
            <w:tcBorders>
              <w:top w:val="single" w:sz="4" w:space="0" w:color="000000"/>
              <w:left w:val="single" w:sz="4" w:space="0" w:color="000000"/>
              <w:bottom w:val="single" w:sz="4" w:space="0" w:color="000000"/>
              <w:right w:val="single" w:sz="4" w:space="0" w:color="000000"/>
            </w:tcBorders>
          </w:tcPr>
          <w:p w:rsidR="00A73B65" w:rsidRDefault="007E23CE">
            <w:pPr>
              <w:spacing w:after="115"/>
              <w:ind w:left="38"/>
              <w:jc w:val="center"/>
              <w:rPr>
                <w:rFonts w:ascii="Tw Cen MT" w:hAnsi="Tw Cen MT"/>
                <w:color w:val="auto"/>
                <w:lang w:val="fr-FR"/>
              </w:rPr>
            </w:pPr>
            <w:r>
              <w:rPr>
                <w:rFonts w:ascii="Tw Cen MT" w:eastAsia="Arial" w:hAnsi="Tw Cen MT" w:cs="Arial"/>
                <w:color w:val="auto"/>
                <w:sz w:val="24"/>
                <w:lang w:val="fr-FR"/>
              </w:rPr>
              <w:t xml:space="preserve">Prix total  </w:t>
            </w:r>
          </w:p>
          <w:p w:rsidR="00A73B65" w:rsidRDefault="007E23CE">
            <w:pPr>
              <w:spacing w:after="0"/>
              <w:ind w:left="41"/>
              <w:jc w:val="center"/>
              <w:rPr>
                <w:rFonts w:ascii="Tw Cen MT" w:hAnsi="Tw Cen MT"/>
                <w:color w:val="auto"/>
                <w:lang w:val="fr-FR"/>
              </w:rPr>
            </w:pPr>
            <w:r>
              <w:rPr>
                <w:rFonts w:ascii="Tw Cen MT" w:eastAsia="Arial" w:hAnsi="Tw Cen MT" w:cs="Arial"/>
                <w:color w:val="auto"/>
                <w:sz w:val="24"/>
                <w:lang w:val="fr-FR"/>
              </w:rPr>
              <w:t xml:space="preserve">(col 5x6) </w:t>
            </w:r>
          </w:p>
        </w:tc>
      </w:tr>
      <w:tr w:rsidR="00A73B65" w:rsidRPr="00C657B2">
        <w:trPr>
          <w:trHeight w:val="1250"/>
        </w:trPr>
        <w:tc>
          <w:tcPr>
            <w:tcW w:w="373" w:type="pct"/>
            <w:tcBorders>
              <w:top w:val="single" w:sz="4" w:space="0" w:color="000000"/>
              <w:left w:val="single" w:sz="4" w:space="0" w:color="000000"/>
              <w:bottom w:val="single" w:sz="4" w:space="0" w:color="000000"/>
              <w:right w:val="single" w:sz="4" w:space="0" w:color="000000"/>
            </w:tcBorders>
          </w:tcPr>
          <w:p w:rsidR="00A73B65" w:rsidRDefault="007E23CE">
            <w:pPr>
              <w:spacing w:after="0" w:line="359" w:lineRule="auto"/>
              <w:ind w:left="101" w:right="27"/>
              <w:rPr>
                <w:rFonts w:ascii="Tw Cen MT" w:hAnsi="Tw Cen MT"/>
                <w:color w:val="auto"/>
                <w:lang w:val="fr-FR"/>
              </w:rPr>
            </w:pPr>
            <w:r>
              <w:rPr>
                <w:rFonts w:ascii="Tw Cen MT" w:eastAsia="Arial" w:hAnsi="Tw Cen MT" w:cs="Arial"/>
                <w:i/>
                <w:color w:val="auto"/>
                <w:sz w:val="24"/>
                <w:lang w:val="fr-FR"/>
              </w:rPr>
              <w:t xml:space="preserve">[insérer le No de </w:t>
            </w:r>
          </w:p>
          <w:p w:rsidR="00A73B65" w:rsidRDefault="007E23CE">
            <w:pPr>
              <w:spacing w:after="0"/>
              <w:ind w:left="101"/>
              <w:rPr>
                <w:rFonts w:ascii="Tw Cen MT" w:hAnsi="Tw Cen MT"/>
                <w:color w:val="auto"/>
                <w:lang w:val="fr-FR"/>
              </w:rPr>
            </w:pPr>
            <w:r>
              <w:rPr>
                <w:rFonts w:ascii="Tw Cen MT" w:eastAsia="Arial" w:hAnsi="Tw Cen MT" w:cs="Arial"/>
                <w:i/>
                <w:color w:val="auto"/>
                <w:sz w:val="24"/>
                <w:lang w:val="fr-FR"/>
              </w:rPr>
              <w:t xml:space="preserve">l’article] </w:t>
            </w:r>
          </w:p>
        </w:tc>
        <w:tc>
          <w:tcPr>
            <w:tcW w:w="628"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98"/>
              <w:rPr>
                <w:rFonts w:ascii="Tw Cen MT" w:hAnsi="Tw Cen MT"/>
                <w:color w:val="auto"/>
                <w:lang w:val="fr-FR"/>
              </w:rPr>
            </w:pPr>
            <w:r>
              <w:rPr>
                <w:rFonts w:ascii="Tw Cen MT" w:eastAsia="Arial" w:hAnsi="Tw Cen MT" w:cs="Arial"/>
                <w:i/>
                <w:color w:val="auto"/>
                <w:sz w:val="24"/>
                <w:lang w:val="fr-FR"/>
              </w:rPr>
              <w:t xml:space="preserve">[Insérer l’identification de la fourniture] </w:t>
            </w:r>
          </w:p>
        </w:tc>
        <w:tc>
          <w:tcPr>
            <w:tcW w:w="552"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101"/>
              <w:rPr>
                <w:rFonts w:ascii="Tw Cen MT" w:hAnsi="Tw Cen MT"/>
                <w:color w:val="auto"/>
                <w:lang w:val="fr-FR"/>
              </w:rPr>
            </w:pPr>
            <w:r>
              <w:rPr>
                <w:rFonts w:ascii="Tw Cen MT" w:eastAsia="Arial" w:hAnsi="Tw Cen MT" w:cs="Arial"/>
                <w:i/>
                <w:color w:val="auto"/>
                <w:sz w:val="24"/>
                <w:lang w:val="fr-FR"/>
              </w:rPr>
              <w:t xml:space="preserve">[insérer le pays d’origine] </w:t>
            </w:r>
          </w:p>
        </w:tc>
        <w:tc>
          <w:tcPr>
            <w:tcW w:w="652"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101"/>
              <w:rPr>
                <w:rFonts w:ascii="Tw Cen MT" w:hAnsi="Tw Cen MT"/>
                <w:color w:val="auto"/>
                <w:lang w:val="fr-FR"/>
              </w:rPr>
            </w:pPr>
            <w:r>
              <w:rPr>
                <w:rFonts w:ascii="Tw Cen MT" w:eastAsia="Arial" w:hAnsi="Tw Cen MT" w:cs="Arial"/>
                <w:i/>
                <w:color w:val="auto"/>
                <w:sz w:val="24"/>
                <w:lang w:val="fr-FR"/>
              </w:rPr>
              <w:t xml:space="preserve">[insérer la date de livraison offerte] </w:t>
            </w:r>
          </w:p>
        </w:tc>
        <w:tc>
          <w:tcPr>
            <w:tcW w:w="753"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98"/>
              <w:rPr>
                <w:rFonts w:ascii="Tw Cen MT" w:hAnsi="Tw Cen MT"/>
                <w:color w:val="auto"/>
                <w:lang w:val="fr-FR"/>
              </w:rPr>
            </w:pPr>
            <w:r>
              <w:rPr>
                <w:rFonts w:ascii="Tw Cen MT" w:eastAsia="Arial" w:hAnsi="Tw Cen MT" w:cs="Arial"/>
                <w:i/>
                <w:color w:val="auto"/>
                <w:sz w:val="24"/>
                <w:lang w:val="fr-FR"/>
              </w:rPr>
              <w:t xml:space="preserve">[insérer la quantité et l’identification de l’unité de mesure] </w:t>
            </w:r>
          </w:p>
        </w:tc>
        <w:tc>
          <w:tcPr>
            <w:tcW w:w="853" w:type="pct"/>
            <w:tcBorders>
              <w:top w:val="single" w:sz="4" w:space="0" w:color="000000"/>
              <w:left w:val="single" w:sz="4" w:space="0" w:color="000000"/>
              <w:bottom w:val="single" w:sz="4" w:space="0" w:color="000000"/>
              <w:right w:val="single" w:sz="4" w:space="0" w:color="000000"/>
            </w:tcBorders>
          </w:tcPr>
          <w:p w:rsidR="00A73B65" w:rsidRDefault="007E23CE">
            <w:pPr>
              <w:spacing w:after="115"/>
              <w:ind w:left="101"/>
              <w:rPr>
                <w:rFonts w:ascii="Tw Cen MT" w:hAnsi="Tw Cen MT"/>
                <w:color w:val="auto"/>
                <w:lang w:val="fr-FR"/>
              </w:rPr>
            </w:pPr>
            <w:r>
              <w:rPr>
                <w:rFonts w:ascii="Tw Cen MT" w:eastAsia="Arial" w:hAnsi="Tw Cen MT" w:cs="Arial"/>
                <w:i/>
                <w:color w:val="auto"/>
                <w:sz w:val="24"/>
                <w:lang w:val="fr-FR"/>
              </w:rPr>
              <w:t xml:space="preserve">[insérer le prix unitaire </w:t>
            </w:r>
          </w:p>
          <w:p w:rsidR="00A73B65" w:rsidRDefault="007E23CE">
            <w:pPr>
              <w:spacing w:after="0"/>
              <w:ind w:left="101"/>
              <w:rPr>
                <w:rFonts w:ascii="Tw Cen MT" w:hAnsi="Tw Cen MT"/>
                <w:color w:val="auto"/>
                <w:lang w:val="fr-FR"/>
              </w:rPr>
            </w:pPr>
            <w:r>
              <w:rPr>
                <w:rFonts w:ascii="Tw Cen MT" w:eastAsia="Arial" w:hAnsi="Tw Cen MT" w:cs="Arial"/>
                <w:i/>
                <w:color w:val="auto"/>
                <w:sz w:val="24"/>
                <w:lang w:val="fr-FR"/>
              </w:rPr>
              <w:t xml:space="preserve">DAP pour l’article] </w:t>
            </w:r>
          </w:p>
        </w:tc>
        <w:tc>
          <w:tcPr>
            <w:tcW w:w="602" w:type="pct"/>
            <w:tcBorders>
              <w:top w:val="single" w:sz="4" w:space="0" w:color="000000"/>
              <w:left w:val="single" w:sz="4" w:space="0" w:color="000000"/>
              <w:bottom w:val="single" w:sz="4" w:space="0" w:color="000000"/>
              <w:right w:val="single" w:sz="4" w:space="0" w:color="000000"/>
            </w:tcBorders>
          </w:tcPr>
          <w:p w:rsidR="00A73B65" w:rsidRDefault="007E23CE">
            <w:pPr>
              <w:spacing w:after="115"/>
              <w:ind w:left="98"/>
              <w:rPr>
                <w:rFonts w:ascii="Tw Cen MT" w:hAnsi="Tw Cen MT"/>
                <w:color w:val="auto"/>
                <w:lang w:val="fr-FR"/>
              </w:rPr>
            </w:pPr>
            <w:r>
              <w:rPr>
                <w:rFonts w:ascii="Tw Cen MT" w:eastAsia="Arial" w:hAnsi="Tw Cen MT" w:cs="Arial"/>
                <w:i/>
                <w:color w:val="auto"/>
                <w:sz w:val="24"/>
                <w:lang w:val="fr-FR"/>
              </w:rPr>
              <w:t xml:space="preserve">[insérer le prix </w:t>
            </w:r>
          </w:p>
          <w:p w:rsidR="00A73B65" w:rsidRDefault="007E23CE">
            <w:pPr>
              <w:spacing w:after="115"/>
              <w:ind w:left="98"/>
              <w:rPr>
                <w:rFonts w:ascii="Tw Cen MT" w:hAnsi="Tw Cen MT"/>
                <w:color w:val="auto"/>
                <w:lang w:val="fr-FR"/>
              </w:rPr>
            </w:pPr>
            <w:r>
              <w:rPr>
                <w:rFonts w:ascii="Tw Cen MT" w:eastAsia="Arial" w:hAnsi="Tw Cen MT" w:cs="Arial"/>
                <w:i/>
                <w:color w:val="auto"/>
                <w:sz w:val="24"/>
                <w:lang w:val="fr-FR"/>
              </w:rPr>
              <w:t xml:space="preserve">DAP pour </w:t>
            </w:r>
          </w:p>
          <w:p w:rsidR="00A73B65" w:rsidRDefault="007E23CE">
            <w:pPr>
              <w:spacing w:after="0"/>
              <w:ind w:left="98"/>
              <w:rPr>
                <w:rFonts w:ascii="Tw Cen MT" w:hAnsi="Tw Cen MT"/>
                <w:color w:val="auto"/>
                <w:lang w:val="fr-FR"/>
              </w:rPr>
            </w:pPr>
            <w:r>
              <w:rPr>
                <w:rFonts w:ascii="Tw Cen MT" w:eastAsia="Arial" w:hAnsi="Tw Cen MT" w:cs="Arial"/>
                <w:i/>
                <w:color w:val="auto"/>
                <w:sz w:val="24"/>
                <w:lang w:val="fr-FR"/>
              </w:rPr>
              <w:t xml:space="preserve">l’article] </w:t>
            </w:r>
          </w:p>
        </w:tc>
        <w:tc>
          <w:tcPr>
            <w:tcW w:w="587" w:type="pct"/>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i/>
                <w:color w:val="auto"/>
                <w:sz w:val="24"/>
                <w:lang w:val="fr-FR"/>
              </w:rPr>
              <w:t xml:space="preserve">[insérer le prix total pour l’article] </w:t>
            </w:r>
          </w:p>
        </w:tc>
      </w:tr>
      <w:tr w:rsidR="00A73B65">
        <w:trPr>
          <w:trHeight w:val="575"/>
        </w:trPr>
        <w:tc>
          <w:tcPr>
            <w:tcW w:w="373" w:type="pct"/>
            <w:tcBorders>
              <w:top w:val="single" w:sz="4" w:space="0" w:color="000000"/>
              <w:left w:val="nil"/>
              <w:bottom w:val="nil"/>
              <w:right w:val="nil"/>
            </w:tcBorders>
          </w:tcPr>
          <w:p w:rsidR="00A73B65" w:rsidRDefault="007E23CE">
            <w:pPr>
              <w:spacing w:after="0"/>
              <w:ind w:left="101"/>
              <w:rPr>
                <w:rFonts w:ascii="Tw Cen MT" w:hAnsi="Tw Cen MT"/>
                <w:color w:val="auto"/>
                <w:lang w:val="fr-FR"/>
              </w:rPr>
            </w:pPr>
            <w:r>
              <w:rPr>
                <w:rFonts w:ascii="Tw Cen MT" w:eastAsia="Arial" w:hAnsi="Tw Cen MT" w:cs="Arial"/>
                <w:i/>
                <w:color w:val="auto"/>
                <w:sz w:val="24"/>
                <w:lang w:val="fr-FR"/>
              </w:rPr>
              <w:t xml:space="preserve"> </w:t>
            </w:r>
          </w:p>
        </w:tc>
        <w:tc>
          <w:tcPr>
            <w:tcW w:w="628" w:type="pct"/>
            <w:tcBorders>
              <w:top w:val="single" w:sz="4" w:space="0" w:color="000000"/>
              <w:left w:val="nil"/>
              <w:bottom w:val="nil"/>
              <w:right w:val="nil"/>
            </w:tcBorders>
          </w:tcPr>
          <w:p w:rsidR="00A73B65" w:rsidRDefault="00A73B65">
            <w:pPr>
              <w:spacing w:after="0"/>
              <w:rPr>
                <w:rFonts w:ascii="Tw Cen MT" w:hAnsi="Tw Cen MT"/>
                <w:color w:val="auto"/>
                <w:lang w:val="fr-FR"/>
              </w:rPr>
            </w:pPr>
          </w:p>
        </w:tc>
        <w:tc>
          <w:tcPr>
            <w:tcW w:w="552" w:type="pct"/>
            <w:tcBorders>
              <w:top w:val="single" w:sz="4" w:space="0" w:color="000000"/>
              <w:left w:val="nil"/>
              <w:bottom w:val="nil"/>
              <w:right w:val="nil"/>
            </w:tcBorders>
          </w:tcPr>
          <w:p w:rsidR="00A73B65" w:rsidRDefault="00A73B65">
            <w:pPr>
              <w:spacing w:after="0"/>
              <w:rPr>
                <w:rFonts w:ascii="Tw Cen MT" w:hAnsi="Tw Cen MT"/>
                <w:color w:val="auto"/>
                <w:lang w:val="fr-FR"/>
              </w:rPr>
            </w:pPr>
          </w:p>
        </w:tc>
        <w:tc>
          <w:tcPr>
            <w:tcW w:w="652" w:type="pct"/>
            <w:tcBorders>
              <w:top w:val="single" w:sz="4" w:space="0" w:color="000000"/>
              <w:left w:val="nil"/>
              <w:bottom w:val="nil"/>
              <w:right w:val="nil"/>
            </w:tcBorders>
          </w:tcPr>
          <w:p w:rsidR="00A73B65" w:rsidRDefault="00A73B65">
            <w:pPr>
              <w:spacing w:after="0"/>
              <w:rPr>
                <w:rFonts w:ascii="Tw Cen MT" w:hAnsi="Tw Cen MT"/>
                <w:color w:val="auto"/>
                <w:lang w:val="fr-FR"/>
              </w:rPr>
            </w:pPr>
          </w:p>
        </w:tc>
        <w:tc>
          <w:tcPr>
            <w:tcW w:w="753" w:type="pct"/>
            <w:tcBorders>
              <w:top w:val="single" w:sz="4" w:space="0" w:color="000000"/>
              <w:left w:val="nil"/>
              <w:bottom w:val="nil"/>
              <w:right w:val="nil"/>
            </w:tcBorders>
          </w:tcPr>
          <w:p w:rsidR="00A73B65" w:rsidRDefault="00A73B65">
            <w:pPr>
              <w:spacing w:after="0"/>
              <w:rPr>
                <w:rFonts w:ascii="Tw Cen MT" w:hAnsi="Tw Cen MT"/>
                <w:color w:val="auto"/>
                <w:lang w:val="fr-FR"/>
              </w:rPr>
            </w:pPr>
          </w:p>
        </w:tc>
        <w:tc>
          <w:tcPr>
            <w:tcW w:w="853" w:type="pct"/>
            <w:tcBorders>
              <w:top w:val="single" w:sz="4" w:space="0" w:color="000000"/>
              <w:left w:val="nil"/>
              <w:bottom w:val="nil"/>
              <w:right w:val="single" w:sz="4" w:space="0" w:color="000000"/>
            </w:tcBorders>
          </w:tcPr>
          <w:p w:rsidR="00A73B65" w:rsidRDefault="007E23CE">
            <w:pPr>
              <w:spacing w:after="0"/>
              <w:ind w:left="101"/>
              <w:rPr>
                <w:rFonts w:ascii="Tw Cen MT" w:hAnsi="Tw Cen MT"/>
                <w:color w:val="auto"/>
                <w:lang w:val="fr-FR"/>
              </w:rPr>
            </w:pPr>
            <w:r>
              <w:rPr>
                <w:rFonts w:ascii="Tw Cen MT" w:eastAsia="Arial" w:hAnsi="Tw Cen MT" w:cs="Arial"/>
                <w:i/>
                <w:color w:val="auto"/>
                <w:sz w:val="24"/>
                <w:lang w:val="fr-FR"/>
              </w:rPr>
              <w:t xml:space="preserve"> </w:t>
            </w:r>
          </w:p>
        </w:tc>
        <w:tc>
          <w:tcPr>
            <w:tcW w:w="602"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98"/>
              <w:rPr>
                <w:rFonts w:ascii="Tw Cen MT" w:hAnsi="Tw Cen MT"/>
                <w:color w:val="auto"/>
                <w:lang w:val="fr-FR"/>
              </w:rPr>
            </w:pPr>
            <w:r>
              <w:rPr>
                <w:rFonts w:ascii="Tw Cen MT" w:eastAsia="Arial" w:hAnsi="Tw Cen MT" w:cs="Arial"/>
                <w:color w:val="auto"/>
                <w:sz w:val="24"/>
                <w:lang w:val="fr-FR"/>
              </w:rPr>
              <w:t>Prix total</w:t>
            </w:r>
            <w:r>
              <w:rPr>
                <w:rFonts w:ascii="Tw Cen MT" w:eastAsia="Arial" w:hAnsi="Tw Cen MT" w:cs="Arial"/>
                <w:i/>
                <w:color w:val="auto"/>
                <w:sz w:val="24"/>
                <w:lang w:val="fr-FR"/>
              </w:rPr>
              <w:t xml:space="preserve"> </w:t>
            </w:r>
          </w:p>
        </w:tc>
        <w:tc>
          <w:tcPr>
            <w:tcW w:w="587" w:type="pct"/>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i/>
                <w:color w:val="auto"/>
                <w:sz w:val="24"/>
                <w:lang w:val="fr-FR"/>
              </w:rPr>
              <w:t xml:space="preserve">[insérer le prix total] </w:t>
            </w:r>
          </w:p>
        </w:tc>
      </w:tr>
    </w:tbl>
    <w:p w:rsidR="00A73B65" w:rsidRDefault="00A73B65">
      <w:pPr>
        <w:spacing w:after="0"/>
        <w:rPr>
          <w:rFonts w:ascii="Tw Cen MT" w:hAnsi="Tw Cen MT"/>
          <w:color w:val="auto"/>
          <w:lang w:val="fr-FR"/>
        </w:rPr>
      </w:pPr>
    </w:p>
    <w:p w:rsidR="00A73B65" w:rsidRDefault="007E23CE">
      <w:pPr>
        <w:spacing w:after="179"/>
        <w:ind w:left="-5" w:right="1"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Nom du Soumissionnaire </w:t>
      </w:r>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A73B65" w:rsidRDefault="007E23CE">
      <w:pPr>
        <w:spacing w:after="179"/>
        <w:ind w:left="-5" w:right="1" w:hanging="10"/>
        <w:jc w:val="both"/>
        <w:rPr>
          <w:rFonts w:ascii="Tw Cen MT" w:eastAsia="Arial" w:hAnsi="Tw Cen MT" w:cs="Arial"/>
          <w:i/>
          <w:color w:val="auto"/>
          <w:sz w:val="24"/>
          <w:lang w:val="fr-FR"/>
        </w:rPr>
      </w:pPr>
      <w:r>
        <w:rPr>
          <w:rFonts w:ascii="Tw Cen MT" w:eastAsia="Arial" w:hAnsi="Tw Cen MT" w:cs="Arial"/>
          <w:color w:val="auto"/>
          <w:sz w:val="24"/>
          <w:lang w:val="fr-FR"/>
        </w:rPr>
        <w:t xml:space="preserve">Signature </w:t>
      </w:r>
      <w:r>
        <w:rPr>
          <w:rFonts w:ascii="Tw Cen MT" w:eastAsia="Arial" w:hAnsi="Tw Cen MT" w:cs="Arial"/>
          <w:i/>
          <w:color w:val="auto"/>
          <w:sz w:val="24"/>
          <w:lang w:val="fr-FR"/>
        </w:rPr>
        <w:t xml:space="preserve">[insérer signature], </w:t>
      </w:r>
    </w:p>
    <w:p w:rsidR="00A73B65" w:rsidRDefault="007E23CE">
      <w:pPr>
        <w:spacing w:after="179"/>
        <w:ind w:left="-5" w:right="1" w:hanging="10"/>
        <w:jc w:val="both"/>
        <w:rPr>
          <w:rFonts w:ascii="Tw Cen MT" w:eastAsia="Arial" w:hAnsi="Tw Cen MT" w:cs="Arial"/>
          <w:i/>
          <w:color w:val="auto"/>
          <w:sz w:val="24"/>
          <w:lang w:val="fr-FR"/>
        </w:rPr>
      </w:pPr>
      <w:r>
        <w:rPr>
          <w:rFonts w:ascii="Tw Cen MT" w:eastAsia="Arial" w:hAnsi="Tw Cen MT" w:cs="Arial"/>
          <w:color w:val="auto"/>
          <w:sz w:val="24"/>
          <w:lang w:val="fr-FR"/>
        </w:rPr>
        <w:t xml:space="preserve">Date </w:t>
      </w:r>
      <w:r>
        <w:rPr>
          <w:rFonts w:ascii="Tw Cen MT" w:eastAsia="Arial" w:hAnsi="Tw Cen MT" w:cs="Arial"/>
          <w:i/>
          <w:color w:val="auto"/>
          <w:sz w:val="24"/>
          <w:lang w:val="fr-FR"/>
        </w:rPr>
        <w:t xml:space="preserve">[insérer la date] </w:t>
      </w:r>
      <w:r>
        <w:rPr>
          <w:rFonts w:ascii="Tw Cen MT" w:eastAsia="Arial" w:hAnsi="Tw Cen MT" w:cs="Arial"/>
          <w:i/>
          <w:color w:val="auto"/>
          <w:sz w:val="24"/>
          <w:lang w:val="fr-FR"/>
        </w:rPr>
        <w:br w:type="page"/>
      </w:r>
    </w:p>
    <w:p w:rsidR="00A73B65" w:rsidRDefault="007E23CE">
      <w:pPr>
        <w:pStyle w:val="Heading2"/>
        <w:spacing w:after="201"/>
        <w:ind w:left="12" w:right="260"/>
        <w:jc w:val="left"/>
        <w:rPr>
          <w:rFonts w:ascii="Tw Cen MT" w:hAnsi="Tw Cen MT"/>
          <w:color w:val="auto"/>
          <w:lang w:val="fr-FR"/>
        </w:rPr>
      </w:pPr>
      <w:r>
        <w:rPr>
          <w:rFonts w:ascii="Tw Cen MT" w:hAnsi="Tw Cen MT"/>
          <w:color w:val="auto"/>
          <w:lang w:val="fr-FR"/>
        </w:rPr>
        <w:lastRenderedPageBreak/>
        <w:t xml:space="preserve">2. BORDEREAU DES PRIX UNITAIRES DES FOURNITURES LOCALES </w:t>
      </w:r>
    </w:p>
    <w:p w:rsidR="00A73B65" w:rsidRDefault="00A73B65">
      <w:pPr>
        <w:spacing w:after="0"/>
        <w:rPr>
          <w:rFonts w:ascii="Tw Cen MT" w:hAnsi="Tw Cen MT"/>
          <w:color w:val="auto"/>
          <w:lang w:val="fr-FR"/>
        </w:rPr>
      </w:pPr>
    </w:p>
    <w:tbl>
      <w:tblPr>
        <w:tblStyle w:val="TableGrid"/>
        <w:tblW w:w="4970" w:type="pct"/>
        <w:tblInd w:w="-147" w:type="dxa"/>
        <w:tblCellMar>
          <w:top w:w="54" w:type="dxa"/>
          <w:left w:w="107" w:type="dxa"/>
          <w:right w:w="115" w:type="dxa"/>
        </w:tblCellMar>
        <w:tblLook w:val="04A0" w:firstRow="1" w:lastRow="0" w:firstColumn="1" w:lastColumn="0" w:noHBand="0" w:noVBand="1"/>
      </w:tblPr>
      <w:tblGrid>
        <w:gridCol w:w="573"/>
        <w:gridCol w:w="6054"/>
        <w:gridCol w:w="876"/>
        <w:gridCol w:w="3327"/>
        <w:gridCol w:w="3571"/>
      </w:tblGrid>
      <w:tr w:rsidR="00A73B65">
        <w:trPr>
          <w:cantSplit/>
          <w:trHeight w:val="482"/>
          <w:tblHeader/>
        </w:trPr>
        <w:tc>
          <w:tcPr>
            <w:tcW w:w="199" w:type="pct"/>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jc w:val="center"/>
              <w:rPr>
                <w:rFonts w:ascii="Tw Cen MT" w:hAnsi="Tw Cen MT"/>
                <w:color w:val="auto"/>
                <w:lang w:val="fr-FR"/>
              </w:rPr>
            </w:pPr>
            <w:r>
              <w:rPr>
                <w:rFonts w:ascii="Tw Cen MT" w:eastAsia="Arial" w:hAnsi="Tw Cen MT" w:cs="Arial"/>
                <w:color w:val="auto"/>
                <w:sz w:val="24"/>
                <w:lang w:val="fr-FR"/>
              </w:rPr>
              <w:t>N°</w:t>
            </w:r>
          </w:p>
        </w:tc>
        <w:tc>
          <w:tcPr>
            <w:tcW w:w="2102" w:type="pct"/>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Désignations</w:t>
            </w:r>
          </w:p>
        </w:tc>
        <w:tc>
          <w:tcPr>
            <w:tcW w:w="304" w:type="pct"/>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Unités</w:t>
            </w:r>
          </w:p>
        </w:tc>
        <w:tc>
          <w:tcPr>
            <w:tcW w:w="1155" w:type="pct"/>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Prix Unitaire en lettres</w:t>
            </w:r>
          </w:p>
        </w:tc>
        <w:tc>
          <w:tcPr>
            <w:tcW w:w="1240" w:type="pct"/>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ind w:left="333"/>
              <w:jc w:val="center"/>
              <w:rPr>
                <w:rFonts w:ascii="Tw Cen MT" w:hAnsi="Tw Cen MT"/>
                <w:color w:val="auto"/>
                <w:lang w:val="fr-FR"/>
              </w:rPr>
            </w:pPr>
            <w:r>
              <w:rPr>
                <w:rFonts w:ascii="Tw Cen MT" w:eastAsia="Arial" w:hAnsi="Tw Cen MT" w:cs="Arial"/>
                <w:color w:val="auto"/>
                <w:sz w:val="24"/>
                <w:lang w:val="fr-FR"/>
              </w:rPr>
              <w:t>Prix unitaire en chiffres</w:t>
            </w: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hAnsi="Tw Cen MT" w:cs="Tw Cen MT"/>
                <w:color w:val="auto"/>
                <w:lang w:val="fr-FR"/>
              </w:rPr>
            </w:pPr>
            <w:r>
              <w:rPr>
                <w:rFonts w:ascii="Tw Cen MT" w:eastAsia="Times New Roman" w:hAnsi="Tw Cen MT" w:cs="Tw Cen MT"/>
                <w:kern w:val="0"/>
                <w:sz w:val="20"/>
                <w:szCs w:val="20"/>
                <w14:ligatures w14:val="none"/>
              </w:rPr>
              <w:t>1</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hAnsi="Tw Cen MT" w:cs="Tw Cen MT"/>
                <w:color w:val="auto"/>
                <w:lang w:val="fr-FR"/>
              </w:rPr>
            </w:pPr>
            <w:r>
              <w:rPr>
                <w:rFonts w:ascii="Tw Cen MT" w:eastAsia="Times New Roman" w:hAnsi="Tw Cen MT" w:cs="Tw Cen MT"/>
                <w:kern w:val="0"/>
                <w:sz w:val="20"/>
                <w:szCs w:val="20"/>
                <w14:ligatures w14:val="none"/>
              </w:rPr>
              <w:t>Mud Balance (Model XYM-2)</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hAnsi="Tw Cen MT" w:cs="Tw Cen MT"/>
                <w:color w:val="auto"/>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s="Tw Cen MT"/>
                <w:color w:val="auto"/>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
              <w:rPr>
                <w:rFonts w:ascii="Tw Cen MT" w:hAnsi="Tw Cen MT" w:cs="Tw Cen MT"/>
                <w:color w:val="auto"/>
                <w:lang w:val="fr-FR"/>
              </w:rPr>
            </w:pPr>
            <w:r>
              <w:rPr>
                <w:rFonts w:ascii="Tw Cen MT" w:eastAsia="Arial" w:hAnsi="Tw Cen MT" w:cs="Tw Cen MT"/>
                <w:color w:val="auto"/>
                <w:sz w:val="24"/>
                <w:lang w:val="fr-FR"/>
              </w:rPr>
              <w:t xml:space="preserve"> </w:t>
            </w: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hAnsi="Tw Cen MT" w:cs="Tw Cen MT"/>
                <w:color w:val="auto"/>
                <w:lang w:val="fr-FR"/>
              </w:rPr>
            </w:pPr>
            <w:r>
              <w:rPr>
                <w:rFonts w:ascii="Tw Cen MT" w:eastAsia="Times New Roman" w:hAnsi="Tw Cen MT" w:cs="Tw Cen MT"/>
                <w:kern w:val="0"/>
                <w:sz w:val="20"/>
                <w:szCs w:val="20"/>
                <w14:ligatures w14:val="none"/>
              </w:rPr>
              <w:t>2</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hAnsi="Tw Cen MT" w:cs="Tw Cen MT"/>
                <w:color w:val="auto"/>
              </w:rPr>
            </w:pPr>
            <w:r>
              <w:rPr>
                <w:rFonts w:ascii="Tw Cen MT" w:eastAsia="Times New Roman" w:hAnsi="Tw Cen MT" w:cs="Tw Cen MT"/>
                <w:kern w:val="0"/>
                <w:sz w:val="20"/>
                <w:szCs w:val="20"/>
                <w14:ligatures w14:val="none"/>
              </w:rPr>
              <w:t xml:space="preserve">Marsh Funnel Viscometer of drilling fluids Model MLN </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hAnsi="Tw Cen MT" w:cs="Tw Cen MT"/>
                <w:color w:val="auto"/>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s="Tw Cen MT"/>
                <w:color w:val="auto"/>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7E23CE">
            <w:pPr>
              <w:spacing w:after="0"/>
              <w:ind w:left="2"/>
              <w:rPr>
                <w:rFonts w:ascii="Tw Cen MT" w:hAnsi="Tw Cen MT" w:cs="Tw Cen MT"/>
                <w:color w:val="auto"/>
                <w:lang w:val="fr-FR"/>
              </w:rPr>
            </w:pPr>
            <w:r>
              <w:rPr>
                <w:rFonts w:ascii="Tw Cen MT" w:eastAsia="Arial" w:hAnsi="Tw Cen MT" w:cs="Tw Cen MT"/>
                <w:color w:val="auto"/>
                <w:sz w:val="24"/>
                <w:lang w:val="fr-FR"/>
              </w:rPr>
              <w:t xml:space="preserve"> </w:t>
            </w: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3</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lang w:val="fr-FR"/>
              </w:rPr>
            </w:pPr>
            <w:r>
              <w:rPr>
                <w:rFonts w:ascii="Tw Cen MT" w:eastAsia="Times New Roman" w:hAnsi="Tw Cen MT" w:cs="Tw Cen MT"/>
                <w:kern w:val="0"/>
                <w:sz w:val="20"/>
                <w:szCs w:val="20"/>
                <w14:ligatures w14:val="none"/>
              </w:rPr>
              <w:t xml:space="preserve">Digital viscometer </w:t>
            </w:r>
            <w:r>
              <w:rPr>
                <w:rFonts w:ascii="Tw Cen MT" w:eastAsia="Times New Roman" w:hAnsi="Tw Cen MT" w:cs="Tw Cen MT"/>
                <w:kern w:val="0"/>
                <w:sz w:val="20"/>
                <w:szCs w:val="20"/>
                <w14:ligatures w14:val="none"/>
              </w:rPr>
              <w:t>(VSC-H1-1)</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4</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lang w:val="fr-FR"/>
              </w:rPr>
            </w:pPr>
            <w:r>
              <w:rPr>
                <w:rFonts w:ascii="Tw Cen MT" w:eastAsia="Times New Roman" w:hAnsi="Tw Cen MT" w:cs="Tw Cen MT"/>
                <w:kern w:val="0"/>
                <w:sz w:val="20"/>
                <w:szCs w:val="20"/>
                <w14:ligatures w14:val="none"/>
              </w:rPr>
              <w:t>Drilling Fluid Mud Digital Density Meter Specific Gravity Test. Model NO.: MD-M1.</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5</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line="240" w:lineRule="auto"/>
              <w:rPr>
                <w:rFonts w:ascii="Tw Cen MT" w:eastAsia="Arial" w:hAnsi="Tw Cen MT" w:cs="Tw Cen MT"/>
                <w:color w:val="auto"/>
                <w:sz w:val="24"/>
              </w:rPr>
            </w:pPr>
            <w:r>
              <w:rPr>
                <w:rFonts w:ascii="Tw Cen MT" w:eastAsia="Times New Roman" w:hAnsi="Tw Cen MT" w:cs="Tw Cen MT"/>
                <w:kern w:val="0"/>
                <w:sz w:val="20"/>
                <w:szCs w:val="20"/>
                <w14:ligatures w14:val="none"/>
              </w:rPr>
              <w:t>Automated Digital Rheometer, 12 speed.</w:t>
            </w:r>
            <w:r>
              <w:rPr>
                <w:rFonts w:ascii="Tw Cen MT" w:eastAsia="Times New Roman" w:hAnsi="Tw Cen MT" w:cs="Tw Cen MT"/>
                <w:kern w:val="0"/>
                <w:sz w:val="20"/>
                <w:szCs w:val="20"/>
                <w14:ligatures w14:val="none"/>
              </w:rPr>
              <w:br/>
              <w:t>Model NO.: NRC-132</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6</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API Standard Triple Multilink Low Pressure Filter Press with </w:t>
            </w:r>
            <w:proofErr w:type="spellStart"/>
            <w:r>
              <w:rPr>
                <w:rFonts w:ascii="Tw Cen MT" w:eastAsia="Times New Roman" w:hAnsi="Tw Cen MT" w:cs="Tw Cen MT"/>
                <w:kern w:val="0"/>
                <w:sz w:val="20"/>
                <w:szCs w:val="20"/>
                <w14:ligatures w14:val="none"/>
              </w:rPr>
              <w:t>Aluminum</w:t>
            </w:r>
            <w:proofErr w:type="spellEnd"/>
            <w:r>
              <w:rPr>
                <w:rFonts w:ascii="Tw Cen MT" w:eastAsia="Times New Roman" w:hAnsi="Tw Cen MT" w:cs="Tw Cen MT"/>
                <w:kern w:val="0"/>
                <w:sz w:val="20"/>
                <w:szCs w:val="20"/>
                <w14:ligatures w14:val="none"/>
              </w:rPr>
              <w:t xml:space="preserve"> Drilling Fluid</w:t>
            </w:r>
            <w:r>
              <w:rPr>
                <w:rFonts w:ascii="Tw Cen MT" w:eastAsia="Times New Roman" w:hAnsi="Tw Cen MT" w:cs="Tw Cen MT"/>
                <w:kern w:val="0"/>
                <w:sz w:val="20"/>
                <w:szCs w:val="20"/>
                <w14:ligatures w14:val="none"/>
              </w:rPr>
              <w:t xml:space="preserve"> Cup Model: SD3/3B</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7</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Field Portable Kits / Model B for drilling fluid test</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8</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Digital pH meters for  Drilling Mud</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9</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Resistivity meters, Model 88C-Fann </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10</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High Shear Mixer or Blender Model GJ-3S (Single Motor Mixing) </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11</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Standard Electric Sieve shaker (ZBSX-92A) </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12</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Digital Geophysical Resistivity Mete for Underground Water Exploration Water Detector Geophysical Instruments Vertical Electrical Sounding </w:t>
            </w:r>
            <w:proofErr w:type="spellStart"/>
            <w:r>
              <w:rPr>
                <w:rFonts w:ascii="Tw Cen MT" w:eastAsia="Times New Roman" w:hAnsi="Tw Cen MT" w:cs="Tw Cen MT"/>
                <w:kern w:val="0"/>
                <w:sz w:val="20"/>
                <w:szCs w:val="20"/>
                <w14:ligatures w14:val="none"/>
              </w:rPr>
              <w:t>Terrameter</w:t>
            </w:r>
            <w:proofErr w:type="spellEnd"/>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13</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ASTM D1298 Hydrometer Crude Oil and Petroleum </w:t>
            </w:r>
            <w:r>
              <w:rPr>
                <w:rFonts w:ascii="Tw Cen MT" w:eastAsia="Times New Roman" w:hAnsi="Tw Cen MT" w:cs="Tw Cen MT"/>
                <w:kern w:val="0"/>
                <w:sz w:val="20"/>
                <w:szCs w:val="20"/>
                <w14:ligatures w14:val="none"/>
              </w:rPr>
              <w:t>Oil Density Meter (Model DST-3000)</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14</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lang w:val="fr-FR"/>
              </w:rPr>
            </w:pPr>
            <w:r>
              <w:rPr>
                <w:rFonts w:ascii="Tw Cen MT" w:eastAsia="Times New Roman" w:hAnsi="Tw Cen MT" w:cs="Tw Cen MT"/>
                <w:kern w:val="0"/>
                <w:sz w:val="20"/>
                <w:szCs w:val="20"/>
                <w14:ligatures w14:val="none"/>
              </w:rPr>
              <w:t xml:space="preserve">Pour Point Test Instrument Automatic Oil Cloud Point and Pour Point </w:t>
            </w:r>
            <w:proofErr w:type="spellStart"/>
            <w:r>
              <w:rPr>
                <w:rFonts w:ascii="Tw Cen MT" w:eastAsia="Times New Roman" w:hAnsi="Tw Cen MT" w:cs="Tw Cen MT"/>
                <w:kern w:val="0"/>
                <w:sz w:val="20"/>
                <w:szCs w:val="20"/>
                <w14:ligatures w14:val="none"/>
              </w:rPr>
              <w:t>Analyzer</w:t>
            </w:r>
            <w:proofErr w:type="spellEnd"/>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15</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ASTM D445 Ce Certified Petroleum Oil Crude Oil Kinematic Viscosity Testing Equipment</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16</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lang w:val="fr-FR"/>
              </w:rPr>
            </w:pPr>
            <w:r>
              <w:rPr>
                <w:rFonts w:ascii="Tw Cen MT" w:eastAsia="Times New Roman" w:hAnsi="Tw Cen MT" w:cs="Tw Cen MT"/>
                <w:kern w:val="0"/>
                <w:sz w:val="20"/>
                <w:szCs w:val="20"/>
                <w14:ligatures w14:val="none"/>
              </w:rPr>
              <w:t xml:space="preserve">85-2 Magnetic Stirrer Hotplate </w:t>
            </w:r>
            <w:r>
              <w:rPr>
                <w:rFonts w:ascii="Tw Cen MT" w:eastAsia="Times New Roman" w:hAnsi="Tw Cen MT" w:cs="Tw Cen MT"/>
                <w:kern w:val="0"/>
                <w:sz w:val="20"/>
                <w:szCs w:val="20"/>
                <w14:ligatures w14:val="none"/>
              </w:rPr>
              <w:t>Digital Magnetic Mixer. Model: 85-2</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17</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lang w:val="fr-FR"/>
              </w:rPr>
            </w:pPr>
            <w:r>
              <w:rPr>
                <w:rFonts w:ascii="Tw Cen MT" w:eastAsia="Times New Roman" w:hAnsi="Tw Cen MT" w:cs="Tw Cen MT"/>
                <w:kern w:val="0"/>
                <w:sz w:val="20"/>
                <w:szCs w:val="20"/>
                <w14:ligatures w14:val="none"/>
              </w:rPr>
              <w:t xml:space="preserve">Automatic Porosity Meter </w:t>
            </w:r>
            <w:proofErr w:type="spellStart"/>
            <w:r>
              <w:rPr>
                <w:rFonts w:ascii="Tw Cen MT" w:eastAsia="Times New Roman" w:hAnsi="Tw Cen MT" w:cs="Tw Cen MT"/>
                <w:kern w:val="0"/>
                <w:sz w:val="20"/>
                <w:szCs w:val="20"/>
                <w14:ligatures w14:val="none"/>
              </w:rPr>
              <w:t>Porosimeter</w:t>
            </w:r>
            <w:proofErr w:type="spellEnd"/>
            <w:r>
              <w:rPr>
                <w:rFonts w:ascii="Tw Cen MT" w:eastAsia="Times New Roman" w:hAnsi="Tw Cen MT" w:cs="Tw Cen MT"/>
                <w:kern w:val="0"/>
                <w:sz w:val="20"/>
                <w:szCs w:val="20"/>
                <w14:ligatures w14:val="none"/>
              </w:rPr>
              <w:t xml:space="preserve"> for Core Testing. Model NO.: yx001</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lastRenderedPageBreak/>
              <w:t>18</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Water in Crude Oil Apparatus (distillation method) Model NO.: HZZS-89A</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19</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Dean Stark Moisture Test Apparatus, Electric (Flask, </w:t>
            </w:r>
            <w:r>
              <w:rPr>
                <w:rFonts w:ascii="Tw Cen MT" w:eastAsia="Times New Roman" w:hAnsi="Tw Cen MT" w:cs="Tw Cen MT"/>
                <w:kern w:val="0"/>
                <w:sz w:val="20"/>
                <w:szCs w:val="20"/>
                <w14:ligatures w14:val="none"/>
              </w:rPr>
              <w:t>500ml—Model H-2430.4)</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20</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proofErr w:type="spellStart"/>
            <w:r>
              <w:rPr>
                <w:rFonts w:ascii="Tw Cen MT" w:eastAsia="Times New Roman" w:hAnsi="Tw Cen MT" w:cs="Tw Cen MT"/>
                <w:kern w:val="0"/>
                <w:sz w:val="20"/>
                <w:szCs w:val="20"/>
                <w14:ligatures w14:val="none"/>
              </w:rPr>
              <w:t>Fisherbrand</w:t>
            </w:r>
            <w:proofErr w:type="spellEnd"/>
            <w:r>
              <w:rPr>
                <w:rFonts w:ascii="Tw Cen MT" w:eastAsia="Times New Roman" w:hAnsi="Tw Cen MT" w:cs="Tw Cen MT"/>
                <w:kern w:val="0"/>
                <w:sz w:val="20"/>
                <w:szCs w:val="20"/>
                <w14:ligatures w14:val="none"/>
              </w:rPr>
              <w:t>™ Specific gravity Hydrometer (1.1-1.2mL)</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21</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ASTM Join Liquid-in- Glass Mercury Thermometers (B60804-1400) </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22</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Stainless steel pressure gauge Model- PB204L-030</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23</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Measuring cylinders (Set 5ml 10ml </w:t>
            </w:r>
            <w:r>
              <w:rPr>
                <w:rFonts w:ascii="Tw Cen MT" w:eastAsia="Times New Roman" w:hAnsi="Tw Cen MT" w:cs="Tw Cen MT"/>
                <w:kern w:val="0"/>
                <w:sz w:val="20"/>
                <w:szCs w:val="20"/>
                <w14:ligatures w14:val="none"/>
              </w:rPr>
              <w:t>50ml 100ml Glass with Two Brushes)</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Packs</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24</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Beakers (Griffin Glass Beaker Set, 5 Sizes 50ml, 100ml 250ml 500ml, 1000ml</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Packs</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25</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Glass Test tubes stocks (15x150mm, capacity: 28ml).packs (12x10)</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Packs</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26</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lang w:val="fr-FR"/>
              </w:rPr>
            </w:pPr>
            <w:r>
              <w:rPr>
                <w:rFonts w:ascii="Tw Cen MT" w:eastAsia="Times New Roman" w:hAnsi="Tw Cen MT" w:cs="Tw Cen MT"/>
                <w:kern w:val="0"/>
                <w:sz w:val="20"/>
                <w:szCs w:val="20"/>
                <w14:ligatures w14:val="none"/>
              </w:rPr>
              <w:t>Pipettes with Pump</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27</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r>
              <w:rPr>
                <w:rFonts w:ascii="Tw Cen MT" w:eastAsia="Times New Roman" w:hAnsi="Tw Cen MT" w:cs="Tw Cen MT"/>
                <w:kern w:val="0"/>
                <w:sz w:val="20"/>
                <w:szCs w:val="20"/>
                <w14:ligatures w14:val="none"/>
              </w:rPr>
              <w:t xml:space="preserve">Retort Stand Set </w:t>
            </w:r>
            <w:r>
              <w:rPr>
                <w:rFonts w:ascii="Tw Cen MT" w:eastAsia="Times New Roman" w:hAnsi="Tw Cen MT" w:cs="Tw Cen MT"/>
                <w:kern w:val="0"/>
                <w:sz w:val="20"/>
                <w:szCs w:val="20"/>
                <w14:ligatures w14:val="none"/>
              </w:rPr>
              <w:t>Complete Kit with stand and 3 prong clamps.</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r w:rsidR="00A73B65">
        <w:trPr>
          <w:cantSplit/>
          <w:trHeight w:val="57"/>
        </w:trPr>
        <w:tc>
          <w:tcPr>
            <w:tcW w:w="199"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rPr>
                <w:rFonts w:ascii="Tw Cen MT" w:eastAsia="Arial" w:hAnsi="Tw Cen MT" w:cs="Tw Cen MT"/>
                <w:color w:val="auto"/>
                <w:sz w:val="24"/>
                <w:lang w:val="fr-FR"/>
              </w:rPr>
            </w:pPr>
            <w:r>
              <w:rPr>
                <w:rFonts w:ascii="Tw Cen MT" w:eastAsia="Times New Roman" w:hAnsi="Tw Cen MT" w:cs="Tw Cen MT"/>
                <w:kern w:val="0"/>
                <w:sz w:val="20"/>
                <w:szCs w:val="20"/>
                <w14:ligatures w14:val="none"/>
              </w:rPr>
              <w:t>28</w:t>
            </w:r>
          </w:p>
        </w:tc>
        <w:tc>
          <w:tcPr>
            <w:tcW w:w="2102"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rPr>
                <w:rFonts w:ascii="Tw Cen MT" w:eastAsia="Arial" w:hAnsi="Tw Cen MT" w:cs="Tw Cen MT"/>
                <w:color w:val="auto"/>
                <w:sz w:val="24"/>
              </w:rPr>
            </w:pPr>
            <w:proofErr w:type="spellStart"/>
            <w:r>
              <w:rPr>
                <w:rFonts w:ascii="Tw Cen MT" w:eastAsia="Times New Roman" w:hAnsi="Tw Cen MT" w:cs="Tw Cen MT"/>
                <w:kern w:val="0"/>
                <w:sz w:val="20"/>
                <w:szCs w:val="20"/>
                <w14:ligatures w14:val="none"/>
              </w:rPr>
              <w:t>Scitek</w:t>
            </w:r>
            <w:proofErr w:type="spellEnd"/>
            <w:r>
              <w:rPr>
                <w:rFonts w:ascii="Tw Cen MT" w:eastAsia="Times New Roman" w:hAnsi="Tw Cen MT" w:cs="Tw Cen MT"/>
                <w:kern w:val="0"/>
                <w:sz w:val="20"/>
                <w:szCs w:val="20"/>
                <w14:ligatures w14:val="none"/>
              </w:rPr>
              <w:t xml:space="preserve"> Electronic Analytical Balance (Stainless Steel Weighing Pan Analytical Balance)</w:t>
            </w:r>
          </w:p>
        </w:tc>
        <w:tc>
          <w:tcPr>
            <w:tcW w:w="304" w:type="pct"/>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
              <w:jc w:val="center"/>
              <w:rPr>
                <w:rFonts w:ascii="Tw Cen MT" w:eastAsia="Arial" w:hAnsi="Tw Cen MT" w:cs="Tw Cen MT"/>
                <w:color w:val="auto"/>
                <w:sz w:val="24"/>
                <w:lang w:val="fr-FR"/>
              </w:rPr>
            </w:pPr>
            <w:r>
              <w:rPr>
                <w:rFonts w:ascii="Tw Cen MT" w:hAnsi="Tw Cen MT" w:cs="Tw Cen MT"/>
                <w:color w:val="auto"/>
                <w:lang w:val="fr-FR"/>
              </w:rPr>
              <w:t>U</w:t>
            </w:r>
          </w:p>
        </w:tc>
        <w:tc>
          <w:tcPr>
            <w:tcW w:w="1155" w:type="pct"/>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eastAsia="Arial" w:hAnsi="Tw Cen MT" w:cs="Tw Cen MT"/>
                <w:color w:val="auto"/>
                <w:sz w:val="24"/>
                <w:lang w:val="fr-FR"/>
              </w:rPr>
            </w:pPr>
          </w:p>
        </w:tc>
        <w:tc>
          <w:tcPr>
            <w:tcW w:w="1240" w:type="pct"/>
            <w:tcBorders>
              <w:top w:val="single" w:sz="4" w:space="0" w:color="000000"/>
              <w:left w:val="single" w:sz="4" w:space="0" w:color="000000"/>
              <w:bottom w:val="single" w:sz="4" w:space="0" w:color="000000"/>
              <w:right w:val="single" w:sz="4" w:space="0" w:color="000000"/>
            </w:tcBorders>
          </w:tcPr>
          <w:p w:rsidR="00A73B65" w:rsidRDefault="00A73B65">
            <w:pPr>
              <w:spacing w:after="0"/>
              <w:ind w:left="2"/>
              <w:rPr>
                <w:rFonts w:ascii="Tw Cen MT" w:eastAsia="Arial" w:hAnsi="Tw Cen MT" w:cs="Tw Cen MT"/>
                <w:color w:val="auto"/>
                <w:sz w:val="24"/>
                <w:lang w:val="fr-FR"/>
              </w:rPr>
            </w:pPr>
          </w:p>
        </w:tc>
      </w:tr>
    </w:tbl>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ind w:left="137" w:right="144" w:hanging="10"/>
        <w:jc w:val="both"/>
        <w:rPr>
          <w:rFonts w:ascii="Tw Cen MT" w:hAnsi="Tw Cen MT"/>
          <w:color w:val="auto"/>
          <w:lang w:val="fr-FR"/>
        </w:rPr>
      </w:pPr>
      <w:r>
        <w:rPr>
          <w:rFonts w:ascii="Tw Cen MT" w:eastAsia="Arial" w:hAnsi="Tw Cen MT" w:cs="Arial"/>
          <w:color w:val="auto"/>
          <w:sz w:val="24"/>
          <w:lang w:val="fr-FR"/>
        </w:rPr>
        <w:t xml:space="preserve">Nom du Soumissionnaire :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37" w:right="144" w:hanging="10"/>
        <w:jc w:val="both"/>
        <w:rPr>
          <w:rFonts w:ascii="Tw Cen MT" w:hAnsi="Tw Cen MT"/>
          <w:color w:val="auto"/>
          <w:lang w:val="fr-FR"/>
        </w:rPr>
      </w:pPr>
      <w:r>
        <w:rPr>
          <w:rFonts w:ascii="Tw Cen MT" w:eastAsia="Arial" w:hAnsi="Tw Cen MT" w:cs="Arial"/>
          <w:color w:val="auto"/>
          <w:sz w:val="24"/>
          <w:lang w:val="fr-FR"/>
        </w:rPr>
        <w:t xml:space="preserve">Signature : ................................................. </w:t>
      </w:r>
      <w:r>
        <w:rPr>
          <w:rFonts w:ascii="Tw Cen MT" w:eastAsia="Arial" w:hAnsi="Tw Cen MT" w:cs="Arial"/>
          <w:i/>
          <w:color w:val="auto"/>
          <w:sz w:val="24"/>
          <w:lang w:val="fr-FR"/>
        </w:rPr>
        <w:t>[Insérer la signature]</w:t>
      </w:r>
      <w:r>
        <w:rPr>
          <w:rFonts w:ascii="Tw Cen MT" w:eastAsia="Arial" w:hAnsi="Tw Cen MT" w:cs="Arial"/>
          <w:color w:val="auto"/>
          <w:sz w:val="24"/>
          <w:lang w:val="fr-FR"/>
        </w:rPr>
        <w:t xml:space="preserve">,  </w:t>
      </w:r>
    </w:p>
    <w:p w:rsidR="00A73B65" w:rsidRDefault="007E23CE">
      <w:pPr>
        <w:spacing w:after="50" w:line="368" w:lineRule="auto"/>
        <w:ind w:left="-15" w:right="8501" w:firstLine="127"/>
        <w:jc w:val="both"/>
        <w:rPr>
          <w:rFonts w:ascii="Tw Cen MT" w:hAnsi="Tw Cen MT"/>
          <w:color w:val="auto"/>
          <w:lang w:val="fr-FR"/>
        </w:rPr>
      </w:pPr>
      <w:r>
        <w:rPr>
          <w:rFonts w:ascii="Tw Cen MT" w:eastAsia="Arial" w:hAnsi="Tw Cen MT" w:cs="Arial"/>
          <w:color w:val="auto"/>
          <w:sz w:val="24"/>
          <w:lang w:val="fr-FR"/>
        </w:rPr>
        <w:t xml:space="preserve">Date : ................................................................. </w:t>
      </w:r>
      <w:r>
        <w:rPr>
          <w:rFonts w:ascii="Tw Cen MT" w:eastAsia="Arial" w:hAnsi="Tw Cen MT" w:cs="Arial"/>
          <w:i/>
          <w:color w:val="auto"/>
          <w:sz w:val="24"/>
          <w:lang w:val="fr-FR"/>
        </w:rPr>
        <w:t>[Insérer la date]</w:t>
      </w:r>
      <w:r>
        <w:rPr>
          <w:rFonts w:ascii="Tw Cen MT" w:eastAsia="Arial" w:hAnsi="Tw Cen MT" w:cs="Arial"/>
          <w:color w:val="auto"/>
          <w:sz w:val="24"/>
          <w:lang w:val="fr-FR"/>
        </w:rPr>
        <w:t xml:space="preserve">  </w:t>
      </w:r>
    </w:p>
    <w:p w:rsidR="00A73B65" w:rsidRDefault="007E23CE">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A73B65" w:rsidRDefault="00A73B65">
      <w:pPr>
        <w:spacing w:after="0"/>
        <w:rPr>
          <w:rFonts w:ascii="Tw Cen MT" w:hAnsi="Tw Cen MT"/>
          <w:color w:val="auto"/>
          <w:lang w:val="fr-FR"/>
        </w:rPr>
      </w:pPr>
    </w:p>
    <w:p w:rsidR="00A73B65" w:rsidRDefault="007E23CE">
      <w:pPr>
        <w:pStyle w:val="Heading2"/>
        <w:spacing w:after="201"/>
        <w:ind w:left="-15" w:right="0" w:firstLine="0"/>
        <w:jc w:val="left"/>
        <w:rPr>
          <w:rFonts w:ascii="Tw Cen MT" w:hAnsi="Tw Cen MT"/>
          <w:color w:val="auto"/>
          <w:lang w:val="fr-FR"/>
        </w:rPr>
      </w:pPr>
      <w:r>
        <w:rPr>
          <w:rFonts w:ascii="Tw Cen MT" w:hAnsi="Tw Cen MT"/>
          <w:color w:val="auto"/>
          <w:lang w:val="fr-FR"/>
        </w:rPr>
        <w:t xml:space="preserve">3. CADRE DU BORDEREAU DES PRIX UNITAIRES ET CALENDRIER D’EXECUTION DES SERVICES CONNEXES </w:t>
      </w:r>
    </w:p>
    <w:p w:rsidR="00A73B65" w:rsidRDefault="007E23CE">
      <w:pPr>
        <w:spacing w:after="0"/>
        <w:ind w:left="142"/>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2488" w:type="dxa"/>
        <w:tblInd w:w="509" w:type="dxa"/>
        <w:tblCellMar>
          <w:top w:w="58" w:type="dxa"/>
          <w:left w:w="72" w:type="dxa"/>
        </w:tblCellMar>
        <w:tblLook w:val="04A0" w:firstRow="1" w:lastRow="0" w:firstColumn="1" w:lastColumn="0" w:noHBand="0" w:noVBand="1"/>
      </w:tblPr>
      <w:tblGrid>
        <w:gridCol w:w="886"/>
        <w:gridCol w:w="1942"/>
        <w:gridCol w:w="1942"/>
        <w:gridCol w:w="1942"/>
        <w:gridCol w:w="1942"/>
        <w:gridCol w:w="1939"/>
        <w:gridCol w:w="1895"/>
      </w:tblGrid>
      <w:tr w:rsidR="00A73B65">
        <w:trPr>
          <w:trHeight w:val="57"/>
        </w:trPr>
        <w:tc>
          <w:tcPr>
            <w:tcW w:w="12488" w:type="dxa"/>
            <w:gridSpan w:val="7"/>
            <w:tcBorders>
              <w:top w:val="double" w:sz="6" w:space="0" w:color="000000"/>
              <w:left w:val="double" w:sz="6" w:space="0" w:color="000000"/>
              <w:bottom w:val="double" w:sz="6" w:space="0" w:color="000000"/>
              <w:right w:val="double" w:sz="6" w:space="0" w:color="000000"/>
            </w:tcBorders>
          </w:tcPr>
          <w:p w:rsidR="00A73B65" w:rsidRDefault="007E23CE">
            <w:pPr>
              <w:tabs>
                <w:tab w:val="center" w:pos="3473"/>
                <w:tab w:val="right" w:pos="13468"/>
              </w:tabs>
              <w:spacing w:after="0" w:line="240" w:lineRule="auto"/>
              <w:rPr>
                <w:rFonts w:ascii="Tw Cen MT" w:hAnsi="Tw Cen MT" w:cs="Tw Cen MT"/>
                <w:color w:val="auto"/>
                <w:sz w:val="20"/>
                <w:szCs w:val="20"/>
                <w:lang w:val="fr-FR"/>
              </w:rPr>
            </w:pPr>
            <w:r>
              <w:rPr>
                <w:rFonts w:ascii="Tw Cen MT" w:hAnsi="Tw Cen MT" w:cs="Tw Cen MT"/>
                <w:color w:val="auto"/>
                <w:sz w:val="20"/>
                <w:szCs w:val="20"/>
                <w:lang w:val="fr-FR"/>
              </w:rPr>
              <w:tab/>
            </w:r>
            <w:r>
              <w:rPr>
                <w:rFonts w:ascii="Tw Cen MT" w:eastAsia="Arial" w:hAnsi="Tw Cen MT" w:cs="Tw Cen MT"/>
                <w:color w:val="auto"/>
                <w:sz w:val="20"/>
                <w:szCs w:val="20"/>
                <w:lang w:val="fr-FR"/>
              </w:rPr>
              <w:t xml:space="preserve">Monnaie de l’offre en conformité avec la clause 15 du RGAO </w:t>
            </w:r>
            <w:r>
              <w:rPr>
                <w:rFonts w:ascii="Tw Cen MT" w:eastAsia="Arial" w:hAnsi="Tw Cen MT" w:cs="Tw Cen MT"/>
                <w:color w:val="auto"/>
                <w:sz w:val="20"/>
                <w:szCs w:val="20"/>
                <w:lang w:val="fr-FR"/>
              </w:rPr>
              <w:tab/>
              <w:t xml:space="preserve">Date : ______ </w:t>
            </w:r>
            <w:r>
              <w:rPr>
                <w:rFonts w:ascii="Tw Cen MT" w:eastAsia="Arial" w:hAnsi="Tw Cen MT" w:cs="Tw Cen MT"/>
                <w:i/>
                <w:color w:val="auto"/>
                <w:sz w:val="20"/>
                <w:szCs w:val="20"/>
                <w:lang w:val="fr-FR"/>
              </w:rPr>
              <w:t>[insérer la date (jour, mois, année) de remise de l’offre]</w:t>
            </w:r>
            <w:r>
              <w:rPr>
                <w:rFonts w:ascii="Tw Cen MT" w:eastAsia="Arial" w:hAnsi="Tw Cen MT" w:cs="Tw Cen MT"/>
                <w:color w:val="auto"/>
                <w:sz w:val="20"/>
                <w:szCs w:val="20"/>
                <w:lang w:val="fr-FR"/>
              </w:rPr>
              <w:t xml:space="preserve"> </w:t>
            </w:r>
          </w:p>
          <w:p w:rsidR="00A73B65" w:rsidRDefault="007E23CE">
            <w:pPr>
              <w:spacing w:after="0" w:line="240" w:lineRule="auto"/>
              <w:ind w:right="626"/>
              <w:jc w:val="right"/>
              <w:rPr>
                <w:rFonts w:ascii="Tw Cen MT" w:hAnsi="Tw Cen MT" w:cs="Tw Cen MT"/>
                <w:color w:val="auto"/>
                <w:sz w:val="20"/>
                <w:szCs w:val="20"/>
                <w:lang w:val="fr-FR"/>
              </w:rPr>
            </w:pPr>
            <w:r>
              <w:rPr>
                <w:rFonts w:ascii="Tw Cen MT" w:eastAsia="Arial" w:hAnsi="Tw Cen MT" w:cs="Tw Cen MT"/>
                <w:color w:val="auto"/>
                <w:sz w:val="20"/>
                <w:szCs w:val="20"/>
                <w:lang w:val="fr-FR"/>
              </w:rPr>
              <w:t>AO N°: ________ du ________ [</w:t>
            </w:r>
            <w:r>
              <w:rPr>
                <w:rFonts w:ascii="Tw Cen MT" w:eastAsia="Arial" w:hAnsi="Tw Cen MT" w:cs="Tw Cen MT"/>
                <w:color w:val="auto"/>
                <w:sz w:val="20"/>
                <w:szCs w:val="20"/>
                <w:lang w:val="fr-FR"/>
              </w:rPr>
              <w:t xml:space="preserve">insérer les références de l’Appel </w:t>
            </w:r>
          </w:p>
          <w:p w:rsidR="00A73B65" w:rsidRDefault="007E23CE">
            <w:pPr>
              <w:spacing w:after="0" w:line="240" w:lineRule="auto"/>
              <w:ind w:left="3287"/>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d’Offres] </w:t>
            </w:r>
          </w:p>
          <w:p w:rsidR="00A73B65" w:rsidRDefault="007E23CE">
            <w:pPr>
              <w:spacing w:after="0" w:line="240" w:lineRule="auto"/>
              <w:ind w:left="897"/>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 </w:t>
            </w:r>
          </w:p>
          <w:p w:rsidR="00A73B65" w:rsidRDefault="007E23CE">
            <w:pPr>
              <w:spacing w:after="0" w:line="240" w:lineRule="auto"/>
              <w:ind w:right="790"/>
              <w:jc w:val="right"/>
              <w:rPr>
                <w:rFonts w:ascii="Tw Cen MT" w:hAnsi="Tw Cen MT" w:cs="Tw Cen MT"/>
                <w:color w:val="auto"/>
                <w:sz w:val="20"/>
                <w:szCs w:val="20"/>
                <w:lang w:val="fr-FR"/>
              </w:rPr>
            </w:pPr>
            <w:r>
              <w:rPr>
                <w:rFonts w:ascii="Tw Cen MT" w:eastAsia="Arial" w:hAnsi="Tw Cen MT" w:cs="Tw Cen MT"/>
                <w:color w:val="auto"/>
                <w:sz w:val="20"/>
                <w:szCs w:val="20"/>
                <w:lang w:val="fr-FR"/>
              </w:rPr>
              <w:t xml:space="preserve">Variante N° : [insérer le numéro d’identification si cette offre est </w:t>
            </w:r>
          </w:p>
          <w:p w:rsidR="00A73B65" w:rsidRDefault="007E23CE">
            <w:pPr>
              <w:spacing w:after="0" w:line="240" w:lineRule="auto"/>
              <w:ind w:left="500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proposée pour une variante] </w:t>
            </w:r>
          </w:p>
        </w:tc>
      </w:tr>
      <w:tr w:rsidR="00A73B65">
        <w:trPr>
          <w:trHeight w:val="57"/>
        </w:trPr>
        <w:tc>
          <w:tcPr>
            <w:tcW w:w="886" w:type="dxa"/>
            <w:tcBorders>
              <w:top w:val="double" w:sz="6" w:space="0" w:color="000000"/>
              <w:left w:val="double" w:sz="6" w:space="0" w:color="000000"/>
              <w:bottom w:val="double" w:sz="6" w:space="0" w:color="000000"/>
              <w:right w:val="single" w:sz="6" w:space="0" w:color="000000"/>
            </w:tcBorders>
          </w:tcPr>
          <w:p w:rsidR="00A73B65" w:rsidRDefault="007E23CE">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1 </w:t>
            </w:r>
          </w:p>
        </w:tc>
        <w:tc>
          <w:tcPr>
            <w:tcW w:w="1942" w:type="dxa"/>
            <w:tcBorders>
              <w:top w:val="double" w:sz="6" w:space="0" w:color="000000"/>
              <w:left w:val="single" w:sz="6" w:space="0" w:color="000000"/>
              <w:bottom w:val="double" w:sz="6" w:space="0" w:color="000000"/>
              <w:right w:val="single" w:sz="6" w:space="0" w:color="000000"/>
            </w:tcBorders>
          </w:tcPr>
          <w:p w:rsidR="00A73B65" w:rsidRDefault="007E23CE">
            <w:pPr>
              <w:spacing w:after="0" w:line="240" w:lineRule="auto"/>
              <w:ind w:right="8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2 </w:t>
            </w:r>
          </w:p>
        </w:tc>
        <w:tc>
          <w:tcPr>
            <w:tcW w:w="1942" w:type="dxa"/>
            <w:tcBorders>
              <w:top w:val="double" w:sz="6" w:space="0" w:color="000000"/>
              <w:left w:val="single" w:sz="6" w:space="0" w:color="000000"/>
              <w:bottom w:val="double" w:sz="6" w:space="0" w:color="000000"/>
              <w:right w:val="single" w:sz="6" w:space="0" w:color="000000"/>
            </w:tcBorders>
          </w:tcPr>
          <w:p w:rsidR="00A73B65" w:rsidRDefault="007E23CE">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3 </w:t>
            </w:r>
          </w:p>
        </w:tc>
        <w:tc>
          <w:tcPr>
            <w:tcW w:w="1942" w:type="dxa"/>
            <w:tcBorders>
              <w:top w:val="double" w:sz="6" w:space="0" w:color="000000"/>
              <w:left w:val="single" w:sz="6" w:space="0" w:color="000000"/>
              <w:bottom w:val="double" w:sz="6" w:space="0" w:color="000000"/>
              <w:right w:val="single" w:sz="6" w:space="0" w:color="000000"/>
            </w:tcBorders>
          </w:tcPr>
          <w:p w:rsidR="00A73B65" w:rsidRDefault="007E23CE">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4 </w:t>
            </w:r>
          </w:p>
        </w:tc>
        <w:tc>
          <w:tcPr>
            <w:tcW w:w="1942" w:type="dxa"/>
            <w:tcBorders>
              <w:top w:val="double" w:sz="6" w:space="0" w:color="000000"/>
              <w:left w:val="single" w:sz="6" w:space="0" w:color="000000"/>
              <w:bottom w:val="double" w:sz="6" w:space="0" w:color="000000"/>
              <w:right w:val="single" w:sz="6" w:space="0" w:color="000000"/>
            </w:tcBorders>
          </w:tcPr>
          <w:p w:rsidR="00A73B65" w:rsidRDefault="007E23CE">
            <w:pPr>
              <w:spacing w:after="0" w:line="240" w:lineRule="auto"/>
              <w:ind w:right="8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5 </w:t>
            </w:r>
          </w:p>
        </w:tc>
        <w:tc>
          <w:tcPr>
            <w:tcW w:w="1939" w:type="dxa"/>
            <w:tcBorders>
              <w:top w:val="double" w:sz="6" w:space="0" w:color="000000"/>
              <w:left w:val="single" w:sz="6" w:space="0" w:color="000000"/>
              <w:bottom w:val="double" w:sz="6" w:space="0" w:color="000000"/>
              <w:right w:val="single" w:sz="6" w:space="0" w:color="000000"/>
            </w:tcBorders>
          </w:tcPr>
          <w:p w:rsidR="00A73B65" w:rsidRDefault="007E23CE">
            <w:pPr>
              <w:spacing w:after="0" w:line="240" w:lineRule="auto"/>
              <w:ind w:right="78"/>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6 </w:t>
            </w:r>
          </w:p>
        </w:tc>
        <w:tc>
          <w:tcPr>
            <w:tcW w:w="1895" w:type="dxa"/>
            <w:tcBorders>
              <w:top w:val="double" w:sz="6" w:space="0" w:color="000000"/>
              <w:left w:val="single" w:sz="6" w:space="0" w:color="000000"/>
              <w:bottom w:val="double" w:sz="6" w:space="0" w:color="000000"/>
              <w:right w:val="double" w:sz="6" w:space="0" w:color="000000"/>
            </w:tcBorders>
          </w:tcPr>
          <w:p w:rsidR="00A73B65" w:rsidRDefault="007E23CE">
            <w:pPr>
              <w:spacing w:after="0" w:line="240" w:lineRule="auto"/>
              <w:ind w:right="73"/>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7 </w:t>
            </w:r>
          </w:p>
        </w:tc>
      </w:tr>
      <w:tr w:rsidR="00A73B65" w:rsidRPr="00C657B2">
        <w:trPr>
          <w:trHeight w:val="57"/>
        </w:trPr>
        <w:tc>
          <w:tcPr>
            <w:tcW w:w="886" w:type="dxa"/>
            <w:tcBorders>
              <w:top w:val="double" w:sz="6" w:space="0" w:color="000000"/>
              <w:left w:val="double" w:sz="6" w:space="0" w:color="000000"/>
              <w:bottom w:val="single" w:sz="6" w:space="0" w:color="000000"/>
              <w:right w:val="single" w:sz="6" w:space="0" w:color="000000"/>
            </w:tcBorders>
          </w:tcPr>
          <w:p w:rsidR="00A73B65" w:rsidRDefault="007E23CE">
            <w:pPr>
              <w:spacing w:after="0" w:line="240" w:lineRule="auto"/>
              <w:ind w:right="8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Article </w:t>
            </w:r>
          </w:p>
        </w:tc>
        <w:tc>
          <w:tcPr>
            <w:tcW w:w="1942" w:type="dxa"/>
            <w:tcBorders>
              <w:top w:val="double" w:sz="6" w:space="0" w:color="000000"/>
              <w:left w:val="single" w:sz="6" w:space="0" w:color="000000"/>
              <w:bottom w:val="single" w:sz="6" w:space="0" w:color="000000"/>
              <w:right w:val="single" w:sz="6" w:space="0" w:color="000000"/>
            </w:tcBorders>
          </w:tcPr>
          <w:p w:rsidR="00A73B65" w:rsidRDefault="007E23CE">
            <w:pPr>
              <w:spacing w:after="0" w:line="240" w:lineRule="auto"/>
              <w:ind w:right="81"/>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Description des </w:t>
            </w:r>
          </w:p>
          <w:p w:rsidR="00A73B65" w:rsidRDefault="007E23CE">
            <w:pPr>
              <w:spacing w:after="0" w:line="240" w:lineRule="auto"/>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Services (à l’exclusion du </w:t>
            </w:r>
          </w:p>
          <w:p w:rsidR="00A73B65" w:rsidRDefault="007E23CE">
            <w:pPr>
              <w:spacing w:after="0" w:line="240" w:lineRule="auto"/>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transport terrestre et autres services </w:t>
            </w:r>
          </w:p>
          <w:p w:rsidR="00A73B65" w:rsidRDefault="007E23CE">
            <w:pPr>
              <w:spacing w:after="0" w:line="240" w:lineRule="auto"/>
              <w:ind w:left="15" w:hanging="15"/>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requis au Cameroun pour acheminer les fournitures jusqu’à destination finale)  </w:t>
            </w:r>
          </w:p>
        </w:tc>
        <w:tc>
          <w:tcPr>
            <w:tcW w:w="1942" w:type="dxa"/>
            <w:tcBorders>
              <w:top w:val="double" w:sz="6" w:space="0" w:color="000000"/>
              <w:left w:val="single" w:sz="6" w:space="0" w:color="000000"/>
              <w:bottom w:val="single" w:sz="6" w:space="0" w:color="000000"/>
              <w:right w:val="single" w:sz="6" w:space="0" w:color="000000"/>
            </w:tcBorders>
          </w:tcPr>
          <w:p w:rsidR="00A73B65" w:rsidRDefault="007E23CE">
            <w:pPr>
              <w:spacing w:after="0" w:line="240" w:lineRule="auto"/>
              <w:ind w:right="76"/>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Pays d’origine </w:t>
            </w:r>
          </w:p>
        </w:tc>
        <w:tc>
          <w:tcPr>
            <w:tcW w:w="1942" w:type="dxa"/>
            <w:tcBorders>
              <w:top w:val="double" w:sz="6" w:space="0" w:color="000000"/>
              <w:left w:val="single" w:sz="6" w:space="0" w:color="000000"/>
              <w:bottom w:val="single" w:sz="6" w:space="0" w:color="000000"/>
              <w:right w:val="single" w:sz="6" w:space="0" w:color="000000"/>
            </w:tcBorders>
          </w:tcPr>
          <w:p w:rsidR="00A73B65" w:rsidRDefault="007E23CE">
            <w:pPr>
              <w:spacing w:after="0" w:line="240" w:lineRule="auto"/>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Date de réalisation au lieu de </w:t>
            </w:r>
          </w:p>
          <w:p w:rsidR="00A73B65" w:rsidRDefault="007E23CE">
            <w:pPr>
              <w:spacing w:after="0" w:line="240" w:lineRule="auto"/>
              <w:ind w:right="79"/>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destination finale </w:t>
            </w:r>
          </w:p>
        </w:tc>
        <w:tc>
          <w:tcPr>
            <w:tcW w:w="1942" w:type="dxa"/>
            <w:tcBorders>
              <w:top w:val="double" w:sz="6" w:space="0" w:color="000000"/>
              <w:left w:val="single" w:sz="6" w:space="0" w:color="000000"/>
              <w:bottom w:val="single" w:sz="6" w:space="0" w:color="000000"/>
              <w:right w:val="single" w:sz="6" w:space="0" w:color="000000"/>
            </w:tcBorders>
          </w:tcPr>
          <w:p w:rsidR="00A73B65" w:rsidRDefault="007E23CE">
            <w:pPr>
              <w:spacing w:after="0" w:line="240" w:lineRule="auto"/>
              <w:ind w:left="110" w:right="108"/>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Quantité  (Nombre d’unités) </w:t>
            </w:r>
          </w:p>
        </w:tc>
        <w:tc>
          <w:tcPr>
            <w:tcW w:w="1939" w:type="dxa"/>
            <w:tcBorders>
              <w:top w:val="double" w:sz="6" w:space="0" w:color="000000"/>
              <w:left w:val="single" w:sz="6" w:space="0" w:color="000000"/>
              <w:bottom w:val="single" w:sz="6" w:space="0" w:color="000000"/>
              <w:right w:val="single" w:sz="6" w:space="0" w:color="000000"/>
            </w:tcBorders>
          </w:tcPr>
          <w:p w:rsidR="00A73B65" w:rsidRDefault="007E23CE">
            <w:pPr>
              <w:spacing w:after="0" w:line="240" w:lineRule="auto"/>
              <w:ind w:right="79"/>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Prix unitaire  </w:t>
            </w:r>
          </w:p>
        </w:tc>
        <w:tc>
          <w:tcPr>
            <w:tcW w:w="1895" w:type="dxa"/>
            <w:tcBorders>
              <w:top w:val="double" w:sz="6" w:space="0" w:color="000000"/>
              <w:left w:val="single" w:sz="6" w:space="0" w:color="000000"/>
              <w:bottom w:val="single" w:sz="6" w:space="0" w:color="000000"/>
              <w:right w:val="double" w:sz="6" w:space="0" w:color="000000"/>
            </w:tcBorders>
          </w:tcPr>
          <w:p w:rsidR="00A73B65" w:rsidRDefault="007E23CE">
            <w:pPr>
              <w:spacing w:after="0" w:line="240" w:lineRule="auto"/>
              <w:ind w:left="26"/>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Prix total par article  </w:t>
            </w:r>
          </w:p>
          <w:p w:rsidR="00A73B65" w:rsidRDefault="007E23CE">
            <w:pPr>
              <w:spacing w:after="0" w:line="240" w:lineRule="auto"/>
              <w:ind w:right="70"/>
              <w:jc w:val="center"/>
              <w:rPr>
                <w:rFonts w:ascii="Tw Cen MT" w:hAnsi="Tw Cen MT" w:cs="Tw Cen MT"/>
                <w:color w:val="auto"/>
                <w:sz w:val="20"/>
                <w:szCs w:val="20"/>
                <w:lang w:val="fr-FR"/>
              </w:rPr>
            </w:pPr>
            <w:r>
              <w:rPr>
                <w:rFonts w:ascii="Tw Cen MT" w:eastAsia="Arial" w:hAnsi="Tw Cen MT" w:cs="Tw Cen MT"/>
                <w:color w:val="auto"/>
                <w:sz w:val="20"/>
                <w:szCs w:val="20"/>
                <w:lang w:val="fr-FR"/>
              </w:rPr>
              <w:t xml:space="preserve">(Col. 5*6) </w:t>
            </w:r>
          </w:p>
        </w:tc>
      </w:tr>
      <w:tr w:rsidR="00A73B65" w:rsidRPr="00C657B2">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A73B65" w:rsidRDefault="00A73B65">
            <w:pPr>
              <w:spacing w:after="0" w:line="240" w:lineRule="auto"/>
              <w:ind w:left="2"/>
              <w:rPr>
                <w:rFonts w:ascii="Tw Cen MT" w:eastAsia="Arial" w:hAnsi="Tw Cen MT" w:cs="Tw Cen MT"/>
                <w:color w:val="auto"/>
                <w:sz w:val="20"/>
                <w:szCs w:val="20"/>
                <w:lang w:val="fr-FR"/>
              </w:rPr>
            </w:pPr>
          </w:p>
        </w:tc>
      </w:tr>
      <w:tr w:rsidR="00A73B65" w:rsidRPr="00C657B2">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A73B65" w:rsidRDefault="00A73B65">
            <w:pPr>
              <w:spacing w:after="0" w:line="240" w:lineRule="auto"/>
              <w:ind w:left="2"/>
              <w:rPr>
                <w:rFonts w:ascii="Tw Cen MT" w:eastAsia="Arial" w:hAnsi="Tw Cen MT" w:cs="Tw Cen MT"/>
                <w:color w:val="auto"/>
                <w:sz w:val="20"/>
                <w:szCs w:val="20"/>
                <w:lang w:val="fr-FR"/>
              </w:rPr>
            </w:pPr>
          </w:p>
        </w:tc>
      </w:tr>
      <w:tr w:rsidR="00A73B65" w:rsidRPr="00C657B2">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A73B65" w:rsidRDefault="00A73B65">
            <w:pPr>
              <w:spacing w:after="0" w:line="240" w:lineRule="auto"/>
              <w:ind w:left="2"/>
              <w:rPr>
                <w:rFonts w:ascii="Tw Cen MT" w:eastAsia="Arial" w:hAnsi="Tw Cen MT" w:cs="Tw Cen MT"/>
                <w:color w:val="auto"/>
                <w:sz w:val="20"/>
                <w:szCs w:val="20"/>
                <w:lang w:val="fr-FR"/>
              </w:rPr>
            </w:pPr>
          </w:p>
        </w:tc>
      </w:tr>
      <w:tr w:rsidR="00A73B65" w:rsidRPr="00C657B2">
        <w:trPr>
          <w:trHeight w:val="57"/>
        </w:trPr>
        <w:tc>
          <w:tcPr>
            <w:tcW w:w="886" w:type="dxa"/>
            <w:tcBorders>
              <w:top w:val="single" w:sz="6" w:space="0" w:color="000000"/>
              <w:left w:val="doub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rPr>
                <w:rFonts w:ascii="Tw Cen MT" w:eastAsia="Arial" w:hAnsi="Tw Cen MT" w:cs="Tw Cen MT"/>
                <w:color w:val="auto"/>
                <w:sz w:val="20"/>
                <w:szCs w:val="20"/>
                <w:lang w:val="fr-FR"/>
              </w:rPr>
            </w:pPr>
          </w:p>
        </w:tc>
        <w:tc>
          <w:tcPr>
            <w:tcW w:w="1942"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A73B65" w:rsidRDefault="00A73B65">
            <w:pPr>
              <w:spacing w:after="0" w:line="240" w:lineRule="auto"/>
              <w:jc w:val="center"/>
              <w:rPr>
                <w:rFonts w:ascii="Tw Cen MT" w:eastAsia="Arial" w:hAnsi="Tw Cen MT" w:cs="Tw Cen MT"/>
                <w:color w:val="auto"/>
                <w:sz w:val="20"/>
                <w:szCs w:val="20"/>
                <w:lang w:val="fr-FR"/>
              </w:rPr>
            </w:pPr>
          </w:p>
        </w:tc>
        <w:tc>
          <w:tcPr>
            <w:tcW w:w="1895" w:type="dxa"/>
            <w:tcBorders>
              <w:top w:val="single" w:sz="6" w:space="0" w:color="000000"/>
              <w:left w:val="single" w:sz="6" w:space="0" w:color="000000"/>
              <w:bottom w:val="single" w:sz="6" w:space="0" w:color="000000"/>
              <w:right w:val="double" w:sz="6" w:space="0" w:color="000000"/>
            </w:tcBorders>
          </w:tcPr>
          <w:p w:rsidR="00A73B65" w:rsidRDefault="00A73B65">
            <w:pPr>
              <w:spacing w:after="0" w:line="240" w:lineRule="auto"/>
              <w:ind w:left="2"/>
              <w:rPr>
                <w:rFonts w:ascii="Tw Cen MT" w:eastAsia="Arial" w:hAnsi="Tw Cen MT" w:cs="Tw Cen MT"/>
                <w:color w:val="auto"/>
                <w:sz w:val="20"/>
                <w:szCs w:val="20"/>
                <w:lang w:val="fr-FR"/>
              </w:rPr>
            </w:pPr>
          </w:p>
        </w:tc>
      </w:tr>
      <w:tr w:rsidR="00A73B65">
        <w:trPr>
          <w:trHeight w:val="57"/>
        </w:trPr>
        <w:tc>
          <w:tcPr>
            <w:tcW w:w="886" w:type="dxa"/>
            <w:tcBorders>
              <w:top w:val="double" w:sz="6" w:space="0" w:color="000000"/>
              <w:left w:val="nil"/>
              <w:bottom w:val="nil"/>
              <w:right w:val="nil"/>
            </w:tcBorders>
          </w:tcPr>
          <w:p w:rsidR="00A73B65" w:rsidRDefault="007E23CE">
            <w:pPr>
              <w:spacing w:after="0" w:line="240" w:lineRule="auto"/>
              <w:rPr>
                <w:rFonts w:ascii="Tw Cen MT" w:hAnsi="Tw Cen MT" w:cs="Tw Cen MT"/>
                <w:color w:val="auto"/>
                <w:sz w:val="20"/>
                <w:szCs w:val="20"/>
                <w:lang w:val="fr-FR"/>
              </w:rPr>
            </w:pPr>
            <w:r>
              <w:rPr>
                <w:rFonts w:ascii="Tw Cen MT" w:eastAsia="Arial" w:hAnsi="Tw Cen MT" w:cs="Tw Cen MT"/>
                <w:color w:val="auto"/>
                <w:sz w:val="20"/>
                <w:szCs w:val="20"/>
                <w:lang w:val="fr-FR"/>
              </w:rPr>
              <w:t xml:space="preserve"> </w:t>
            </w:r>
          </w:p>
        </w:tc>
        <w:tc>
          <w:tcPr>
            <w:tcW w:w="1942" w:type="dxa"/>
            <w:tcBorders>
              <w:top w:val="double" w:sz="6" w:space="0" w:color="000000"/>
              <w:left w:val="nil"/>
              <w:bottom w:val="nil"/>
              <w:right w:val="nil"/>
            </w:tcBorders>
          </w:tcPr>
          <w:p w:rsidR="00A73B65" w:rsidRDefault="00A73B65">
            <w:pPr>
              <w:spacing w:after="0" w:line="240" w:lineRule="auto"/>
              <w:rPr>
                <w:rFonts w:ascii="Tw Cen MT" w:hAnsi="Tw Cen MT" w:cs="Tw Cen MT"/>
                <w:color w:val="auto"/>
                <w:sz w:val="20"/>
                <w:szCs w:val="20"/>
                <w:lang w:val="fr-FR"/>
              </w:rPr>
            </w:pPr>
          </w:p>
        </w:tc>
        <w:tc>
          <w:tcPr>
            <w:tcW w:w="1942" w:type="dxa"/>
            <w:tcBorders>
              <w:top w:val="double" w:sz="6" w:space="0" w:color="000000"/>
              <w:left w:val="nil"/>
              <w:bottom w:val="nil"/>
              <w:right w:val="nil"/>
            </w:tcBorders>
          </w:tcPr>
          <w:p w:rsidR="00A73B65" w:rsidRDefault="00A73B65">
            <w:pPr>
              <w:spacing w:after="0" w:line="240" w:lineRule="auto"/>
              <w:rPr>
                <w:rFonts w:ascii="Tw Cen MT" w:hAnsi="Tw Cen MT" w:cs="Tw Cen MT"/>
                <w:color w:val="auto"/>
                <w:sz w:val="20"/>
                <w:szCs w:val="20"/>
                <w:lang w:val="fr-FR"/>
              </w:rPr>
            </w:pPr>
          </w:p>
        </w:tc>
        <w:tc>
          <w:tcPr>
            <w:tcW w:w="1942" w:type="dxa"/>
            <w:tcBorders>
              <w:top w:val="double" w:sz="6" w:space="0" w:color="000000"/>
              <w:left w:val="nil"/>
              <w:bottom w:val="nil"/>
              <w:right w:val="nil"/>
            </w:tcBorders>
          </w:tcPr>
          <w:p w:rsidR="00A73B65" w:rsidRDefault="00A73B65">
            <w:pPr>
              <w:spacing w:after="0" w:line="240" w:lineRule="auto"/>
              <w:rPr>
                <w:rFonts w:ascii="Tw Cen MT" w:hAnsi="Tw Cen MT" w:cs="Tw Cen MT"/>
                <w:color w:val="auto"/>
                <w:sz w:val="20"/>
                <w:szCs w:val="20"/>
                <w:lang w:val="fr-FR"/>
              </w:rPr>
            </w:pPr>
          </w:p>
        </w:tc>
        <w:tc>
          <w:tcPr>
            <w:tcW w:w="1942" w:type="dxa"/>
            <w:tcBorders>
              <w:top w:val="double" w:sz="6" w:space="0" w:color="000000"/>
              <w:left w:val="nil"/>
              <w:bottom w:val="nil"/>
              <w:right w:val="double" w:sz="6" w:space="0" w:color="000000"/>
            </w:tcBorders>
          </w:tcPr>
          <w:p w:rsidR="00A73B65" w:rsidRDefault="00A73B65">
            <w:pPr>
              <w:spacing w:after="0" w:line="240" w:lineRule="auto"/>
              <w:rPr>
                <w:rFonts w:ascii="Tw Cen MT" w:hAnsi="Tw Cen MT" w:cs="Tw Cen MT"/>
                <w:color w:val="auto"/>
                <w:sz w:val="20"/>
                <w:szCs w:val="20"/>
                <w:lang w:val="fr-FR"/>
              </w:rPr>
            </w:pPr>
          </w:p>
        </w:tc>
        <w:tc>
          <w:tcPr>
            <w:tcW w:w="1939" w:type="dxa"/>
            <w:tcBorders>
              <w:top w:val="double" w:sz="6" w:space="0" w:color="000000"/>
              <w:left w:val="double" w:sz="6" w:space="0" w:color="000000"/>
              <w:bottom w:val="double" w:sz="6" w:space="0" w:color="000000"/>
              <w:right w:val="double" w:sz="6" w:space="0" w:color="000000"/>
            </w:tcBorders>
          </w:tcPr>
          <w:p w:rsidR="00A73B65" w:rsidRDefault="007E23CE">
            <w:pPr>
              <w:spacing w:after="0" w:line="240" w:lineRule="auto"/>
              <w:rPr>
                <w:rFonts w:ascii="Tw Cen MT" w:hAnsi="Tw Cen MT" w:cs="Tw Cen MT"/>
                <w:color w:val="auto"/>
                <w:sz w:val="20"/>
                <w:szCs w:val="20"/>
                <w:lang w:val="fr-FR"/>
              </w:rPr>
            </w:pPr>
            <w:r>
              <w:rPr>
                <w:rFonts w:ascii="Tw Cen MT" w:eastAsia="Arial" w:hAnsi="Tw Cen MT" w:cs="Tw Cen MT"/>
                <w:color w:val="auto"/>
                <w:sz w:val="20"/>
                <w:szCs w:val="20"/>
                <w:lang w:val="fr-FR"/>
              </w:rPr>
              <w:t xml:space="preserve">Prix total  </w:t>
            </w:r>
          </w:p>
        </w:tc>
        <w:tc>
          <w:tcPr>
            <w:tcW w:w="1895" w:type="dxa"/>
            <w:tcBorders>
              <w:top w:val="double" w:sz="6" w:space="0" w:color="000000"/>
              <w:left w:val="double" w:sz="6" w:space="0" w:color="000000"/>
              <w:bottom w:val="double" w:sz="6" w:space="0" w:color="000000"/>
              <w:right w:val="double" w:sz="6" w:space="0" w:color="000000"/>
            </w:tcBorders>
          </w:tcPr>
          <w:p w:rsidR="00A73B65" w:rsidRDefault="007E23CE">
            <w:pPr>
              <w:spacing w:after="0" w:line="240" w:lineRule="auto"/>
              <w:ind w:left="2"/>
              <w:rPr>
                <w:rFonts w:ascii="Tw Cen MT" w:hAnsi="Tw Cen MT" w:cs="Tw Cen MT"/>
                <w:color w:val="auto"/>
                <w:sz w:val="20"/>
                <w:szCs w:val="20"/>
                <w:lang w:val="fr-FR"/>
              </w:rPr>
            </w:pPr>
            <w:r>
              <w:rPr>
                <w:rFonts w:ascii="Tw Cen MT" w:eastAsia="Arial" w:hAnsi="Tw Cen MT" w:cs="Tw Cen MT"/>
                <w:i/>
                <w:color w:val="auto"/>
                <w:sz w:val="20"/>
                <w:szCs w:val="20"/>
                <w:lang w:val="fr-FR"/>
              </w:rPr>
              <w:t xml:space="preserve">[insérer le prix total] </w:t>
            </w:r>
          </w:p>
        </w:tc>
      </w:tr>
    </w:tbl>
    <w:p w:rsidR="00A73B65" w:rsidRDefault="00A73B65">
      <w:pPr>
        <w:spacing w:after="179"/>
        <w:ind w:left="591" w:right="1" w:hanging="10"/>
        <w:jc w:val="both"/>
        <w:rPr>
          <w:rFonts w:ascii="Tw Cen MT" w:eastAsia="Arial" w:hAnsi="Tw Cen MT" w:cs="Arial"/>
          <w:color w:val="auto"/>
          <w:sz w:val="24"/>
          <w:lang w:val="fr-FR"/>
        </w:rPr>
      </w:pPr>
    </w:p>
    <w:p w:rsidR="00A73B65" w:rsidRDefault="007E23CE">
      <w:pPr>
        <w:spacing w:after="179"/>
        <w:ind w:left="591" w:right="1"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Nom du Soumissionnaire </w:t>
      </w:r>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A73B65" w:rsidRDefault="007E23CE">
      <w:pPr>
        <w:spacing w:after="179"/>
        <w:ind w:left="591" w:right="1" w:hanging="10"/>
        <w:jc w:val="both"/>
        <w:rPr>
          <w:rFonts w:ascii="Tw Cen MT" w:eastAsia="Arial" w:hAnsi="Tw Cen MT" w:cs="Arial"/>
          <w:i/>
          <w:color w:val="auto"/>
          <w:sz w:val="24"/>
          <w:lang w:val="fr-FR"/>
        </w:rPr>
      </w:pPr>
      <w:r>
        <w:rPr>
          <w:rFonts w:ascii="Tw Cen MT" w:eastAsia="Arial" w:hAnsi="Tw Cen MT" w:cs="Arial"/>
          <w:color w:val="auto"/>
          <w:sz w:val="24"/>
          <w:lang w:val="fr-FR"/>
        </w:rPr>
        <w:t xml:space="preserve">Signature </w:t>
      </w:r>
      <w:r>
        <w:rPr>
          <w:rFonts w:ascii="Tw Cen MT" w:eastAsia="Arial" w:hAnsi="Tw Cen MT" w:cs="Arial"/>
          <w:i/>
          <w:color w:val="auto"/>
          <w:sz w:val="24"/>
          <w:lang w:val="fr-FR"/>
        </w:rPr>
        <w:t>[insérer signature]</w:t>
      </w:r>
    </w:p>
    <w:p w:rsidR="00A73B65" w:rsidRDefault="007E23CE">
      <w:pPr>
        <w:spacing w:after="179"/>
        <w:ind w:left="591" w:right="1" w:hanging="10"/>
        <w:jc w:val="both"/>
        <w:rPr>
          <w:rFonts w:ascii="Tw Cen MT" w:hAnsi="Tw Cen MT"/>
          <w:color w:val="auto"/>
          <w:lang w:val="fr-FR"/>
        </w:rPr>
      </w:pPr>
      <w:r>
        <w:rPr>
          <w:rFonts w:ascii="Tw Cen MT" w:eastAsia="Arial" w:hAnsi="Tw Cen MT" w:cs="Arial"/>
          <w:color w:val="auto"/>
          <w:sz w:val="24"/>
          <w:lang w:val="fr-FR"/>
        </w:rPr>
        <w:t xml:space="preserve">Date </w:t>
      </w:r>
      <w:r>
        <w:rPr>
          <w:rFonts w:ascii="Tw Cen MT" w:eastAsia="Arial" w:hAnsi="Tw Cen MT" w:cs="Arial"/>
          <w:i/>
          <w:color w:val="auto"/>
          <w:sz w:val="24"/>
          <w:lang w:val="fr-FR"/>
        </w:rPr>
        <w:t xml:space="preserve">[insérer la </w:t>
      </w:r>
      <w:proofErr w:type="gramStart"/>
      <w:r>
        <w:rPr>
          <w:rFonts w:ascii="Tw Cen MT" w:eastAsia="Arial" w:hAnsi="Tw Cen MT" w:cs="Arial"/>
          <w:i/>
          <w:color w:val="auto"/>
          <w:sz w:val="24"/>
          <w:lang w:val="fr-FR"/>
        </w:rPr>
        <w:t>date ]</w:t>
      </w:r>
      <w:proofErr w:type="gramEnd"/>
      <w:r>
        <w:rPr>
          <w:rFonts w:ascii="Tw Cen MT" w:eastAsia="Arial" w:hAnsi="Tw Cen MT" w:cs="Arial"/>
          <w:color w:val="auto"/>
          <w:sz w:val="24"/>
          <w:lang w:val="fr-FR"/>
        </w:rPr>
        <w:t xml:space="preserve"> </w:t>
      </w:r>
    </w:p>
    <w:p w:rsidR="00A73B65" w:rsidRDefault="00A73B65">
      <w:pPr>
        <w:rPr>
          <w:rFonts w:ascii="Tw Cen MT" w:hAnsi="Tw Cen MT"/>
          <w:color w:val="auto"/>
          <w:lang w:val="fr-FR"/>
        </w:rPr>
        <w:sectPr w:rsidR="00A73B65">
          <w:footerReference w:type="even" r:id="rId70"/>
          <w:footerReference w:type="default" r:id="rId71"/>
          <w:footerReference w:type="first" r:id="rId72"/>
          <w:pgSz w:w="16819" w:h="11899" w:orient="landscape"/>
          <w:pgMar w:top="1140" w:right="1420" w:bottom="1272" w:left="1133" w:header="720" w:footer="719" w:gutter="0"/>
          <w:cols w:space="720"/>
        </w:sectPr>
      </w:pPr>
    </w:p>
    <w:p w:rsidR="00A73B65" w:rsidRDefault="007E23CE">
      <w:pPr>
        <w:spacing w:after="178"/>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spacing w:after="175"/>
        <w:rPr>
          <w:rFonts w:ascii="Tw Cen MT" w:hAnsi="Tw Cen MT"/>
          <w:color w:val="auto"/>
          <w:lang w:val="fr-FR"/>
        </w:rPr>
      </w:pPr>
    </w:p>
    <w:p w:rsidR="00A73B65" w:rsidRDefault="007E23CE">
      <w:pPr>
        <w:spacing w:after="651"/>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pStyle w:val="Heading1"/>
        <w:tabs>
          <w:tab w:val="center" w:pos="1719"/>
          <w:tab w:val="center" w:pos="5897"/>
        </w:tabs>
        <w:ind w:left="0" w:right="879" w:firstLine="0"/>
        <w:jc w:val="center"/>
        <w:rPr>
          <w:rFonts w:ascii="Tw Cen MT" w:hAnsi="Tw Cen MT"/>
          <w:color w:val="auto"/>
          <w:lang w:val="fr-FR"/>
        </w:rPr>
      </w:pPr>
      <w:r>
        <w:rPr>
          <w:rFonts w:ascii="Tw Cen MT" w:hAnsi="Tw Cen MT"/>
          <w:color w:val="auto"/>
          <w:lang w:val="fr-FR"/>
        </w:rPr>
        <w:t xml:space="preserve">PIÈCE N°7. </w:t>
      </w:r>
      <w:r>
        <w:rPr>
          <w:rFonts w:ascii="Tw Cen MT" w:hAnsi="Tw Cen MT"/>
          <w:color w:val="auto"/>
          <w:lang w:val="fr-FR"/>
        </w:rPr>
        <w:tab/>
        <w:t>CADRE DU DETAIL QUANTITATIF ET ESTIMATIF</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tbl>
      <w:tblPr>
        <w:tblStyle w:val="TableGrid0"/>
        <w:tblpPr w:leftFromText="180" w:rightFromText="180" w:vertAnchor="text" w:horzAnchor="page" w:tblpX="1132" w:tblpY="682"/>
        <w:tblOverlap w:val="never"/>
        <w:tblW w:w="9821" w:type="dxa"/>
        <w:tblLook w:val="04A0" w:firstRow="1" w:lastRow="0" w:firstColumn="1" w:lastColumn="0" w:noHBand="0" w:noVBand="1"/>
      </w:tblPr>
      <w:tblGrid>
        <w:gridCol w:w="720"/>
        <w:gridCol w:w="4209"/>
        <w:gridCol w:w="1036"/>
        <w:gridCol w:w="882"/>
        <w:gridCol w:w="1495"/>
        <w:gridCol w:w="1479"/>
      </w:tblGrid>
      <w:tr w:rsidR="00A73B65">
        <w:trPr>
          <w:cantSplit/>
          <w:trHeight w:val="476"/>
          <w:tblHeader/>
        </w:trPr>
        <w:tc>
          <w:tcPr>
            <w:tcW w:w="720" w:type="dxa"/>
            <w:shd w:val="clear" w:color="auto" w:fill="D0CECE"/>
            <w:vAlign w:val="center"/>
          </w:tcPr>
          <w:p w:rsidR="00A73B65" w:rsidRDefault="007E23CE">
            <w:pPr>
              <w:spacing w:after="0" w:line="240" w:lineRule="auto"/>
              <w:ind w:right="55"/>
              <w:jc w:val="center"/>
              <w:rPr>
                <w:rFonts w:ascii="Tw Cen MT" w:hAnsi="Tw Cen MT" w:cs="Tw Cen MT"/>
                <w:color w:val="auto"/>
                <w:szCs w:val="22"/>
                <w:lang w:val="fr-FR"/>
              </w:rPr>
            </w:pPr>
            <w:r>
              <w:rPr>
                <w:rFonts w:ascii="Tw Cen MT" w:eastAsia="Arial" w:hAnsi="Tw Cen MT" w:cs="Tw Cen MT"/>
                <w:b/>
                <w:color w:val="auto"/>
                <w:szCs w:val="22"/>
                <w:lang w:val="fr-FR"/>
              </w:rPr>
              <w:lastRenderedPageBreak/>
              <w:t>N°</w:t>
            </w:r>
          </w:p>
        </w:tc>
        <w:tc>
          <w:tcPr>
            <w:tcW w:w="4209" w:type="dxa"/>
            <w:shd w:val="clear" w:color="auto" w:fill="D0CECE"/>
            <w:vAlign w:val="center"/>
          </w:tcPr>
          <w:p w:rsidR="00A73B65" w:rsidRDefault="007E23CE">
            <w:pPr>
              <w:spacing w:after="0" w:line="240" w:lineRule="auto"/>
              <w:ind w:left="782"/>
              <w:jc w:val="center"/>
              <w:rPr>
                <w:rFonts w:ascii="Tw Cen MT" w:hAnsi="Tw Cen MT" w:cs="Tw Cen MT"/>
                <w:color w:val="auto"/>
                <w:szCs w:val="22"/>
                <w:lang w:val="fr-FR"/>
              </w:rPr>
            </w:pPr>
            <w:r>
              <w:rPr>
                <w:rFonts w:ascii="Tw Cen MT" w:eastAsia="Arial" w:hAnsi="Tw Cen MT" w:cs="Tw Cen MT"/>
                <w:b/>
                <w:color w:val="auto"/>
                <w:szCs w:val="22"/>
                <w:lang w:val="fr-FR"/>
              </w:rPr>
              <w:t>Désignation</w:t>
            </w:r>
          </w:p>
        </w:tc>
        <w:tc>
          <w:tcPr>
            <w:tcW w:w="1036" w:type="dxa"/>
            <w:shd w:val="clear" w:color="auto" w:fill="D0CECE"/>
            <w:vAlign w:val="center"/>
          </w:tcPr>
          <w:p w:rsidR="00A73B65" w:rsidRDefault="007E23CE">
            <w:pPr>
              <w:spacing w:after="0" w:line="240" w:lineRule="auto"/>
              <w:ind w:right="101"/>
              <w:jc w:val="center"/>
              <w:rPr>
                <w:rFonts w:ascii="Tw Cen MT" w:hAnsi="Tw Cen MT" w:cs="Tw Cen MT"/>
                <w:color w:val="auto"/>
                <w:szCs w:val="22"/>
                <w:lang w:val="fr-FR"/>
              </w:rPr>
            </w:pPr>
            <w:r>
              <w:rPr>
                <w:rFonts w:ascii="Tw Cen MT" w:eastAsia="Arial" w:hAnsi="Tw Cen MT" w:cs="Tw Cen MT"/>
                <w:b/>
                <w:color w:val="auto"/>
                <w:szCs w:val="22"/>
                <w:lang w:val="fr-FR"/>
              </w:rPr>
              <w:t>Unité</w:t>
            </w:r>
          </w:p>
        </w:tc>
        <w:tc>
          <w:tcPr>
            <w:tcW w:w="882" w:type="dxa"/>
            <w:shd w:val="clear" w:color="auto" w:fill="D0CECE"/>
            <w:vAlign w:val="center"/>
          </w:tcPr>
          <w:p w:rsidR="00A73B65" w:rsidRDefault="007E23CE">
            <w:pPr>
              <w:spacing w:after="0" w:line="240" w:lineRule="auto"/>
              <w:ind w:right="106"/>
              <w:jc w:val="center"/>
              <w:rPr>
                <w:rFonts w:ascii="Tw Cen MT" w:hAnsi="Tw Cen MT" w:cs="Tw Cen MT"/>
                <w:color w:val="auto"/>
                <w:szCs w:val="22"/>
                <w:lang w:val="fr-FR"/>
              </w:rPr>
            </w:pPr>
            <w:proofErr w:type="spellStart"/>
            <w:r>
              <w:rPr>
                <w:rFonts w:ascii="Tw Cen MT" w:eastAsia="Arial" w:hAnsi="Tw Cen MT" w:cs="Tw Cen MT"/>
                <w:b/>
                <w:color w:val="auto"/>
                <w:szCs w:val="22"/>
                <w:lang w:val="fr-FR"/>
              </w:rPr>
              <w:t>Qté</w:t>
            </w:r>
            <w:proofErr w:type="spellEnd"/>
          </w:p>
        </w:tc>
        <w:tc>
          <w:tcPr>
            <w:tcW w:w="1495" w:type="dxa"/>
            <w:shd w:val="clear" w:color="auto" w:fill="D0CECE"/>
            <w:vAlign w:val="center"/>
          </w:tcPr>
          <w:p w:rsidR="00A73B65" w:rsidRDefault="007E23CE">
            <w:pPr>
              <w:spacing w:after="0" w:line="240" w:lineRule="auto"/>
              <w:ind w:right="83"/>
              <w:jc w:val="center"/>
              <w:rPr>
                <w:rFonts w:ascii="Tw Cen MT" w:hAnsi="Tw Cen MT" w:cs="Tw Cen MT"/>
                <w:color w:val="auto"/>
                <w:szCs w:val="22"/>
                <w:lang w:val="fr-FR"/>
              </w:rPr>
            </w:pPr>
            <w:r>
              <w:rPr>
                <w:rFonts w:ascii="Tw Cen MT" w:eastAsia="Arial" w:hAnsi="Tw Cen MT" w:cs="Tw Cen MT"/>
                <w:b/>
                <w:color w:val="auto"/>
                <w:szCs w:val="22"/>
                <w:lang w:val="fr-FR"/>
              </w:rPr>
              <w:t>PU</w:t>
            </w:r>
          </w:p>
        </w:tc>
        <w:tc>
          <w:tcPr>
            <w:tcW w:w="1479" w:type="dxa"/>
            <w:shd w:val="clear" w:color="auto" w:fill="D0CECE"/>
            <w:vAlign w:val="center"/>
          </w:tcPr>
          <w:p w:rsidR="00A73B65" w:rsidRDefault="007E23CE">
            <w:pPr>
              <w:spacing w:after="0" w:line="240" w:lineRule="auto"/>
              <w:jc w:val="center"/>
              <w:rPr>
                <w:rFonts w:ascii="Tw Cen MT" w:hAnsi="Tw Cen MT" w:cs="Tw Cen MT"/>
                <w:color w:val="auto"/>
                <w:szCs w:val="22"/>
                <w:lang w:val="fr-FR"/>
              </w:rPr>
            </w:pPr>
            <w:r>
              <w:rPr>
                <w:rFonts w:ascii="Tw Cen MT" w:eastAsia="Arial" w:hAnsi="Tw Cen MT" w:cs="Tw Cen MT"/>
                <w:b/>
                <w:color w:val="auto"/>
                <w:szCs w:val="22"/>
                <w:lang w:val="fr-FR"/>
              </w:rPr>
              <w:t>PT</w:t>
            </w: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hAnsi="Tw Cen MT" w:cs="Tw Cen MT"/>
                <w:color w:val="auto"/>
                <w:szCs w:val="22"/>
                <w:lang w:val="fr-FR"/>
              </w:rPr>
            </w:pPr>
            <w:r>
              <w:rPr>
                <w:rFonts w:ascii="Tw Cen MT" w:eastAsia="Times New Roman" w:hAnsi="Tw Cen MT" w:cs="Tw Cen MT"/>
                <w:kern w:val="0"/>
                <w:szCs w:val="22"/>
                <w14:ligatures w14:val="none"/>
              </w:rPr>
              <w:t>1</w:t>
            </w:r>
          </w:p>
        </w:tc>
        <w:tc>
          <w:tcPr>
            <w:tcW w:w="4209" w:type="dxa"/>
            <w:shd w:val="clear" w:color="auto" w:fill="auto"/>
            <w:vAlign w:val="center"/>
          </w:tcPr>
          <w:p w:rsidR="00A73B65" w:rsidRDefault="007E23CE">
            <w:pPr>
              <w:spacing w:after="0" w:line="240" w:lineRule="auto"/>
              <w:rPr>
                <w:rFonts w:ascii="Tw Cen MT" w:hAnsi="Tw Cen MT" w:cs="Tw Cen MT"/>
                <w:color w:val="auto"/>
                <w:szCs w:val="22"/>
                <w:lang w:val="fr-FR"/>
              </w:rPr>
            </w:pPr>
            <w:r>
              <w:rPr>
                <w:rFonts w:ascii="Tw Cen MT" w:eastAsia="Times New Roman" w:hAnsi="Tw Cen MT" w:cs="Tw Cen MT"/>
                <w:kern w:val="0"/>
                <w:szCs w:val="22"/>
                <w14:ligatures w14:val="none"/>
              </w:rPr>
              <w:t>Mud Balance (Model XYM-2)</w:t>
            </w:r>
          </w:p>
        </w:tc>
        <w:tc>
          <w:tcPr>
            <w:tcW w:w="1036" w:type="dxa"/>
            <w:shd w:val="clear" w:color="auto" w:fill="auto"/>
            <w:vAlign w:val="center"/>
          </w:tcPr>
          <w:p w:rsidR="00A73B65" w:rsidRDefault="007E23CE">
            <w:pPr>
              <w:spacing w:after="0" w:line="240" w:lineRule="auto"/>
              <w:ind w:left="58"/>
              <w:jc w:val="center"/>
              <w:rPr>
                <w:rFonts w:ascii="Tw Cen MT"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hAnsi="Tw Cen MT" w:cs="Tw Cen MT"/>
                <w:color w:val="auto"/>
                <w:szCs w:val="22"/>
                <w:lang w:val="fr-FR"/>
              </w:rPr>
            </w:pPr>
            <w:r>
              <w:rPr>
                <w:rFonts w:ascii="Tw Cen MT" w:hAnsi="Tw Cen MT" w:cs="Tw Cen MT"/>
                <w:color w:val="auto"/>
                <w:szCs w:val="22"/>
                <w:lang w:val="fr-FR"/>
              </w:rPr>
              <w:t>5</w:t>
            </w:r>
          </w:p>
        </w:tc>
        <w:tc>
          <w:tcPr>
            <w:tcW w:w="1495" w:type="dxa"/>
            <w:shd w:val="clear" w:color="auto" w:fill="auto"/>
            <w:vAlign w:val="center"/>
          </w:tcPr>
          <w:p w:rsidR="00A73B65" w:rsidRDefault="00A73B65">
            <w:pPr>
              <w:spacing w:after="0" w:line="240" w:lineRule="auto"/>
              <w:ind w:left="58"/>
              <w:jc w:val="center"/>
              <w:rPr>
                <w:rFonts w:ascii="Tw Cen MT"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 xml:space="preserve">Marsh </w:t>
            </w:r>
            <w:r>
              <w:rPr>
                <w:rFonts w:ascii="Tw Cen MT" w:eastAsia="Times New Roman" w:hAnsi="Tw Cen MT" w:cs="Tw Cen MT"/>
                <w:kern w:val="0"/>
                <w:szCs w:val="22"/>
                <w14:ligatures w14:val="none"/>
              </w:rPr>
              <w:t>Funnel Viscometer of drilling fluids Model MLN</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5</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3</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lang w:val="fr-FR"/>
              </w:rPr>
            </w:pPr>
            <w:r>
              <w:rPr>
                <w:rFonts w:ascii="Tw Cen MT" w:eastAsia="Times New Roman" w:hAnsi="Tw Cen MT" w:cs="Tw Cen MT"/>
                <w:kern w:val="0"/>
                <w:szCs w:val="22"/>
                <w14:ligatures w14:val="none"/>
              </w:rPr>
              <w:t>Digital viscometer (VSC-H1-1)</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5</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4</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lang w:val="fr-FR"/>
              </w:rPr>
            </w:pPr>
            <w:r>
              <w:rPr>
                <w:rFonts w:ascii="Tw Cen MT" w:eastAsia="Times New Roman" w:hAnsi="Tw Cen MT" w:cs="Tw Cen MT"/>
                <w:kern w:val="0"/>
                <w:szCs w:val="22"/>
                <w14:ligatures w14:val="none"/>
              </w:rPr>
              <w:t>Drilling Fluid Mud Digital Density Meter Specific Gravity Test. Model NO.: MD-M1.</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2</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5</w:t>
            </w:r>
          </w:p>
        </w:tc>
        <w:tc>
          <w:tcPr>
            <w:tcW w:w="4209" w:type="dxa"/>
            <w:shd w:val="clear" w:color="auto" w:fill="auto"/>
            <w:vAlign w:val="center"/>
          </w:tcPr>
          <w:p w:rsidR="00A73B65" w:rsidRDefault="007E23CE">
            <w:pPr>
              <w:spacing w:after="0" w:line="240" w:lineRule="auto"/>
              <w:rPr>
                <w:rFonts w:ascii="Tw Cen MT" w:eastAsia="Times New Roman" w:hAnsi="Tw Cen MT" w:cs="Tw Cen MT"/>
                <w:kern w:val="0"/>
                <w:szCs w:val="22"/>
                <w14:ligatures w14:val="none"/>
              </w:rPr>
            </w:pPr>
            <w:r>
              <w:rPr>
                <w:rFonts w:ascii="Tw Cen MT" w:eastAsia="Times New Roman" w:hAnsi="Tw Cen MT" w:cs="Tw Cen MT"/>
                <w:kern w:val="0"/>
                <w:szCs w:val="22"/>
                <w14:ligatures w14:val="none"/>
              </w:rPr>
              <w:t>Automated Digital Rheometer, 12 speed. Model NO.: NRC-132</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rPr>
              <w:t>1</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6</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API</w:t>
            </w:r>
            <w:r>
              <w:rPr>
                <w:rFonts w:ascii="Tw Cen MT" w:eastAsia="Times New Roman" w:hAnsi="Tw Cen MT" w:cs="Tw Cen MT"/>
                <w:kern w:val="0"/>
                <w:szCs w:val="22"/>
                <w14:ligatures w14:val="none"/>
              </w:rPr>
              <w:t xml:space="preserve"> Standard Triple Multilink Low Pressure Filter Press with </w:t>
            </w:r>
            <w:proofErr w:type="spellStart"/>
            <w:r>
              <w:rPr>
                <w:rFonts w:ascii="Tw Cen MT" w:eastAsia="Times New Roman" w:hAnsi="Tw Cen MT" w:cs="Tw Cen MT"/>
                <w:kern w:val="0"/>
                <w:szCs w:val="22"/>
                <w14:ligatures w14:val="none"/>
              </w:rPr>
              <w:t>Aluminum</w:t>
            </w:r>
            <w:proofErr w:type="spellEnd"/>
            <w:r>
              <w:rPr>
                <w:rFonts w:ascii="Tw Cen MT" w:eastAsia="Times New Roman" w:hAnsi="Tw Cen MT" w:cs="Tw Cen MT"/>
                <w:kern w:val="0"/>
                <w:szCs w:val="22"/>
                <w14:ligatures w14:val="none"/>
              </w:rPr>
              <w:t xml:space="preserve"> Drilling Fluid Cup Model: SD3/3B</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rPr>
              <w:t>2</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7</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Field Portable Kits / Model B for drilling fluid test</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2</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8</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Digital pH meters for  Drilling Mud</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10</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9</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Resistivity meters, Model 88C-Fann</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10</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High Shear Mixer or Blender Model GJ-3S (Single Motor Mixing)</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2</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11</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Standard Electric Sieve shaker (ZBSX-92A)</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2</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12</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 xml:space="preserve">Digital Geophysical Resistivity Mete for Underground Water Exploration Water Detector Geophysical Instruments Vertical </w:t>
            </w:r>
            <w:r>
              <w:rPr>
                <w:rFonts w:ascii="Tw Cen MT" w:eastAsia="Times New Roman" w:hAnsi="Tw Cen MT" w:cs="Tw Cen MT"/>
                <w:kern w:val="0"/>
                <w:szCs w:val="22"/>
                <w14:ligatures w14:val="none"/>
              </w:rPr>
              <w:t xml:space="preserve">Electrical Sounding </w:t>
            </w:r>
            <w:proofErr w:type="spellStart"/>
            <w:r>
              <w:rPr>
                <w:rFonts w:ascii="Tw Cen MT" w:eastAsia="Times New Roman" w:hAnsi="Tw Cen MT" w:cs="Tw Cen MT"/>
                <w:kern w:val="0"/>
                <w:szCs w:val="22"/>
                <w14:ligatures w14:val="none"/>
              </w:rPr>
              <w:t>Terrameter</w:t>
            </w:r>
            <w:proofErr w:type="spellEnd"/>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13</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ASTM D1298 Hydrometer Crude Oil and Petroleum Oil Density Meter (Model DST-3000)</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14</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lang w:val="fr-FR"/>
              </w:rPr>
            </w:pPr>
            <w:r>
              <w:rPr>
                <w:rFonts w:ascii="Tw Cen MT" w:eastAsia="Times New Roman" w:hAnsi="Tw Cen MT" w:cs="Tw Cen MT"/>
                <w:kern w:val="0"/>
                <w:szCs w:val="22"/>
                <w14:ligatures w14:val="none"/>
              </w:rPr>
              <w:t xml:space="preserve">Pour Point Test Instrument Automatic Oil Cloud Point and Pour Point </w:t>
            </w:r>
            <w:proofErr w:type="spellStart"/>
            <w:r>
              <w:rPr>
                <w:rFonts w:ascii="Tw Cen MT" w:eastAsia="Times New Roman" w:hAnsi="Tw Cen MT" w:cs="Tw Cen MT"/>
                <w:kern w:val="0"/>
                <w:szCs w:val="22"/>
                <w14:ligatures w14:val="none"/>
              </w:rPr>
              <w:t>Analyzer</w:t>
            </w:r>
            <w:proofErr w:type="spellEnd"/>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15</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 xml:space="preserve">ASTM D445 Ce Certified Petroleum Oil </w:t>
            </w:r>
            <w:r>
              <w:rPr>
                <w:rFonts w:ascii="Tw Cen MT" w:eastAsia="Times New Roman" w:hAnsi="Tw Cen MT" w:cs="Tw Cen MT"/>
                <w:kern w:val="0"/>
                <w:szCs w:val="22"/>
                <w14:ligatures w14:val="none"/>
              </w:rPr>
              <w:t>Crude Oil Kinematic Viscosity Testing Equipment</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16</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lang w:val="fr-FR"/>
              </w:rPr>
            </w:pPr>
            <w:r>
              <w:rPr>
                <w:rFonts w:ascii="Tw Cen MT" w:eastAsia="Times New Roman" w:hAnsi="Tw Cen MT" w:cs="Tw Cen MT"/>
                <w:kern w:val="0"/>
                <w:szCs w:val="22"/>
                <w14:ligatures w14:val="none"/>
              </w:rPr>
              <w:t>85-2 Magnetic Stirrer Hotplate Digital Magnetic Mixer. Model: 85-2</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3</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17</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lang w:val="fr-FR"/>
              </w:rPr>
            </w:pPr>
            <w:r>
              <w:rPr>
                <w:rFonts w:ascii="Tw Cen MT" w:eastAsia="Times New Roman" w:hAnsi="Tw Cen MT" w:cs="Tw Cen MT"/>
                <w:kern w:val="0"/>
                <w:szCs w:val="22"/>
                <w14:ligatures w14:val="none"/>
              </w:rPr>
              <w:t xml:space="preserve">Automatic Porosity Meter </w:t>
            </w:r>
            <w:proofErr w:type="spellStart"/>
            <w:r>
              <w:rPr>
                <w:rFonts w:ascii="Tw Cen MT" w:eastAsia="Times New Roman" w:hAnsi="Tw Cen MT" w:cs="Tw Cen MT"/>
                <w:kern w:val="0"/>
                <w:szCs w:val="22"/>
                <w14:ligatures w14:val="none"/>
              </w:rPr>
              <w:t>Porosimeter</w:t>
            </w:r>
            <w:proofErr w:type="spellEnd"/>
            <w:r>
              <w:rPr>
                <w:rFonts w:ascii="Tw Cen MT" w:eastAsia="Times New Roman" w:hAnsi="Tw Cen MT" w:cs="Tw Cen MT"/>
                <w:kern w:val="0"/>
                <w:szCs w:val="22"/>
                <w14:ligatures w14:val="none"/>
              </w:rPr>
              <w:t xml:space="preserve"> for Core Testing. Model NO.: yx001</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18</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 xml:space="preserve">Water in Crude Oil Apparatus </w:t>
            </w:r>
            <w:r>
              <w:rPr>
                <w:rFonts w:ascii="Tw Cen MT" w:eastAsia="Times New Roman" w:hAnsi="Tw Cen MT" w:cs="Tw Cen MT"/>
                <w:kern w:val="0"/>
                <w:szCs w:val="22"/>
                <w14:ligatures w14:val="none"/>
              </w:rPr>
              <w:t>(distillation method) Model NO.: HZZS-89A</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2</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19</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Dean Stark Moisture Test Apparatus, Electric (Flask, 500ml—Model H-2430.4)</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2</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20</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proofErr w:type="spellStart"/>
            <w:r>
              <w:rPr>
                <w:rFonts w:ascii="Tw Cen MT" w:eastAsia="Times New Roman" w:hAnsi="Tw Cen MT" w:cs="Tw Cen MT"/>
                <w:kern w:val="0"/>
                <w:szCs w:val="22"/>
                <w14:ligatures w14:val="none"/>
              </w:rPr>
              <w:t>Fisherbrand</w:t>
            </w:r>
            <w:proofErr w:type="spellEnd"/>
            <w:r>
              <w:rPr>
                <w:rFonts w:ascii="Tw Cen MT" w:eastAsia="Times New Roman" w:hAnsi="Tw Cen MT" w:cs="Tw Cen MT"/>
                <w:kern w:val="0"/>
                <w:szCs w:val="22"/>
                <w14:ligatures w14:val="none"/>
              </w:rPr>
              <w:t>™ Specific gravity Hydrometer (1.1-1.2mL)</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4</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21</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 xml:space="preserve">ASTM Join Liquid-in- Glass Mercury Thermometers </w:t>
            </w:r>
            <w:r>
              <w:rPr>
                <w:rFonts w:ascii="Tw Cen MT" w:eastAsia="Times New Roman" w:hAnsi="Tw Cen MT" w:cs="Tw Cen MT"/>
                <w:kern w:val="0"/>
                <w:szCs w:val="22"/>
                <w14:ligatures w14:val="none"/>
              </w:rPr>
              <w:t>(B60804-1400)</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4</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22</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Stainless steel pressure gauge Model- PB204L-030</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4</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23</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Measuring cylinders (Set 5ml 10ml 50ml 100ml Glass with Two Brushes)</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Packs</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14</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24</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Beakers (Griffin Glass Beaker Set, 5 Sizes 50ml, 100ml 250ml 500ml, 1000ml</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Packs</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10</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lastRenderedPageBreak/>
              <w:t>25</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Glass Test tubes stocks (15x150mm, capacity: 28ml).packs (12x10)</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Packs</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4</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26</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lang w:val="fr-FR"/>
              </w:rPr>
            </w:pPr>
            <w:r>
              <w:rPr>
                <w:rFonts w:ascii="Tw Cen MT" w:eastAsia="Times New Roman" w:hAnsi="Tw Cen MT" w:cs="Tw Cen MT"/>
                <w:kern w:val="0"/>
                <w:szCs w:val="22"/>
                <w14:ligatures w14:val="none"/>
              </w:rPr>
              <w:t>Pipettes with Pump</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10</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27</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r>
              <w:rPr>
                <w:rFonts w:ascii="Tw Cen MT" w:eastAsia="Times New Roman" w:hAnsi="Tw Cen MT" w:cs="Tw Cen MT"/>
                <w:kern w:val="0"/>
                <w:szCs w:val="22"/>
                <w14:ligatures w14:val="none"/>
              </w:rPr>
              <w:t>Retort Stand Set Complete Kit with stand and 3 prong clamps.</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10</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Height w:val="454"/>
        </w:trPr>
        <w:tc>
          <w:tcPr>
            <w:tcW w:w="720" w:type="dxa"/>
            <w:shd w:val="clear" w:color="auto" w:fill="auto"/>
            <w:vAlign w:val="center"/>
          </w:tcPr>
          <w:p w:rsidR="00A73B65" w:rsidRDefault="007E23CE">
            <w:pPr>
              <w:spacing w:after="0" w:line="240" w:lineRule="auto"/>
              <w:ind w:left="59"/>
              <w:rPr>
                <w:rFonts w:ascii="Tw Cen MT" w:eastAsia="Arial" w:hAnsi="Tw Cen MT" w:cs="Tw Cen MT"/>
                <w:color w:val="auto"/>
                <w:szCs w:val="22"/>
                <w:lang w:val="fr-FR"/>
              </w:rPr>
            </w:pPr>
            <w:r>
              <w:rPr>
                <w:rFonts w:ascii="Tw Cen MT" w:eastAsia="Times New Roman" w:hAnsi="Tw Cen MT" w:cs="Tw Cen MT"/>
                <w:kern w:val="0"/>
                <w:szCs w:val="22"/>
                <w14:ligatures w14:val="none"/>
              </w:rPr>
              <w:t>28</w:t>
            </w:r>
          </w:p>
        </w:tc>
        <w:tc>
          <w:tcPr>
            <w:tcW w:w="4209" w:type="dxa"/>
            <w:shd w:val="clear" w:color="auto" w:fill="auto"/>
            <w:vAlign w:val="center"/>
          </w:tcPr>
          <w:p w:rsidR="00A73B65" w:rsidRDefault="007E23CE">
            <w:pPr>
              <w:spacing w:after="0" w:line="240" w:lineRule="auto"/>
              <w:ind w:left="5"/>
              <w:rPr>
                <w:rFonts w:ascii="Tw Cen MT" w:eastAsia="Arial" w:hAnsi="Tw Cen MT" w:cs="Tw Cen MT"/>
                <w:color w:val="auto"/>
                <w:szCs w:val="22"/>
              </w:rPr>
            </w:pPr>
            <w:proofErr w:type="spellStart"/>
            <w:r>
              <w:rPr>
                <w:rFonts w:ascii="Tw Cen MT" w:eastAsia="Times New Roman" w:hAnsi="Tw Cen MT" w:cs="Tw Cen MT"/>
                <w:kern w:val="0"/>
                <w:szCs w:val="22"/>
                <w14:ligatures w14:val="none"/>
              </w:rPr>
              <w:t>Scitek</w:t>
            </w:r>
            <w:proofErr w:type="spellEnd"/>
            <w:r>
              <w:rPr>
                <w:rFonts w:ascii="Tw Cen MT" w:eastAsia="Times New Roman" w:hAnsi="Tw Cen MT" w:cs="Tw Cen MT"/>
                <w:kern w:val="0"/>
                <w:szCs w:val="22"/>
                <w14:ligatures w14:val="none"/>
              </w:rPr>
              <w:t xml:space="preserve"> Electronic Analytical Balance (Stainless Steel Weighing Pan </w:t>
            </w:r>
            <w:r>
              <w:rPr>
                <w:rFonts w:ascii="Tw Cen MT" w:eastAsia="Times New Roman" w:hAnsi="Tw Cen MT" w:cs="Tw Cen MT"/>
                <w:kern w:val="0"/>
                <w:szCs w:val="22"/>
                <w14:ligatures w14:val="none"/>
              </w:rPr>
              <w:t>Analytical Balance)</w:t>
            </w:r>
          </w:p>
        </w:tc>
        <w:tc>
          <w:tcPr>
            <w:tcW w:w="1036"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U</w:t>
            </w:r>
          </w:p>
        </w:tc>
        <w:tc>
          <w:tcPr>
            <w:tcW w:w="882" w:type="dxa"/>
            <w:shd w:val="clear" w:color="auto" w:fill="auto"/>
            <w:vAlign w:val="center"/>
          </w:tcPr>
          <w:p w:rsidR="00A73B65" w:rsidRDefault="007E23CE">
            <w:pPr>
              <w:spacing w:after="0" w:line="240" w:lineRule="auto"/>
              <w:ind w:left="58"/>
              <w:jc w:val="center"/>
              <w:rPr>
                <w:rFonts w:ascii="Tw Cen MT" w:eastAsia="Arial" w:hAnsi="Tw Cen MT" w:cs="Tw Cen MT"/>
                <w:color w:val="auto"/>
                <w:szCs w:val="22"/>
                <w:lang w:val="fr-FR"/>
              </w:rPr>
            </w:pPr>
            <w:r>
              <w:rPr>
                <w:rFonts w:ascii="Tw Cen MT" w:hAnsi="Tw Cen MT" w:cs="Tw Cen MT"/>
                <w:color w:val="auto"/>
                <w:szCs w:val="22"/>
                <w:lang w:val="fr-FR"/>
              </w:rPr>
              <w:t>4</w:t>
            </w:r>
          </w:p>
        </w:tc>
        <w:tc>
          <w:tcPr>
            <w:tcW w:w="1495" w:type="dxa"/>
            <w:shd w:val="clear" w:color="auto" w:fill="auto"/>
            <w:vAlign w:val="center"/>
          </w:tcPr>
          <w:p w:rsidR="00A73B65" w:rsidRDefault="00A73B65">
            <w:pPr>
              <w:spacing w:after="0" w:line="240" w:lineRule="auto"/>
              <w:ind w:left="58"/>
              <w:jc w:val="center"/>
              <w:rPr>
                <w:rFonts w:ascii="Tw Cen MT" w:eastAsia="Arial" w:hAnsi="Tw Cen MT" w:cs="Tw Cen MT"/>
                <w:color w:val="auto"/>
                <w:szCs w:val="22"/>
                <w:lang w:val="fr-FR"/>
              </w:rPr>
            </w:pPr>
          </w:p>
        </w:tc>
        <w:tc>
          <w:tcPr>
            <w:tcW w:w="1479" w:type="dxa"/>
            <w:shd w:val="clear" w:color="auto" w:fill="auto"/>
            <w:vAlign w:val="center"/>
          </w:tcPr>
          <w:p w:rsidR="00A73B65" w:rsidRDefault="00A73B65">
            <w:pPr>
              <w:spacing w:after="0" w:line="240" w:lineRule="auto"/>
              <w:jc w:val="center"/>
              <w:rPr>
                <w:rFonts w:ascii="Tw Cen MT" w:hAnsi="Tw Cen MT" w:cs="Tw Cen MT"/>
                <w:color w:val="auto"/>
                <w:szCs w:val="22"/>
                <w:lang w:val="fr-FR"/>
              </w:rPr>
            </w:pPr>
          </w:p>
        </w:tc>
      </w:tr>
      <w:tr w:rsidR="00A73B65">
        <w:trPr>
          <w:cantSplit/>
        </w:trPr>
        <w:tc>
          <w:tcPr>
            <w:tcW w:w="8342" w:type="dxa"/>
            <w:gridSpan w:val="5"/>
            <w:shd w:val="clear" w:color="auto" w:fill="auto"/>
            <w:vAlign w:val="center"/>
          </w:tcPr>
          <w:p w:rsidR="00A73B65" w:rsidRDefault="007E23CE">
            <w:pPr>
              <w:jc w:val="center"/>
              <w:rPr>
                <w:rFonts w:ascii="Tw Cen MT" w:hAnsi="Tw Cen MT"/>
                <w:color w:val="auto"/>
                <w:lang w:val="fr-FR"/>
              </w:rPr>
            </w:pPr>
            <w:r>
              <w:rPr>
                <w:rFonts w:ascii="Tw Cen MT" w:eastAsia="Arial" w:hAnsi="Tw Cen MT" w:cs="Tw Cen MT"/>
                <w:b/>
                <w:color w:val="auto"/>
                <w:szCs w:val="22"/>
                <w:lang w:val="fr-FR"/>
              </w:rPr>
              <w:t>Total HTVA</w:t>
            </w:r>
          </w:p>
        </w:tc>
        <w:tc>
          <w:tcPr>
            <w:tcW w:w="1479" w:type="dxa"/>
          </w:tcPr>
          <w:p w:rsidR="00A73B65" w:rsidRDefault="00A73B65">
            <w:pPr>
              <w:rPr>
                <w:rFonts w:ascii="Tw Cen MT" w:hAnsi="Tw Cen MT"/>
                <w:color w:val="auto"/>
                <w:lang w:val="fr-FR"/>
              </w:rPr>
            </w:pPr>
          </w:p>
        </w:tc>
      </w:tr>
      <w:tr w:rsidR="00A73B65">
        <w:trPr>
          <w:cantSplit/>
        </w:trPr>
        <w:tc>
          <w:tcPr>
            <w:tcW w:w="8342" w:type="dxa"/>
            <w:gridSpan w:val="5"/>
            <w:shd w:val="clear" w:color="auto" w:fill="auto"/>
            <w:vAlign w:val="center"/>
          </w:tcPr>
          <w:p w:rsidR="00A73B65" w:rsidRDefault="007E23CE">
            <w:pPr>
              <w:jc w:val="center"/>
              <w:rPr>
                <w:rFonts w:ascii="Tw Cen MT" w:hAnsi="Tw Cen MT"/>
                <w:color w:val="auto"/>
                <w:lang w:val="fr-FR"/>
              </w:rPr>
            </w:pPr>
            <w:r>
              <w:rPr>
                <w:rFonts w:ascii="Tw Cen MT" w:eastAsia="Arial" w:hAnsi="Tw Cen MT" w:cs="Tw Cen MT"/>
                <w:b/>
                <w:color w:val="auto"/>
                <w:szCs w:val="22"/>
                <w:lang w:val="fr-FR"/>
              </w:rPr>
              <w:t>TVA</w:t>
            </w:r>
          </w:p>
        </w:tc>
        <w:tc>
          <w:tcPr>
            <w:tcW w:w="1479" w:type="dxa"/>
          </w:tcPr>
          <w:p w:rsidR="00A73B65" w:rsidRDefault="00A73B65">
            <w:pPr>
              <w:rPr>
                <w:rFonts w:ascii="Tw Cen MT" w:hAnsi="Tw Cen MT"/>
                <w:color w:val="auto"/>
                <w:lang w:val="fr-FR"/>
              </w:rPr>
            </w:pPr>
          </w:p>
        </w:tc>
      </w:tr>
      <w:tr w:rsidR="00A73B65">
        <w:trPr>
          <w:cantSplit/>
        </w:trPr>
        <w:tc>
          <w:tcPr>
            <w:tcW w:w="8342" w:type="dxa"/>
            <w:gridSpan w:val="5"/>
            <w:shd w:val="clear" w:color="auto" w:fill="auto"/>
            <w:vAlign w:val="center"/>
          </w:tcPr>
          <w:p w:rsidR="00A73B65" w:rsidRDefault="007E23CE">
            <w:pPr>
              <w:jc w:val="center"/>
              <w:rPr>
                <w:rFonts w:ascii="Tw Cen MT" w:hAnsi="Tw Cen MT"/>
                <w:color w:val="auto"/>
                <w:lang w:val="fr-FR"/>
              </w:rPr>
            </w:pPr>
            <w:r>
              <w:rPr>
                <w:rFonts w:ascii="Tw Cen MT" w:eastAsia="Arial" w:hAnsi="Tw Cen MT" w:cs="Tw Cen MT"/>
                <w:b/>
                <w:color w:val="auto"/>
                <w:szCs w:val="22"/>
                <w:lang w:val="fr-FR"/>
              </w:rPr>
              <w:t>AIR/TSR</w:t>
            </w:r>
          </w:p>
        </w:tc>
        <w:tc>
          <w:tcPr>
            <w:tcW w:w="1479" w:type="dxa"/>
          </w:tcPr>
          <w:p w:rsidR="00A73B65" w:rsidRDefault="00A73B65">
            <w:pPr>
              <w:rPr>
                <w:rFonts w:ascii="Tw Cen MT" w:hAnsi="Tw Cen MT"/>
                <w:color w:val="auto"/>
                <w:lang w:val="fr-FR"/>
              </w:rPr>
            </w:pPr>
          </w:p>
        </w:tc>
      </w:tr>
      <w:tr w:rsidR="00A73B65">
        <w:trPr>
          <w:cantSplit/>
        </w:trPr>
        <w:tc>
          <w:tcPr>
            <w:tcW w:w="8342" w:type="dxa"/>
            <w:gridSpan w:val="5"/>
            <w:shd w:val="clear" w:color="auto" w:fill="auto"/>
            <w:vAlign w:val="center"/>
          </w:tcPr>
          <w:p w:rsidR="00A73B65" w:rsidRDefault="007E23CE">
            <w:pPr>
              <w:jc w:val="center"/>
              <w:rPr>
                <w:rFonts w:ascii="Tw Cen MT" w:hAnsi="Tw Cen MT"/>
                <w:color w:val="auto"/>
                <w:lang w:val="fr-FR"/>
              </w:rPr>
            </w:pPr>
            <w:r>
              <w:rPr>
                <w:rFonts w:ascii="Tw Cen MT" w:eastAsia="Arial" w:hAnsi="Tw Cen MT" w:cs="Tw Cen MT"/>
                <w:b/>
                <w:color w:val="auto"/>
                <w:szCs w:val="22"/>
                <w:lang w:val="fr-FR"/>
              </w:rPr>
              <w:t>Total des taxes</w:t>
            </w:r>
          </w:p>
        </w:tc>
        <w:tc>
          <w:tcPr>
            <w:tcW w:w="1479" w:type="dxa"/>
          </w:tcPr>
          <w:p w:rsidR="00A73B65" w:rsidRDefault="00A73B65">
            <w:pPr>
              <w:rPr>
                <w:rFonts w:ascii="Tw Cen MT" w:hAnsi="Tw Cen MT"/>
                <w:color w:val="auto"/>
                <w:lang w:val="fr-FR"/>
              </w:rPr>
            </w:pPr>
          </w:p>
        </w:tc>
      </w:tr>
      <w:tr w:rsidR="00A73B65">
        <w:trPr>
          <w:cantSplit/>
        </w:trPr>
        <w:tc>
          <w:tcPr>
            <w:tcW w:w="8342" w:type="dxa"/>
            <w:gridSpan w:val="5"/>
            <w:shd w:val="clear" w:color="auto" w:fill="auto"/>
            <w:vAlign w:val="center"/>
          </w:tcPr>
          <w:p w:rsidR="00A73B65" w:rsidRDefault="007E23CE">
            <w:pPr>
              <w:jc w:val="center"/>
              <w:rPr>
                <w:rFonts w:ascii="Tw Cen MT" w:hAnsi="Tw Cen MT"/>
                <w:color w:val="auto"/>
                <w:lang w:val="fr-FR"/>
              </w:rPr>
            </w:pPr>
            <w:r>
              <w:rPr>
                <w:rFonts w:ascii="Tw Cen MT" w:eastAsia="Arial" w:hAnsi="Tw Cen MT" w:cs="Tw Cen MT"/>
                <w:b/>
                <w:color w:val="auto"/>
                <w:szCs w:val="22"/>
                <w:lang w:val="fr-FR"/>
              </w:rPr>
              <w:t>Net à mandater</w:t>
            </w:r>
          </w:p>
        </w:tc>
        <w:tc>
          <w:tcPr>
            <w:tcW w:w="1479" w:type="dxa"/>
          </w:tcPr>
          <w:p w:rsidR="00A73B65" w:rsidRDefault="00A73B65">
            <w:pPr>
              <w:rPr>
                <w:rFonts w:ascii="Tw Cen MT" w:hAnsi="Tw Cen MT"/>
                <w:color w:val="auto"/>
                <w:lang w:val="fr-FR"/>
              </w:rPr>
            </w:pPr>
          </w:p>
        </w:tc>
      </w:tr>
      <w:tr w:rsidR="00A73B65">
        <w:trPr>
          <w:cantSplit/>
        </w:trPr>
        <w:tc>
          <w:tcPr>
            <w:tcW w:w="8342" w:type="dxa"/>
            <w:gridSpan w:val="5"/>
            <w:vAlign w:val="center"/>
          </w:tcPr>
          <w:p w:rsidR="00A73B65" w:rsidRDefault="007E23CE">
            <w:pPr>
              <w:jc w:val="center"/>
              <w:rPr>
                <w:rFonts w:ascii="Tw Cen MT" w:hAnsi="Tw Cen MT"/>
                <w:color w:val="auto"/>
                <w:lang w:val="fr-FR"/>
              </w:rPr>
            </w:pPr>
            <w:r>
              <w:rPr>
                <w:rFonts w:ascii="Tw Cen MT" w:eastAsia="Arial" w:hAnsi="Tw Cen MT" w:cs="Tw Cen MT"/>
                <w:b/>
                <w:color w:val="auto"/>
                <w:szCs w:val="22"/>
                <w:lang w:val="fr-FR"/>
              </w:rPr>
              <w:t>Total TTC</w:t>
            </w:r>
          </w:p>
        </w:tc>
        <w:tc>
          <w:tcPr>
            <w:tcW w:w="1479" w:type="dxa"/>
          </w:tcPr>
          <w:p w:rsidR="00A73B65" w:rsidRDefault="00A73B65">
            <w:pPr>
              <w:rPr>
                <w:rFonts w:ascii="Tw Cen MT" w:hAnsi="Tw Cen MT"/>
                <w:color w:val="auto"/>
                <w:lang w:val="fr-FR"/>
              </w:rPr>
            </w:pPr>
          </w:p>
        </w:tc>
      </w:tr>
    </w:tbl>
    <w:p w:rsidR="00A73B65" w:rsidRDefault="007E23CE">
      <w:pPr>
        <w:pStyle w:val="Heading2"/>
        <w:ind w:right="1062"/>
        <w:rPr>
          <w:rFonts w:ascii="Tw Cen MT" w:hAnsi="Tw Cen MT"/>
          <w:color w:val="auto"/>
          <w:lang w:val="fr-FR"/>
        </w:rPr>
      </w:pPr>
      <w:r>
        <w:rPr>
          <w:rFonts w:ascii="Tw Cen MT" w:hAnsi="Tw Cen MT"/>
          <w:color w:val="auto"/>
          <w:lang w:val="fr-FR"/>
        </w:rPr>
        <w:t xml:space="preserve">CADRE DU DETAIL QUANTITATIF ET ESTIMATIF </w:t>
      </w:r>
    </w:p>
    <w:p w:rsidR="00A73B65" w:rsidRDefault="00A73B65">
      <w:pPr>
        <w:rPr>
          <w:rFonts w:ascii="Tw Cen MT" w:hAnsi="Tw Cen MT"/>
          <w:color w:val="auto"/>
          <w:lang w:val="fr-FR"/>
        </w:rPr>
      </w:pPr>
    </w:p>
    <w:p w:rsidR="00A73B65" w:rsidRDefault="007E23CE">
      <w:pPr>
        <w:spacing w:after="115"/>
        <w:ind w:left="-5" w:right="144" w:hanging="10"/>
        <w:jc w:val="both"/>
        <w:rPr>
          <w:rFonts w:ascii="Tw Cen MT" w:hAnsi="Tw Cen MT"/>
          <w:color w:val="auto"/>
          <w:lang w:val="fr-FR"/>
        </w:rPr>
      </w:pPr>
      <w:r>
        <w:rPr>
          <w:rFonts w:ascii="Tw Cen MT" w:eastAsia="Arial" w:hAnsi="Tw Cen MT" w:cs="Arial"/>
          <w:color w:val="auto"/>
          <w:sz w:val="24"/>
          <w:lang w:val="fr-FR"/>
        </w:rPr>
        <w:t xml:space="preserve">Arrêté le présent détail quantitatif et estimatif à la somme TTC de : (en lettre) ………………………………… </w:t>
      </w:r>
    </w:p>
    <w:p w:rsidR="00A73B65" w:rsidRDefault="007E23CE">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b/>
          <w:color w:val="auto"/>
          <w:sz w:val="24"/>
          <w:lang w:val="fr-FR"/>
        </w:rPr>
        <w:t>FCFATTC</w:t>
      </w:r>
      <w:r>
        <w:rPr>
          <w:rFonts w:ascii="Tw Cen MT" w:eastAsia="Arial" w:hAnsi="Tw Cen MT" w:cs="Arial"/>
          <w:color w:val="auto"/>
          <w:sz w:val="24"/>
          <w:lang w:val="fr-FR"/>
        </w:rPr>
        <w:t xml:space="preserve"> </w:t>
      </w:r>
    </w:p>
    <w:p w:rsidR="00A73B65" w:rsidRDefault="00A73B65">
      <w:pPr>
        <w:spacing w:after="175"/>
        <w:ind w:right="144"/>
        <w:jc w:val="both"/>
        <w:rPr>
          <w:rFonts w:ascii="Tw Cen MT" w:eastAsia="Arial" w:hAnsi="Tw Cen MT" w:cs="Arial"/>
          <w:color w:val="auto"/>
          <w:sz w:val="24"/>
          <w:lang w:val="fr-FR"/>
        </w:rPr>
      </w:pPr>
    </w:p>
    <w:p w:rsidR="00A73B65" w:rsidRDefault="007E23CE">
      <w:pPr>
        <w:spacing w:after="175"/>
        <w:ind w:right="144"/>
        <w:jc w:val="both"/>
        <w:rPr>
          <w:rFonts w:ascii="Tw Cen MT" w:hAnsi="Tw Cen MT"/>
          <w:color w:val="auto"/>
          <w:lang w:val="fr-FR"/>
        </w:rPr>
      </w:pPr>
      <w:r>
        <w:rPr>
          <w:rFonts w:ascii="Tw Cen MT" w:eastAsia="Arial" w:hAnsi="Tw Cen MT" w:cs="Arial"/>
          <w:color w:val="auto"/>
          <w:sz w:val="24"/>
          <w:lang w:val="fr-FR"/>
        </w:rPr>
        <w:t xml:space="preserve">Nom du Soumissionnaire : ______________________ </w:t>
      </w:r>
      <w:r>
        <w:rPr>
          <w:rFonts w:ascii="Tw Cen MT" w:eastAsia="Arial" w:hAnsi="Tw Cen MT" w:cs="Arial"/>
          <w:i/>
          <w:color w:val="auto"/>
          <w:sz w:val="24"/>
          <w:lang w:val="fr-FR"/>
        </w:rPr>
        <w:t>[insérer le nom du Soumissionnaire]</w:t>
      </w:r>
      <w:r>
        <w:rPr>
          <w:rFonts w:ascii="Tw Cen MT" w:eastAsia="Arial" w:hAnsi="Tw Cen MT" w:cs="Arial"/>
          <w:color w:val="auto"/>
          <w:sz w:val="24"/>
          <w:lang w:val="fr-FR"/>
        </w:rPr>
        <w:t xml:space="preserve"> </w:t>
      </w:r>
    </w:p>
    <w:p w:rsidR="00A73B65" w:rsidRDefault="007E23CE">
      <w:pPr>
        <w:spacing w:after="216"/>
        <w:ind w:right="144"/>
        <w:jc w:val="both"/>
        <w:rPr>
          <w:rFonts w:ascii="Tw Cen MT" w:hAnsi="Tw Cen MT"/>
          <w:color w:val="auto"/>
          <w:lang w:val="fr-FR"/>
        </w:rPr>
      </w:pPr>
      <w:r>
        <w:rPr>
          <w:rFonts w:ascii="Tw Cen MT" w:eastAsia="Arial" w:hAnsi="Tw Cen MT" w:cs="Arial"/>
          <w:color w:val="auto"/>
          <w:sz w:val="24"/>
          <w:lang w:val="fr-FR"/>
        </w:rPr>
        <w:t xml:space="preserve">Signature : ______________________ </w:t>
      </w:r>
      <w:r>
        <w:rPr>
          <w:rFonts w:ascii="Tw Cen MT" w:eastAsia="Arial" w:hAnsi="Tw Cen MT" w:cs="Arial"/>
          <w:i/>
          <w:color w:val="auto"/>
          <w:sz w:val="24"/>
          <w:lang w:val="fr-FR"/>
        </w:rPr>
        <w:t>[insérer la signature]</w:t>
      </w:r>
      <w:r>
        <w:rPr>
          <w:rFonts w:ascii="Tw Cen MT" w:eastAsia="Arial" w:hAnsi="Tw Cen MT" w:cs="Arial"/>
          <w:color w:val="auto"/>
          <w:sz w:val="24"/>
          <w:lang w:val="fr-FR"/>
        </w:rPr>
        <w:t xml:space="preserve">,  </w:t>
      </w:r>
    </w:p>
    <w:p w:rsidR="00A73B65" w:rsidRDefault="007E23CE">
      <w:pPr>
        <w:tabs>
          <w:tab w:val="center" w:pos="6642"/>
        </w:tabs>
        <w:spacing w:after="50"/>
        <w:rPr>
          <w:rFonts w:ascii="Tw Cen MT" w:hAnsi="Tw Cen MT"/>
          <w:color w:val="auto"/>
          <w:lang w:val="fr-FR"/>
        </w:rPr>
      </w:pPr>
      <w:r>
        <w:rPr>
          <w:rFonts w:ascii="Tw Cen MT" w:eastAsia="Arial" w:hAnsi="Tw Cen MT" w:cs="Arial"/>
          <w:color w:val="auto"/>
          <w:sz w:val="24"/>
          <w:lang w:val="fr-FR"/>
        </w:rPr>
        <w:t xml:space="preserve">Date : _______________ </w:t>
      </w:r>
      <w:r>
        <w:rPr>
          <w:rFonts w:ascii="Tw Cen MT" w:eastAsia="Arial" w:hAnsi="Tw Cen MT" w:cs="Arial"/>
          <w:i/>
          <w:color w:val="auto"/>
          <w:sz w:val="24"/>
          <w:lang w:val="fr-FR"/>
        </w:rPr>
        <w:t>[insérer la date]</w:t>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after="17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spacing w:after="175"/>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spacing w:after="175"/>
        <w:rPr>
          <w:rFonts w:ascii="Tw Cen MT" w:eastAsia="Arial" w:hAnsi="Tw Cen MT" w:cs="Arial"/>
          <w:color w:val="auto"/>
          <w:sz w:val="24"/>
          <w:lang w:val="fr-FR"/>
        </w:rPr>
      </w:pPr>
    </w:p>
    <w:p w:rsidR="00A73B65" w:rsidRDefault="00A73B65">
      <w:pPr>
        <w:spacing w:after="175"/>
        <w:rPr>
          <w:rFonts w:ascii="Tw Cen MT" w:eastAsia="Arial" w:hAnsi="Tw Cen MT" w:cs="Arial"/>
          <w:color w:val="auto"/>
          <w:sz w:val="24"/>
          <w:lang w:val="fr-FR"/>
        </w:rPr>
      </w:pPr>
    </w:p>
    <w:p w:rsidR="00A73B65" w:rsidRDefault="00A73B65">
      <w:pPr>
        <w:spacing w:after="175"/>
        <w:rPr>
          <w:rFonts w:ascii="Tw Cen MT" w:eastAsia="Arial" w:hAnsi="Tw Cen MT" w:cs="Arial"/>
          <w:color w:val="auto"/>
          <w:sz w:val="24"/>
          <w:lang w:val="fr-FR"/>
        </w:rPr>
      </w:pPr>
    </w:p>
    <w:p w:rsidR="00A73B65" w:rsidRDefault="00A73B65">
      <w:pPr>
        <w:spacing w:after="175"/>
        <w:rPr>
          <w:rFonts w:ascii="Tw Cen MT" w:eastAsia="Arial" w:hAnsi="Tw Cen MT" w:cs="Arial"/>
          <w:color w:val="auto"/>
          <w:sz w:val="24"/>
          <w:lang w:val="fr-FR"/>
        </w:rPr>
      </w:pPr>
    </w:p>
    <w:p w:rsidR="00A73B65" w:rsidRDefault="00A73B65">
      <w:pPr>
        <w:spacing w:after="175"/>
        <w:rPr>
          <w:rFonts w:ascii="Tw Cen MT" w:hAnsi="Tw Cen MT"/>
          <w:color w:val="auto"/>
          <w:lang w:val="fr-FR"/>
        </w:rPr>
      </w:pPr>
    </w:p>
    <w:p w:rsidR="00A73B65" w:rsidRDefault="00A73B65">
      <w:pPr>
        <w:spacing w:after="651"/>
        <w:jc w:val="center"/>
        <w:rPr>
          <w:rFonts w:ascii="Tw Cen MT" w:hAnsi="Tw Cen MT"/>
          <w:color w:val="auto"/>
          <w:lang w:val="fr-FR"/>
        </w:rPr>
      </w:pPr>
    </w:p>
    <w:p w:rsidR="00A73B65" w:rsidRDefault="007E23CE">
      <w:pPr>
        <w:pStyle w:val="Heading1"/>
        <w:tabs>
          <w:tab w:val="center" w:pos="1755"/>
          <w:tab w:val="center" w:pos="5895"/>
        </w:tabs>
        <w:ind w:left="0" w:right="1" w:firstLine="0"/>
        <w:jc w:val="center"/>
        <w:rPr>
          <w:rFonts w:ascii="Tw Cen MT" w:hAnsi="Tw Cen MT"/>
          <w:color w:val="auto"/>
          <w:lang w:val="fr-FR"/>
        </w:rPr>
      </w:pPr>
      <w:r>
        <w:rPr>
          <w:rFonts w:ascii="Tw Cen MT" w:hAnsi="Tw Cen MT"/>
          <w:color w:val="auto"/>
          <w:lang w:val="fr-FR"/>
        </w:rPr>
        <w:t xml:space="preserve">PIÈCE N°8. </w:t>
      </w:r>
      <w:r>
        <w:rPr>
          <w:rFonts w:ascii="Tw Cen MT" w:hAnsi="Tw Cen MT"/>
          <w:color w:val="auto"/>
          <w:lang w:val="fr-FR"/>
        </w:rPr>
        <w:tab/>
        <w:t xml:space="preserve">CADRE DU </w:t>
      </w:r>
      <w:r>
        <w:rPr>
          <w:rFonts w:ascii="Tw Cen MT" w:hAnsi="Tw Cen MT"/>
          <w:color w:val="auto"/>
          <w:lang w:val="fr-FR"/>
        </w:rPr>
        <w:t>SOUS-DETAIL DES PRIX UNITAIRES</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0"/>
        <w:rPr>
          <w:rFonts w:ascii="Tw Cen MT" w:hAnsi="Tw Cen MT"/>
          <w:color w:val="auto"/>
          <w:lang w:val="fr-FR"/>
        </w:rPr>
      </w:pPr>
    </w:p>
    <w:p w:rsidR="00A73B65" w:rsidRDefault="007E23CE">
      <w:pPr>
        <w:pStyle w:val="Heading2"/>
        <w:spacing w:after="151" w:line="369" w:lineRule="auto"/>
        <w:ind w:left="4040" w:right="260" w:hanging="3629"/>
        <w:jc w:val="left"/>
        <w:rPr>
          <w:rFonts w:ascii="Tw Cen MT" w:hAnsi="Tw Cen MT"/>
          <w:color w:val="auto"/>
          <w:lang w:val="fr-FR"/>
        </w:rPr>
      </w:pPr>
      <w:r>
        <w:rPr>
          <w:rFonts w:ascii="Tw Cen MT" w:hAnsi="Tw Cen MT"/>
          <w:color w:val="auto"/>
          <w:lang w:val="fr-FR"/>
        </w:rPr>
        <w:t>CADRE DU SOUS -DETAIL DES PRIX UNITAIRES</w:t>
      </w:r>
      <w:r>
        <w:rPr>
          <w:rFonts w:ascii="Tw Cen MT" w:eastAsia="Times New Roman" w:hAnsi="Tw Cen MT" w:cs="Times New Roman"/>
          <w:b w:val="0"/>
          <w:color w:val="auto"/>
          <w:sz w:val="24"/>
          <w:lang w:val="fr-FR"/>
        </w:rPr>
        <w:t xml:space="preserve"> </w:t>
      </w:r>
      <w:r>
        <w:rPr>
          <w:rFonts w:ascii="Tw Cen MT" w:hAnsi="Tw Cen MT"/>
          <w:color w:val="auto"/>
          <w:lang w:val="fr-FR"/>
        </w:rPr>
        <w:t xml:space="preserve">DES FOURNITURES IMPORTEES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0855" w:type="dxa"/>
        <w:tblInd w:w="-850" w:type="dxa"/>
        <w:tblCellMar>
          <w:top w:w="54" w:type="dxa"/>
        </w:tblCellMar>
        <w:tblLook w:val="04A0" w:firstRow="1" w:lastRow="0" w:firstColumn="1" w:lastColumn="0" w:noHBand="0" w:noVBand="1"/>
      </w:tblPr>
      <w:tblGrid>
        <w:gridCol w:w="375"/>
        <w:gridCol w:w="1515"/>
        <w:gridCol w:w="795"/>
        <w:gridCol w:w="1484"/>
        <w:gridCol w:w="1111"/>
        <w:gridCol w:w="965"/>
        <w:gridCol w:w="886"/>
        <w:gridCol w:w="996"/>
        <w:gridCol w:w="793"/>
        <w:gridCol w:w="1935"/>
      </w:tblGrid>
      <w:tr w:rsidR="00A73B65">
        <w:trPr>
          <w:trHeight w:val="57"/>
        </w:trPr>
        <w:tc>
          <w:tcPr>
            <w:tcW w:w="375"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0" w:line="240" w:lineRule="auto"/>
              <w:ind w:left="103"/>
              <w:rPr>
                <w:rFonts w:ascii="Tw Cen MT" w:hAnsi="Tw Cen MT"/>
                <w:color w:val="auto"/>
                <w:sz w:val="21"/>
                <w:szCs w:val="22"/>
                <w:lang w:val="fr-FR"/>
              </w:rPr>
            </w:pPr>
            <w:r>
              <w:rPr>
                <w:rFonts w:ascii="Tw Cen MT" w:eastAsia="Arial" w:hAnsi="Tw Cen MT" w:cs="Arial"/>
                <w:b/>
                <w:color w:val="auto"/>
                <w:szCs w:val="22"/>
                <w:lang w:val="fr-FR"/>
              </w:rPr>
              <w:t>N°</w:t>
            </w:r>
            <w:r>
              <w:rPr>
                <w:rFonts w:ascii="Tw Cen MT" w:eastAsia="Arial" w:hAnsi="Tw Cen MT" w:cs="Arial"/>
                <w:color w:val="auto"/>
                <w:szCs w:val="22"/>
                <w:lang w:val="fr-FR"/>
              </w:rPr>
              <w:t xml:space="preserve"> </w:t>
            </w:r>
          </w:p>
        </w:tc>
        <w:tc>
          <w:tcPr>
            <w:tcW w:w="1515"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0" w:line="240" w:lineRule="auto"/>
              <w:ind w:left="84"/>
              <w:jc w:val="both"/>
              <w:rPr>
                <w:rFonts w:ascii="Tw Cen MT" w:hAnsi="Tw Cen MT"/>
                <w:color w:val="auto"/>
                <w:sz w:val="21"/>
                <w:szCs w:val="22"/>
                <w:lang w:val="fr-FR"/>
              </w:rPr>
            </w:pPr>
            <w:r>
              <w:rPr>
                <w:rFonts w:ascii="Tw Cen MT" w:eastAsia="Arial" w:hAnsi="Tw Cen MT" w:cs="Arial"/>
                <w:b/>
                <w:color w:val="auto"/>
                <w:szCs w:val="22"/>
                <w:lang w:val="fr-FR"/>
              </w:rPr>
              <w:t>Désignation</w:t>
            </w:r>
            <w:r>
              <w:rPr>
                <w:rFonts w:ascii="Tw Cen MT" w:eastAsia="Arial" w:hAnsi="Tw Cen MT" w:cs="Arial"/>
                <w:color w:val="auto"/>
                <w:szCs w:val="22"/>
                <w:lang w:val="fr-FR"/>
              </w:rPr>
              <w:t xml:space="preserve"> </w:t>
            </w:r>
          </w:p>
        </w:tc>
        <w:tc>
          <w:tcPr>
            <w:tcW w:w="795"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175" w:line="240" w:lineRule="auto"/>
              <w:ind w:left="50"/>
              <w:jc w:val="both"/>
              <w:rPr>
                <w:rFonts w:ascii="Tw Cen MT" w:hAnsi="Tw Cen MT"/>
                <w:color w:val="auto"/>
                <w:sz w:val="21"/>
                <w:szCs w:val="22"/>
                <w:lang w:val="fr-FR"/>
              </w:rPr>
            </w:pPr>
            <w:r>
              <w:rPr>
                <w:rFonts w:ascii="Tw Cen MT" w:eastAsia="Arial" w:hAnsi="Tw Cen MT" w:cs="Arial"/>
                <w:b/>
                <w:color w:val="auto"/>
                <w:szCs w:val="22"/>
                <w:lang w:val="fr-FR"/>
              </w:rPr>
              <w:t xml:space="preserve">Coût d’achat </w:t>
            </w:r>
          </w:p>
          <w:p w:rsidR="00A73B65" w:rsidRDefault="007E23CE">
            <w:pPr>
              <w:spacing w:after="177" w:line="240" w:lineRule="auto"/>
              <w:ind w:left="18"/>
              <w:jc w:val="center"/>
              <w:rPr>
                <w:rFonts w:ascii="Tw Cen MT" w:hAnsi="Tw Cen MT"/>
                <w:color w:val="auto"/>
                <w:sz w:val="21"/>
                <w:szCs w:val="22"/>
                <w:lang w:val="fr-FR"/>
              </w:rPr>
            </w:pPr>
            <w:r>
              <w:rPr>
                <w:rFonts w:ascii="Tw Cen MT" w:eastAsia="Arial" w:hAnsi="Tw Cen MT" w:cs="Arial"/>
                <w:b/>
                <w:color w:val="auto"/>
                <w:szCs w:val="22"/>
                <w:lang w:val="fr-FR"/>
              </w:rPr>
              <w:t xml:space="preserve">EXW </w:t>
            </w:r>
          </w:p>
          <w:p w:rsidR="00A73B65" w:rsidRDefault="007E23CE">
            <w:pPr>
              <w:spacing w:after="0" w:line="240" w:lineRule="auto"/>
              <w:ind w:left="17"/>
              <w:jc w:val="center"/>
              <w:rPr>
                <w:rFonts w:ascii="Tw Cen MT" w:hAnsi="Tw Cen MT"/>
                <w:color w:val="auto"/>
                <w:sz w:val="21"/>
                <w:szCs w:val="22"/>
                <w:lang w:val="fr-FR"/>
              </w:rPr>
            </w:pPr>
            <w:r>
              <w:rPr>
                <w:rFonts w:ascii="Tw Cen MT" w:eastAsia="Arial" w:hAnsi="Tw Cen MT" w:cs="Arial"/>
                <w:b/>
                <w:color w:val="auto"/>
                <w:szCs w:val="22"/>
                <w:lang w:val="fr-FR"/>
              </w:rPr>
              <w:t>(</w:t>
            </w:r>
            <w:proofErr w:type="gramStart"/>
            <w:r>
              <w:rPr>
                <w:rFonts w:ascii="Tw Cen MT" w:eastAsia="Arial" w:hAnsi="Tw Cen MT" w:cs="Arial"/>
                <w:b/>
                <w:color w:val="auto"/>
                <w:szCs w:val="22"/>
                <w:lang w:val="fr-FR"/>
              </w:rPr>
              <w:t>1 )</w:t>
            </w:r>
            <w:proofErr w:type="gramEnd"/>
            <w:r>
              <w:rPr>
                <w:rFonts w:ascii="Tw Cen MT" w:eastAsia="Arial" w:hAnsi="Tw Cen MT" w:cs="Arial"/>
                <w:color w:val="auto"/>
                <w:szCs w:val="22"/>
                <w:lang w:val="fr-FR"/>
              </w:rPr>
              <w:t xml:space="preserve"> </w:t>
            </w:r>
          </w:p>
        </w:tc>
        <w:tc>
          <w:tcPr>
            <w:tcW w:w="1484"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175" w:line="240" w:lineRule="auto"/>
              <w:ind w:right="143"/>
              <w:jc w:val="right"/>
              <w:rPr>
                <w:rFonts w:ascii="Tw Cen MT" w:hAnsi="Tw Cen MT"/>
                <w:color w:val="auto"/>
                <w:sz w:val="21"/>
                <w:szCs w:val="22"/>
                <w:lang w:val="fr-FR"/>
              </w:rPr>
            </w:pPr>
            <w:r>
              <w:rPr>
                <w:rFonts w:ascii="Tw Cen MT" w:eastAsia="Arial" w:hAnsi="Tw Cen MT" w:cs="Arial"/>
                <w:b/>
                <w:color w:val="auto"/>
                <w:szCs w:val="22"/>
                <w:lang w:val="fr-FR"/>
              </w:rPr>
              <w:t xml:space="preserve">Transport </w:t>
            </w:r>
          </w:p>
          <w:p w:rsidR="00A73B65" w:rsidRDefault="007E23CE">
            <w:pPr>
              <w:spacing w:after="0" w:line="240" w:lineRule="auto"/>
              <w:ind w:left="189"/>
              <w:jc w:val="center"/>
              <w:rPr>
                <w:rFonts w:ascii="Tw Cen MT" w:hAnsi="Tw Cen MT"/>
                <w:color w:val="auto"/>
                <w:sz w:val="21"/>
                <w:szCs w:val="22"/>
                <w:lang w:val="fr-FR"/>
              </w:rPr>
            </w:pPr>
            <w:r>
              <w:rPr>
                <w:rFonts w:ascii="Tw Cen MT" w:eastAsia="Arial" w:hAnsi="Tw Cen MT" w:cs="Arial"/>
                <w:b/>
                <w:color w:val="auto"/>
                <w:szCs w:val="22"/>
                <w:lang w:val="fr-FR"/>
              </w:rPr>
              <w:t>(</w:t>
            </w:r>
            <w:proofErr w:type="spellStart"/>
            <w:r>
              <w:rPr>
                <w:rFonts w:ascii="Tw Cen MT" w:eastAsia="Arial" w:hAnsi="Tw Cen MT" w:cs="Arial"/>
                <w:b/>
                <w:color w:val="auto"/>
                <w:szCs w:val="22"/>
                <w:lang w:val="fr-FR"/>
              </w:rPr>
              <w:t>Internationa</w:t>
            </w:r>
            <w:proofErr w:type="spellEnd"/>
            <w:r>
              <w:rPr>
                <w:rFonts w:ascii="Tw Cen MT" w:eastAsia="Arial" w:hAnsi="Tw Cen MT" w:cs="Arial"/>
                <w:b/>
                <w:color w:val="auto"/>
                <w:szCs w:val="22"/>
                <w:lang w:val="fr-FR"/>
              </w:rPr>
              <w:t xml:space="preserve"> l et local) + </w:t>
            </w:r>
          </w:p>
          <w:p w:rsidR="00A73B65" w:rsidRDefault="007E23CE">
            <w:pPr>
              <w:spacing w:after="175" w:line="240" w:lineRule="auto"/>
              <w:ind w:right="117"/>
              <w:jc w:val="right"/>
              <w:rPr>
                <w:rFonts w:ascii="Tw Cen MT" w:hAnsi="Tw Cen MT"/>
                <w:color w:val="auto"/>
                <w:sz w:val="21"/>
                <w:szCs w:val="22"/>
                <w:lang w:val="fr-FR"/>
              </w:rPr>
            </w:pPr>
            <w:r>
              <w:rPr>
                <w:rFonts w:ascii="Tw Cen MT" w:eastAsia="Arial" w:hAnsi="Tw Cen MT" w:cs="Arial"/>
                <w:b/>
                <w:color w:val="auto"/>
                <w:szCs w:val="22"/>
                <w:lang w:val="fr-FR"/>
              </w:rPr>
              <w:t xml:space="preserve">assurance  </w:t>
            </w:r>
          </w:p>
          <w:p w:rsidR="00A73B65" w:rsidRDefault="007E23CE">
            <w:pPr>
              <w:spacing w:after="0" w:line="240" w:lineRule="auto"/>
              <w:ind w:left="210"/>
              <w:jc w:val="center"/>
              <w:rPr>
                <w:rFonts w:ascii="Tw Cen MT" w:hAnsi="Tw Cen MT"/>
                <w:color w:val="auto"/>
                <w:sz w:val="21"/>
                <w:szCs w:val="22"/>
                <w:lang w:val="fr-FR"/>
              </w:rPr>
            </w:pPr>
            <w:proofErr w:type="gramStart"/>
            <w:r>
              <w:rPr>
                <w:rFonts w:ascii="Tw Cen MT" w:eastAsia="Arial" w:hAnsi="Tw Cen MT" w:cs="Arial"/>
                <w:b/>
                <w:color w:val="auto"/>
                <w:szCs w:val="22"/>
                <w:lang w:val="fr-FR"/>
              </w:rPr>
              <w:t>( 2</w:t>
            </w:r>
            <w:proofErr w:type="gramEnd"/>
            <w:r>
              <w:rPr>
                <w:rFonts w:ascii="Tw Cen MT" w:eastAsia="Arial" w:hAnsi="Tw Cen MT" w:cs="Arial"/>
                <w:b/>
                <w:color w:val="auto"/>
                <w:szCs w:val="22"/>
                <w:lang w:val="fr-FR"/>
              </w:rPr>
              <w:t xml:space="preserve">) </w:t>
            </w:r>
            <w:r>
              <w:rPr>
                <w:rFonts w:ascii="Tw Cen MT" w:eastAsia="Arial" w:hAnsi="Tw Cen MT" w:cs="Arial"/>
                <w:color w:val="auto"/>
                <w:szCs w:val="22"/>
                <w:lang w:val="fr-FR"/>
              </w:rPr>
              <w:t xml:space="preserve"> </w:t>
            </w:r>
          </w:p>
        </w:tc>
        <w:tc>
          <w:tcPr>
            <w:tcW w:w="1111"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6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Coût commande </w:t>
            </w:r>
          </w:p>
          <w:p w:rsidR="00A73B65" w:rsidRDefault="007E23CE">
            <w:pPr>
              <w:spacing w:after="0" w:line="240" w:lineRule="auto"/>
              <w:ind w:left="149"/>
              <w:rPr>
                <w:rFonts w:ascii="Tw Cen MT" w:hAnsi="Tw Cen MT"/>
                <w:color w:val="auto"/>
                <w:sz w:val="21"/>
                <w:szCs w:val="22"/>
                <w:lang w:val="fr-FR"/>
              </w:rPr>
            </w:pPr>
            <w:r>
              <w:rPr>
                <w:rFonts w:ascii="Tw Cen MT" w:eastAsia="Arial" w:hAnsi="Tw Cen MT" w:cs="Arial"/>
                <w:b/>
                <w:color w:val="auto"/>
                <w:szCs w:val="22"/>
                <w:lang w:val="fr-FR"/>
              </w:rPr>
              <w:t>(3) =1 + 2</w:t>
            </w:r>
            <w:r>
              <w:rPr>
                <w:rFonts w:ascii="Tw Cen MT" w:eastAsia="Arial" w:hAnsi="Tw Cen MT" w:cs="Arial"/>
                <w:color w:val="auto"/>
                <w:szCs w:val="22"/>
                <w:lang w:val="fr-FR"/>
              </w:rPr>
              <w:t xml:space="preserve"> </w:t>
            </w:r>
          </w:p>
        </w:tc>
        <w:tc>
          <w:tcPr>
            <w:tcW w:w="965"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Cout droit de </w:t>
            </w:r>
          </w:p>
          <w:p w:rsidR="00A73B65" w:rsidRDefault="007E23CE">
            <w:pPr>
              <w:spacing w:after="175" w:line="240" w:lineRule="auto"/>
              <w:ind w:left="101"/>
              <w:jc w:val="both"/>
              <w:rPr>
                <w:rFonts w:ascii="Tw Cen MT" w:hAnsi="Tw Cen MT"/>
                <w:color w:val="auto"/>
                <w:sz w:val="21"/>
                <w:szCs w:val="22"/>
                <w:lang w:val="fr-FR"/>
              </w:rPr>
            </w:pPr>
            <w:r>
              <w:rPr>
                <w:rFonts w:ascii="Tw Cen MT" w:eastAsia="Arial" w:hAnsi="Tw Cen MT" w:cs="Arial"/>
                <w:b/>
                <w:color w:val="auto"/>
                <w:szCs w:val="22"/>
                <w:lang w:val="fr-FR"/>
              </w:rPr>
              <w:t xml:space="preserve">douanes </w:t>
            </w:r>
          </w:p>
          <w:p w:rsidR="00A73B65" w:rsidRDefault="007E23CE">
            <w:pPr>
              <w:spacing w:after="0" w:line="240" w:lineRule="auto"/>
              <w:ind w:left="18"/>
              <w:jc w:val="center"/>
              <w:rPr>
                <w:rFonts w:ascii="Tw Cen MT" w:hAnsi="Tw Cen MT"/>
                <w:color w:val="auto"/>
                <w:sz w:val="21"/>
                <w:szCs w:val="22"/>
                <w:lang w:val="fr-FR"/>
              </w:rPr>
            </w:pPr>
            <w:r>
              <w:rPr>
                <w:rFonts w:ascii="Tw Cen MT" w:eastAsia="Arial" w:hAnsi="Tw Cen MT" w:cs="Arial"/>
                <w:b/>
                <w:color w:val="auto"/>
                <w:szCs w:val="22"/>
                <w:lang w:val="fr-FR"/>
              </w:rPr>
              <w:t xml:space="preserve">(4)  </w:t>
            </w:r>
          </w:p>
        </w:tc>
        <w:tc>
          <w:tcPr>
            <w:tcW w:w="886"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93" w:line="240" w:lineRule="auto"/>
              <w:ind w:left="-17"/>
              <w:rPr>
                <w:rFonts w:ascii="Tw Cen MT" w:hAnsi="Tw Cen MT"/>
                <w:color w:val="auto"/>
                <w:sz w:val="21"/>
                <w:szCs w:val="22"/>
                <w:lang w:val="fr-FR"/>
              </w:rPr>
            </w:pPr>
            <w:r>
              <w:rPr>
                <w:rFonts w:ascii="Tw Cen MT" w:eastAsia="Arial" w:hAnsi="Tw Cen MT" w:cs="Arial"/>
                <w:b/>
                <w:color w:val="auto"/>
                <w:szCs w:val="22"/>
                <w:lang w:val="fr-FR"/>
              </w:rPr>
              <w:t xml:space="preserve"> </w:t>
            </w:r>
          </w:p>
          <w:p w:rsidR="00A73B65" w:rsidRDefault="007E23CE">
            <w:pPr>
              <w:spacing w:after="6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Frais de livraison  </w:t>
            </w:r>
          </w:p>
          <w:p w:rsidR="00A73B65" w:rsidRDefault="007E23CE">
            <w:pPr>
              <w:spacing w:after="0" w:line="240" w:lineRule="auto"/>
              <w:ind w:left="18"/>
              <w:jc w:val="center"/>
              <w:rPr>
                <w:rFonts w:ascii="Tw Cen MT" w:hAnsi="Tw Cen MT"/>
                <w:color w:val="auto"/>
                <w:sz w:val="21"/>
                <w:szCs w:val="22"/>
                <w:lang w:val="fr-FR"/>
              </w:rPr>
            </w:pPr>
            <w:r>
              <w:rPr>
                <w:rFonts w:ascii="Tw Cen MT" w:eastAsia="Arial" w:hAnsi="Tw Cen MT" w:cs="Arial"/>
                <w:b/>
                <w:color w:val="auto"/>
                <w:szCs w:val="22"/>
                <w:lang w:val="fr-FR"/>
              </w:rPr>
              <w:t xml:space="preserve">(5) </w:t>
            </w:r>
            <w:r>
              <w:rPr>
                <w:rFonts w:ascii="Tw Cen MT" w:eastAsia="Arial" w:hAnsi="Tw Cen MT" w:cs="Arial"/>
                <w:color w:val="auto"/>
                <w:szCs w:val="22"/>
                <w:lang w:val="fr-FR"/>
              </w:rPr>
              <w:t xml:space="preserve"> </w:t>
            </w:r>
          </w:p>
        </w:tc>
        <w:tc>
          <w:tcPr>
            <w:tcW w:w="996"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0" w:line="240" w:lineRule="auto"/>
              <w:jc w:val="center"/>
              <w:rPr>
                <w:rFonts w:ascii="Tw Cen MT" w:hAnsi="Tw Cen MT"/>
                <w:color w:val="auto"/>
                <w:sz w:val="21"/>
                <w:szCs w:val="22"/>
                <w:lang w:val="fr-FR"/>
              </w:rPr>
            </w:pPr>
            <w:r>
              <w:rPr>
                <w:rFonts w:ascii="Tw Cen MT" w:eastAsia="Arial" w:hAnsi="Tw Cen MT" w:cs="Arial"/>
                <w:b/>
                <w:color w:val="auto"/>
                <w:szCs w:val="22"/>
                <w:lang w:val="fr-FR"/>
              </w:rPr>
              <w:t xml:space="preserve">Autres services </w:t>
            </w:r>
          </w:p>
          <w:p w:rsidR="00A73B65" w:rsidRDefault="007E23CE">
            <w:pPr>
              <w:spacing w:after="175" w:line="240" w:lineRule="auto"/>
              <w:ind w:left="52"/>
              <w:jc w:val="both"/>
              <w:rPr>
                <w:rFonts w:ascii="Tw Cen MT" w:hAnsi="Tw Cen MT"/>
                <w:color w:val="auto"/>
                <w:sz w:val="21"/>
                <w:szCs w:val="22"/>
                <w:lang w:val="fr-FR"/>
              </w:rPr>
            </w:pPr>
            <w:r>
              <w:rPr>
                <w:rFonts w:ascii="Tw Cen MT" w:eastAsia="Arial" w:hAnsi="Tw Cen MT" w:cs="Arial"/>
                <w:b/>
                <w:color w:val="auto"/>
                <w:szCs w:val="22"/>
                <w:lang w:val="fr-FR"/>
              </w:rPr>
              <w:t xml:space="preserve">connexes </w:t>
            </w:r>
          </w:p>
          <w:p w:rsidR="00A73B65" w:rsidRDefault="007E23CE">
            <w:pPr>
              <w:spacing w:after="0" w:line="240" w:lineRule="auto"/>
              <w:ind w:left="24"/>
              <w:jc w:val="center"/>
              <w:rPr>
                <w:rFonts w:ascii="Tw Cen MT" w:hAnsi="Tw Cen MT"/>
                <w:color w:val="auto"/>
                <w:sz w:val="21"/>
                <w:szCs w:val="22"/>
                <w:lang w:val="fr-FR"/>
              </w:rPr>
            </w:pPr>
            <w:r>
              <w:rPr>
                <w:rFonts w:ascii="Tw Cen MT" w:eastAsia="Arial" w:hAnsi="Tw Cen MT" w:cs="Arial"/>
                <w:b/>
                <w:color w:val="auto"/>
                <w:szCs w:val="22"/>
                <w:lang w:val="fr-FR"/>
              </w:rPr>
              <w:t xml:space="preserve">(6)  </w:t>
            </w:r>
          </w:p>
        </w:tc>
        <w:tc>
          <w:tcPr>
            <w:tcW w:w="793"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175" w:line="240" w:lineRule="auto"/>
              <w:ind w:left="144"/>
              <w:rPr>
                <w:rFonts w:ascii="Tw Cen MT" w:hAnsi="Tw Cen MT"/>
                <w:color w:val="auto"/>
                <w:sz w:val="21"/>
                <w:szCs w:val="22"/>
                <w:lang w:val="fr-FR"/>
              </w:rPr>
            </w:pPr>
            <w:r>
              <w:rPr>
                <w:rFonts w:ascii="Tw Cen MT" w:eastAsia="Arial" w:hAnsi="Tw Cen MT" w:cs="Arial"/>
                <w:b/>
                <w:color w:val="auto"/>
                <w:szCs w:val="22"/>
                <w:lang w:val="fr-FR"/>
              </w:rPr>
              <w:t xml:space="preserve">Marge </w:t>
            </w:r>
          </w:p>
          <w:p w:rsidR="00A73B65" w:rsidRDefault="007E23CE">
            <w:pPr>
              <w:spacing w:after="0" w:line="240" w:lineRule="auto"/>
              <w:ind w:left="19"/>
              <w:jc w:val="center"/>
              <w:rPr>
                <w:rFonts w:ascii="Tw Cen MT" w:hAnsi="Tw Cen MT"/>
                <w:color w:val="auto"/>
                <w:sz w:val="21"/>
                <w:szCs w:val="22"/>
                <w:lang w:val="fr-FR"/>
              </w:rPr>
            </w:pPr>
            <w:r>
              <w:rPr>
                <w:rFonts w:ascii="Tw Cen MT" w:eastAsia="Arial" w:hAnsi="Tw Cen MT" w:cs="Arial"/>
                <w:b/>
                <w:color w:val="auto"/>
                <w:szCs w:val="22"/>
                <w:lang w:val="fr-FR"/>
              </w:rPr>
              <w:t>(7)</w:t>
            </w:r>
            <w:r>
              <w:rPr>
                <w:rFonts w:ascii="Tw Cen MT" w:eastAsia="Arial" w:hAnsi="Tw Cen MT" w:cs="Arial"/>
                <w:color w:val="auto"/>
                <w:szCs w:val="22"/>
                <w:lang w:val="fr-FR"/>
              </w:rPr>
              <w:t xml:space="preserve"> </w:t>
            </w:r>
          </w:p>
        </w:tc>
        <w:tc>
          <w:tcPr>
            <w:tcW w:w="1935" w:type="dxa"/>
            <w:tcBorders>
              <w:top w:val="single" w:sz="4" w:space="0" w:color="221F1F"/>
              <w:left w:val="single" w:sz="4" w:space="0" w:color="221F1F"/>
              <w:bottom w:val="single" w:sz="4" w:space="0" w:color="221F1F"/>
              <w:right w:val="single" w:sz="4" w:space="0" w:color="221F1F"/>
            </w:tcBorders>
            <w:shd w:val="clear" w:color="auto" w:fill="E7E6E6"/>
          </w:tcPr>
          <w:p w:rsidR="00A73B65" w:rsidRDefault="007E23CE">
            <w:pPr>
              <w:spacing w:after="175" w:line="240" w:lineRule="auto"/>
              <w:ind w:right="27"/>
              <w:jc w:val="right"/>
              <w:rPr>
                <w:rFonts w:ascii="Tw Cen MT" w:hAnsi="Tw Cen MT"/>
                <w:color w:val="auto"/>
                <w:sz w:val="21"/>
                <w:szCs w:val="22"/>
                <w:lang w:val="fr-FR"/>
              </w:rPr>
            </w:pPr>
            <w:r>
              <w:rPr>
                <w:rFonts w:ascii="Tw Cen MT" w:eastAsia="Arial" w:hAnsi="Tw Cen MT" w:cs="Arial"/>
                <w:b/>
                <w:color w:val="auto"/>
                <w:szCs w:val="22"/>
                <w:lang w:val="fr-FR"/>
              </w:rPr>
              <w:t>Prix unitaire HTVA</w:t>
            </w:r>
          </w:p>
          <w:p w:rsidR="00A73B65" w:rsidRDefault="007E23CE">
            <w:pPr>
              <w:spacing w:after="0" w:line="240" w:lineRule="auto"/>
              <w:ind w:right="210"/>
              <w:jc w:val="right"/>
              <w:rPr>
                <w:rFonts w:ascii="Tw Cen MT" w:hAnsi="Tw Cen MT"/>
                <w:color w:val="auto"/>
                <w:sz w:val="21"/>
                <w:szCs w:val="22"/>
                <w:lang w:val="fr-FR"/>
              </w:rPr>
            </w:pPr>
            <w:r>
              <w:rPr>
                <w:rFonts w:ascii="Tw Cen MT" w:eastAsia="Arial" w:hAnsi="Tw Cen MT" w:cs="Arial"/>
                <w:b/>
                <w:color w:val="auto"/>
                <w:szCs w:val="22"/>
                <w:lang w:val="fr-FR"/>
              </w:rPr>
              <w:t xml:space="preserve">(8)=3+4+5+6+7  </w:t>
            </w:r>
            <w:r>
              <w:rPr>
                <w:rFonts w:ascii="Tw Cen MT" w:eastAsia="Arial" w:hAnsi="Tw Cen MT" w:cs="Arial"/>
                <w:color w:val="auto"/>
                <w:szCs w:val="22"/>
                <w:lang w:val="fr-FR"/>
              </w:rPr>
              <w:t xml:space="preserve"> </w:t>
            </w:r>
          </w:p>
        </w:tc>
      </w:tr>
      <w:tr w:rsidR="00A73B65">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jc w:val="center"/>
              <w:rPr>
                <w:rFonts w:ascii="Tw Cen MT" w:hAnsi="Tw Cen MT"/>
                <w:color w:val="auto"/>
                <w:sz w:val="21"/>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hAnsi="Tw Cen MT"/>
                <w:color w:val="auto"/>
                <w:sz w:val="21"/>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hAnsi="Tw Cen MT"/>
                <w:color w:val="auto"/>
                <w:sz w:val="21"/>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hAnsi="Tw Cen MT"/>
                <w:color w:val="auto"/>
                <w:sz w:val="21"/>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hAnsi="Tw Cen MT"/>
                <w:color w:val="auto"/>
                <w:sz w:val="21"/>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10"/>
              <w:rPr>
                <w:rFonts w:ascii="Tw Cen MT" w:hAnsi="Tw Cen MT"/>
                <w:color w:val="auto"/>
                <w:sz w:val="21"/>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hAnsi="Tw Cen MT"/>
                <w:color w:val="auto"/>
                <w:sz w:val="21"/>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hAnsi="Tw Cen MT"/>
                <w:color w:val="auto"/>
                <w:sz w:val="21"/>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A73B65" w:rsidRDefault="007E23CE">
            <w:pPr>
              <w:spacing w:after="0" w:line="240" w:lineRule="auto"/>
              <w:ind w:left="5"/>
              <w:rPr>
                <w:rFonts w:ascii="Tw Cen MT" w:hAnsi="Tw Cen MT"/>
                <w:color w:val="auto"/>
                <w:sz w:val="21"/>
                <w:szCs w:val="22"/>
                <w:lang w:val="fr-FR"/>
              </w:rPr>
            </w:pPr>
            <w:r>
              <w:rPr>
                <w:rFonts w:ascii="Tw Cen MT" w:eastAsia="Arial" w:hAnsi="Tw Cen MT" w:cs="Arial"/>
                <w:color w:val="auto"/>
                <w:szCs w:val="22"/>
                <w:lang w:val="fr-FR"/>
              </w:rPr>
              <w:t xml:space="preserve"> </w:t>
            </w:r>
          </w:p>
        </w:tc>
        <w:tc>
          <w:tcPr>
            <w:tcW w:w="1935" w:type="dxa"/>
            <w:tcBorders>
              <w:top w:val="single" w:sz="4" w:space="0" w:color="221F1F"/>
              <w:left w:val="single" w:sz="4" w:space="0" w:color="221F1F"/>
              <w:bottom w:val="single" w:sz="4" w:space="0" w:color="221F1F"/>
              <w:right w:val="single" w:sz="4" w:space="0" w:color="221F1F"/>
            </w:tcBorders>
          </w:tcPr>
          <w:p w:rsidR="00A73B65" w:rsidRDefault="007E23CE">
            <w:pPr>
              <w:spacing w:after="0" w:line="240" w:lineRule="auto"/>
              <w:ind w:left="6"/>
              <w:rPr>
                <w:rFonts w:ascii="Tw Cen MT" w:hAnsi="Tw Cen MT"/>
                <w:color w:val="auto"/>
                <w:sz w:val="21"/>
                <w:szCs w:val="22"/>
                <w:lang w:val="fr-FR"/>
              </w:rPr>
            </w:pPr>
            <w:r>
              <w:rPr>
                <w:rFonts w:ascii="Tw Cen MT" w:eastAsia="Arial" w:hAnsi="Tw Cen MT" w:cs="Arial"/>
                <w:color w:val="auto"/>
                <w:szCs w:val="22"/>
                <w:lang w:val="fr-FR"/>
              </w:rPr>
              <w:t xml:space="preserve"> </w:t>
            </w:r>
          </w:p>
        </w:tc>
      </w:tr>
      <w:tr w:rsidR="00A73B65">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10"/>
              <w:rPr>
                <w:rFonts w:ascii="Tw Cen MT" w:eastAsia="Arial" w:hAnsi="Tw Cen MT" w:cs="Arial"/>
                <w:color w:val="auto"/>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193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lang w:val="fr-FR"/>
              </w:rPr>
            </w:pPr>
          </w:p>
        </w:tc>
      </w:tr>
      <w:tr w:rsidR="00A73B65">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10"/>
              <w:rPr>
                <w:rFonts w:ascii="Tw Cen MT" w:eastAsia="Arial" w:hAnsi="Tw Cen MT" w:cs="Arial"/>
                <w:color w:val="auto"/>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193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lang w:val="fr-FR"/>
              </w:rPr>
            </w:pPr>
          </w:p>
        </w:tc>
      </w:tr>
      <w:tr w:rsidR="00A73B65">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lang w:val="fr-FR"/>
              </w:rPr>
            </w:pPr>
          </w:p>
        </w:tc>
        <w:tc>
          <w:tcPr>
            <w:tcW w:w="1111"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96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10"/>
              <w:rPr>
                <w:rFonts w:ascii="Tw Cen MT" w:eastAsia="Arial" w:hAnsi="Tw Cen MT" w:cs="Arial"/>
                <w:color w:val="auto"/>
                <w:szCs w:val="22"/>
                <w:lang w:val="fr-FR"/>
              </w:rPr>
            </w:pPr>
          </w:p>
        </w:tc>
        <w:tc>
          <w:tcPr>
            <w:tcW w:w="88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99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lang w:val="fr-FR"/>
              </w:rPr>
            </w:pPr>
          </w:p>
        </w:tc>
        <w:tc>
          <w:tcPr>
            <w:tcW w:w="793"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lang w:val="fr-FR"/>
              </w:rPr>
            </w:pPr>
          </w:p>
        </w:tc>
        <w:tc>
          <w:tcPr>
            <w:tcW w:w="193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lang w:val="fr-FR"/>
              </w:rPr>
            </w:pPr>
          </w:p>
        </w:tc>
      </w:tr>
      <w:tr w:rsidR="00A73B65">
        <w:trPr>
          <w:trHeight w:val="57"/>
        </w:trPr>
        <w:tc>
          <w:tcPr>
            <w:tcW w:w="37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jc w:val="center"/>
              <w:rPr>
                <w:rFonts w:ascii="Tw Cen MT" w:eastAsia="Arial" w:hAnsi="Tw Cen MT" w:cs="Arial"/>
                <w:color w:val="auto"/>
                <w:szCs w:val="22"/>
                <w:lang w:val="fr-FR"/>
              </w:rPr>
            </w:pPr>
          </w:p>
        </w:tc>
        <w:tc>
          <w:tcPr>
            <w:tcW w:w="151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rPr>
            </w:pPr>
          </w:p>
        </w:tc>
        <w:tc>
          <w:tcPr>
            <w:tcW w:w="795"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rPr>
            </w:pPr>
          </w:p>
        </w:tc>
        <w:tc>
          <w:tcPr>
            <w:tcW w:w="1484" w:type="dxa"/>
            <w:tcBorders>
              <w:top w:val="single" w:sz="4" w:space="0" w:color="221F1F"/>
              <w:left w:val="single" w:sz="4" w:space="0" w:color="221F1F"/>
              <w:bottom w:val="single" w:sz="4" w:space="0" w:color="221F1F"/>
              <w:right w:val="single" w:sz="4" w:space="0" w:color="221F1F"/>
            </w:tcBorders>
            <w:vAlign w:val="center"/>
          </w:tcPr>
          <w:p w:rsidR="00A73B65" w:rsidRDefault="00A73B65">
            <w:pPr>
              <w:spacing w:after="0" w:line="240" w:lineRule="auto"/>
              <w:ind w:left="5"/>
              <w:rPr>
                <w:rFonts w:ascii="Tw Cen MT" w:eastAsia="Arial" w:hAnsi="Tw Cen MT" w:cs="Arial"/>
                <w:color w:val="auto"/>
                <w:szCs w:val="22"/>
              </w:rPr>
            </w:pPr>
          </w:p>
        </w:tc>
        <w:tc>
          <w:tcPr>
            <w:tcW w:w="1111"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rPr>
            </w:pPr>
          </w:p>
        </w:tc>
        <w:tc>
          <w:tcPr>
            <w:tcW w:w="96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10"/>
              <w:rPr>
                <w:rFonts w:ascii="Tw Cen MT" w:eastAsia="Arial" w:hAnsi="Tw Cen MT" w:cs="Arial"/>
                <w:color w:val="auto"/>
                <w:szCs w:val="22"/>
              </w:rPr>
            </w:pPr>
          </w:p>
        </w:tc>
        <w:tc>
          <w:tcPr>
            <w:tcW w:w="88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rPr>
            </w:pPr>
          </w:p>
        </w:tc>
        <w:tc>
          <w:tcPr>
            <w:tcW w:w="996"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rPr>
            </w:pPr>
          </w:p>
        </w:tc>
        <w:tc>
          <w:tcPr>
            <w:tcW w:w="793"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5"/>
              <w:rPr>
                <w:rFonts w:ascii="Tw Cen MT" w:eastAsia="Arial" w:hAnsi="Tw Cen MT" w:cs="Arial"/>
                <w:color w:val="auto"/>
                <w:szCs w:val="22"/>
              </w:rPr>
            </w:pPr>
          </w:p>
        </w:tc>
        <w:tc>
          <w:tcPr>
            <w:tcW w:w="1935" w:type="dxa"/>
            <w:tcBorders>
              <w:top w:val="single" w:sz="4" w:space="0" w:color="221F1F"/>
              <w:left w:val="single" w:sz="4" w:space="0" w:color="221F1F"/>
              <w:bottom w:val="single" w:sz="4" w:space="0" w:color="221F1F"/>
              <w:right w:val="single" w:sz="4" w:space="0" w:color="221F1F"/>
            </w:tcBorders>
          </w:tcPr>
          <w:p w:rsidR="00A73B65" w:rsidRDefault="00A73B65">
            <w:pPr>
              <w:spacing w:after="0" w:line="240" w:lineRule="auto"/>
              <w:ind w:left="6"/>
              <w:rPr>
                <w:rFonts w:ascii="Tw Cen MT" w:eastAsia="Arial" w:hAnsi="Tw Cen MT" w:cs="Arial"/>
                <w:color w:val="auto"/>
                <w:szCs w:val="22"/>
              </w:rPr>
            </w:pPr>
          </w:p>
        </w:tc>
      </w:tr>
    </w:tbl>
    <w:p w:rsidR="00A73B65" w:rsidRDefault="007E23CE">
      <w:pPr>
        <w:spacing w:after="175"/>
        <w:rPr>
          <w:rFonts w:ascii="Tw Cen MT" w:hAnsi="Tw Cen MT"/>
          <w:color w:val="auto"/>
        </w:rPr>
      </w:pPr>
      <w:r>
        <w:rPr>
          <w:rFonts w:ascii="Tw Cen MT" w:eastAsia="Arial" w:hAnsi="Tw Cen MT" w:cs="Arial"/>
          <w:color w:val="auto"/>
          <w:sz w:val="24"/>
        </w:rPr>
        <w:t xml:space="preserve"> </w:t>
      </w:r>
    </w:p>
    <w:p w:rsidR="00A73B65" w:rsidRDefault="007E23CE">
      <w:pPr>
        <w:spacing w:after="175"/>
        <w:rPr>
          <w:rFonts w:ascii="Tw Cen MT" w:hAnsi="Tw Cen MT"/>
          <w:color w:val="auto"/>
        </w:rPr>
      </w:pPr>
      <w:r>
        <w:rPr>
          <w:rFonts w:ascii="Tw Cen MT" w:eastAsia="Arial" w:hAnsi="Tw Cen MT" w:cs="Arial"/>
          <w:color w:val="auto"/>
          <w:sz w:val="24"/>
        </w:rPr>
        <w:t xml:space="preserve"> </w:t>
      </w:r>
    </w:p>
    <w:p w:rsidR="00A73B65" w:rsidRDefault="007E23CE">
      <w:pPr>
        <w:spacing w:after="179"/>
        <w:ind w:right="1" w:hanging="10"/>
        <w:jc w:val="both"/>
        <w:rPr>
          <w:rFonts w:ascii="Tw Cen MT" w:hAnsi="Tw Cen MT"/>
          <w:color w:val="auto"/>
          <w:lang w:val="fr-FR"/>
        </w:rPr>
      </w:pPr>
      <w:r>
        <w:rPr>
          <w:rFonts w:ascii="Tw Cen MT" w:eastAsia="Arial" w:hAnsi="Tw Cen MT" w:cs="Arial"/>
          <w:color w:val="auto"/>
          <w:sz w:val="24"/>
          <w:lang w:val="fr-FR"/>
        </w:rPr>
        <w:t>Nom du Soumissionnaire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 xml:space="preserve">insérer le nom du Soumissionnaire]  </w:t>
      </w:r>
    </w:p>
    <w:p w:rsidR="00A73B65" w:rsidRDefault="007E23CE">
      <w:pPr>
        <w:spacing w:after="179"/>
        <w:ind w:right="1" w:hanging="10"/>
        <w:jc w:val="both"/>
        <w:rPr>
          <w:rFonts w:ascii="Tw Cen MT" w:hAnsi="Tw Cen MT"/>
          <w:color w:val="auto"/>
          <w:lang w:val="fr-FR"/>
        </w:rPr>
      </w:pPr>
      <w:r>
        <w:rPr>
          <w:rFonts w:ascii="Tw Cen MT" w:eastAsia="Arial" w:hAnsi="Tw Cen MT" w:cs="Arial"/>
          <w:color w:val="auto"/>
          <w:sz w:val="24"/>
          <w:lang w:val="fr-FR"/>
        </w:rPr>
        <w:t>Signature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insérer signature]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Date…………………………………………….</w:t>
      </w:r>
      <w:r>
        <w:rPr>
          <w:rFonts w:ascii="Tw Cen MT" w:eastAsia="Arial" w:hAnsi="Tw Cen MT" w:cs="Arial"/>
          <w:i/>
          <w:color w:val="auto"/>
          <w:sz w:val="24"/>
          <w:lang w:val="fr-FR"/>
        </w:rPr>
        <w:t xml:space="preserve"> [</w:t>
      </w:r>
      <w:proofErr w:type="gramStart"/>
      <w:r>
        <w:rPr>
          <w:rFonts w:ascii="Tw Cen MT" w:eastAsia="Arial" w:hAnsi="Tw Cen MT" w:cs="Arial"/>
          <w:i/>
          <w:color w:val="auto"/>
          <w:sz w:val="24"/>
          <w:lang w:val="fr-FR"/>
        </w:rPr>
        <w:t>insérer</w:t>
      </w:r>
      <w:proofErr w:type="gramEnd"/>
      <w:r>
        <w:rPr>
          <w:rFonts w:ascii="Tw Cen MT" w:eastAsia="Arial" w:hAnsi="Tw Cen MT" w:cs="Arial"/>
          <w:i/>
          <w:color w:val="auto"/>
          <w:sz w:val="24"/>
          <w:lang w:val="fr-FR"/>
        </w:rPr>
        <w:t xml:space="preserve"> la date]</w:t>
      </w:r>
      <w:r>
        <w:rPr>
          <w:rFonts w:ascii="Tw Cen MT" w:eastAsia="Arial" w:hAnsi="Tw Cen MT" w:cs="Arial"/>
          <w:color w:val="auto"/>
          <w:sz w:val="24"/>
          <w:lang w:val="fr-FR"/>
        </w:rPr>
        <w:t xml:space="preserve"> </w:t>
      </w:r>
    </w:p>
    <w:p w:rsidR="00A73B65" w:rsidRDefault="007E23CE">
      <w:pPr>
        <w:spacing w:after="19" w:line="412" w:lineRule="auto"/>
        <w:ind w:right="11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br/>
      </w:r>
    </w:p>
    <w:p w:rsidR="00A73B65" w:rsidRDefault="007E23CE">
      <w:pPr>
        <w:spacing w:line="278" w:lineRule="auto"/>
        <w:rPr>
          <w:rFonts w:ascii="Tw Cen MT" w:hAnsi="Tw Cen MT"/>
          <w:color w:val="auto"/>
          <w:lang w:val="fr-FR"/>
        </w:rPr>
      </w:pPr>
      <w:r>
        <w:rPr>
          <w:rFonts w:ascii="Tw Cen MT" w:hAnsi="Tw Cen MT"/>
          <w:color w:val="auto"/>
          <w:lang w:val="fr-FR"/>
        </w:rPr>
        <w:br w:type="page"/>
      </w:r>
    </w:p>
    <w:p w:rsidR="00A73B65" w:rsidRDefault="00A73B65">
      <w:pPr>
        <w:spacing w:after="0"/>
        <w:jc w:val="center"/>
        <w:rPr>
          <w:rFonts w:ascii="Tw Cen MT" w:hAnsi="Tw Cen MT"/>
          <w:color w:val="auto"/>
          <w:lang w:val="fr-FR"/>
        </w:rPr>
      </w:pPr>
    </w:p>
    <w:p w:rsidR="00A73B65" w:rsidRDefault="007E23CE">
      <w:pPr>
        <w:pStyle w:val="Heading2"/>
        <w:spacing w:after="43" w:line="361" w:lineRule="auto"/>
        <w:ind w:left="569" w:right="260" w:hanging="567"/>
        <w:rPr>
          <w:rFonts w:ascii="Tw Cen MT" w:hAnsi="Tw Cen MT"/>
          <w:color w:val="auto"/>
          <w:lang w:val="fr-FR"/>
        </w:rPr>
      </w:pPr>
      <w:r>
        <w:rPr>
          <w:rFonts w:ascii="Tw Cen MT" w:hAnsi="Tw Cen MT"/>
          <w:color w:val="auto"/>
          <w:lang w:val="fr-FR"/>
        </w:rPr>
        <w:t>CADRE DU SOUS-DETAIL DES PRIX UNITAIRES DES FOURNITURES LOCALES</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1045" w:type="dxa"/>
        <w:tblInd w:w="-704" w:type="dxa"/>
        <w:tblCellMar>
          <w:top w:w="54" w:type="dxa"/>
          <w:left w:w="107" w:type="dxa"/>
          <w:right w:w="104" w:type="dxa"/>
        </w:tblCellMar>
        <w:tblLook w:val="04A0" w:firstRow="1" w:lastRow="0" w:firstColumn="1" w:lastColumn="0" w:noHBand="0" w:noVBand="1"/>
      </w:tblPr>
      <w:tblGrid>
        <w:gridCol w:w="504"/>
        <w:gridCol w:w="2444"/>
        <w:gridCol w:w="955"/>
        <w:gridCol w:w="1176"/>
        <w:gridCol w:w="1253"/>
        <w:gridCol w:w="1051"/>
        <w:gridCol w:w="1153"/>
        <w:gridCol w:w="1019"/>
        <w:gridCol w:w="1490"/>
      </w:tblGrid>
      <w:tr w:rsidR="00A73B65">
        <w:trPr>
          <w:trHeight w:val="1366"/>
        </w:trPr>
        <w:tc>
          <w:tcPr>
            <w:tcW w:w="50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0"/>
              <w:jc w:val="center"/>
              <w:rPr>
                <w:rFonts w:ascii="Tw Cen MT" w:hAnsi="Tw Cen MT"/>
                <w:color w:val="auto"/>
                <w:lang w:val="fr-FR"/>
              </w:rPr>
            </w:pPr>
            <w:r>
              <w:rPr>
                <w:rFonts w:ascii="Tw Cen MT" w:eastAsia="Arial" w:hAnsi="Tw Cen MT" w:cs="Arial"/>
                <w:color w:val="auto"/>
                <w:sz w:val="24"/>
                <w:lang w:val="fr-FR"/>
              </w:rPr>
              <w:t>N°</w:t>
            </w:r>
          </w:p>
        </w:tc>
        <w:tc>
          <w:tcPr>
            <w:tcW w:w="244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Désignations</w:t>
            </w:r>
          </w:p>
        </w:tc>
        <w:tc>
          <w:tcPr>
            <w:tcW w:w="955"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60" w:line="359" w:lineRule="auto"/>
              <w:ind w:left="1"/>
              <w:jc w:val="center"/>
              <w:rPr>
                <w:rFonts w:ascii="Tw Cen MT" w:hAnsi="Tw Cen MT"/>
                <w:color w:val="auto"/>
                <w:lang w:val="fr-FR"/>
              </w:rPr>
            </w:pPr>
            <w:r>
              <w:rPr>
                <w:rFonts w:ascii="Tw Cen MT" w:eastAsia="Arial" w:hAnsi="Tw Cen MT" w:cs="Arial"/>
                <w:color w:val="auto"/>
                <w:sz w:val="24"/>
                <w:lang w:val="fr-FR"/>
              </w:rPr>
              <w:t>Cout d’achat</w:t>
            </w:r>
          </w:p>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115"/>
              <w:ind w:left="1"/>
              <w:jc w:val="center"/>
              <w:rPr>
                <w:rFonts w:ascii="Tw Cen MT" w:hAnsi="Tw Cen MT"/>
                <w:color w:val="auto"/>
                <w:lang w:val="fr-FR"/>
              </w:rPr>
            </w:pPr>
            <w:r>
              <w:rPr>
                <w:rFonts w:ascii="Tw Cen MT" w:eastAsia="Arial" w:hAnsi="Tw Cen MT" w:cs="Arial"/>
                <w:color w:val="auto"/>
                <w:sz w:val="24"/>
                <w:lang w:val="fr-FR"/>
              </w:rPr>
              <w:t>Transport</w:t>
            </w:r>
          </w:p>
          <w:p w:rsidR="00A73B65" w:rsidRDefault="007E23CE">
            <w:pPr>
              <w:spacing w:after="115"/>
              <w:ind w:left="1"/>
              <w:jc w:val="center"/>
              <w:rPr>
                <w:rFonts w:ascii="Tw Cen MT" w:hAnsi="Tw Cen MT"/>
                <w:color w:val="auto"/>
                <w:lang w:val="fr-FR"/>
              </w:rPr>
            </w:pPr>
            <w:r>
              <w:rPr>
                <w:rFonts w:ascii="Tw Cen MT" w:eastAsia="Arial" w:hAnsi="Tw Cen MT" w:cs="Arial"/>
                <w:color w:val="auto"/>
                <w:sz w:val="24"/>
                <w:lang w:val="fr-FR"/>
              </w:rPr>
              <w:t>Local</w:t>
            </w:r>
          </w:p>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(2)</w:t>
            </w:r>
          </w:p>
        </w:tc>
        <w:tc>
          <w:tcPr>
            <w:tcW w:w="1253"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115"/>
              <w:ind w:left="1"/>
              <w:jc w:val="center"/>
              <w:rPr>
                <w:rFonts w:ascii="Tw Cen MT" w:hAnsi="Tw Cen MT"/>
                <w:color w:val="auto"/>
                <w:lang w:val="fr-FR"/>
              </w:rPr>
            </w:pPr>
            <w:r>
              <w:rPr>
                <w:rFonts w:ascii="Tw Cen MT" w:eastAsia="Arial" w:hAnsi="Tw Cen MT" w:cs="Arial"/>
                <w:color w:val="auto"/>
                <w:sz w:val="24"/>
                <w:lang w:val="fr-FR"/>
              </w:rPr>
              <w:t>Cout de la</w:t>
            </w:r>
          </w:p>
          <w:p w:rsidR="00A73B65" w:rsidRDefault="007E23CE">
            <w:pPr>
              <w:spacing w:after="175"/>
              <w:ind w:left="1"/>
              <w:jc w:val="center"/>
              <w:rPr>
                <w:rFonts w:ascii="Tw Cen MT" w:hAnsi="Tw Cen MT"/>
                <w:color w:val="auto"/>
                <w:lang w:val="fr-FR"/>
              </w:rPr>
            </w:pPr>
            <w:r>
              <w:rPr>
                <w:rFonts w:ascii="Tw Cen MT" w:eastAsia="Arial" w:hAnsi="Tw Cen MT" w:cs="Arial"/>
                <w:color w:val="auto"/>
                <w:sz w:val="24"/>
                <w:lang w:val="fr-FR"/>
              </w:rPr>
              <w:t>commande</w:t>
            </w:r>
          </w:p>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(3)= 1 + 2</w:t>
            </w:r>
          </w:p>
        </w:tc>
        <w:tc>
          <w:tcPr>
            <w:tcW w:w="105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60" w:line="359" w:lineRule="auto"/>
              <w:ind w:left="1"/>
              <w:jc w:val="center"/>
              <w:rPr>
                <w:rFonts w:ascii="Tw Cen MT" w:hAnsi="Tw Cen MT"/>
                <w:color w:val="auto"/>
                <w:lang w:val="fr-FR"/>
              </w:rPr>
            </w:pPr>
            <w:r>
              <w:rPr>
                <w:rFonts w:ascii="Tw Cen MT" w:eastAsia="Arial" w:hAnsi="Tw Cen MT" w:cs="Arial"/>
                <w:color w:val="auto"/>
                <w:sz w:val="24"/>
                <w:lang w:val="fr-FR"/>
              </w:rPr>
              <w:t>Frais de livraison</w:t>
            </w:r>
          </w:p>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(4)</w:t>
            </w:r>
          </w:p>
        </w:tc>
        <w:tc>
          <w:tcPr>
            <w:tcW w:w="1153"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60" w:line="359" w:lineRule="auto"/>
              <w:jc w:val="center"/>
              <w:rPr>
                <w:rFonts w:ascii="Tw Cen MT" w:hAnsi="Tw Cen MT"/>
                <w:color w:val="auto"/>
                <w:lang w:val="fr-FR"/>
              </w:rPr>
            </w:pPr>
            <w:r>
              <w:rPr>
                <w:rFonts w:ascii="Tw Cen MT" w:eastAsia="Arial" w:hAnsi="Tw Cen MT" w:cs="Arial"/>
                <w:color w:val="auto"/>
                <w:sz w:val="24"/>
                <w:lang w:val="fr-FR"/>
              </w:rPr>
              <w:t>Services connexes</w:t>
            </w:r>
          </w:p>
          <w:p w:rsidR="00A73B65" w:rsidRDefault="007E23CE">
            <w:pPr>
              <w:spacing w:after="0"/>
              <w:jc w:val="center"/>
              <w:rPr>
                <w:rFonts w:ascii="Tw Cen MT" w:hAnsi="Tw Cen MT"/>
                <w:color w:val="auto"/>
                <w:lang w:val="fr-FR"/>
              </w:rPr>
            </w:pPr>
            <w:r>
              <w:rPr>
                <w:rFonts w:ascii="Tw Cen MT" w:eastAsia="Arial" w:hAnsi="Tw Cen MT" w:cs="Arial"/>
                <w:color w:val="auto"/>
                <w:sz w:val="24"/>
                <w:lang w:val="fr-FR"/>
              </w:rPr>
              <w:t>(5)</w:t>
            </w:r>
          </w:p>
        </w:tc>
        <w:tc>
          <w:tcPr>
            <w:tcW w:w="101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175"/>
              <w:ind w:left="1"/>
              <w:jc w:val="center"/>
              <w:rPr>
                <w:rFonts w:ascii="Tw Cen MT" w:hAnsi="Tw Cen MT"/>
                <w:color w:val="auto"/>
                <w:lang w:val="fr-FR"/>
              </w:rPr>
            </w:pPr>
            <w:r>
              <w:rPr>
                <w:rFonts w:ascii="Tw Cen MT" w:eastAsia="Arial" w:hAnsi="Tw Cen MT" w:cs="Arial"/>
                <w:color w:val="auto"/>
                <w:sz w:val="24"/>
                <w:lang w:val="fr-FR"/>
              </w:rPr>
              <w:t>Marges</w:t>
            </w:r>
          </w:p>
          <w:p w:rsidR="00A73B65" w:rsidRDefault="007E23CE">
            <w:pPr>
              <w:spacing w:after="0"/>
              <w:ind w:left="1"/>
              <w:jc w:val="center"/>
              <w:rPr>
                <w:rFonts w:ascii="Tw Cen MT" w:hAnsi="Tw Cen MT"/>
                <w:color w:val="auto"/>
                <w:lang w:val="fr-FR"/>
              </w:rPr>
            </w:pPr>
            <w:r>
              <w:rPr>
                <w:rFonts w:ascii="Tw Cen MT" w:eastAsia="Arial" w:hAnsi="Tw Cen MT" w:cs="Arial"/>
                <w:color w:val="auto"/>
                <w:sz w:val="24"/>
                <w:lang w:val="fr-FR"/>
              </w:rPr>
              <w:t>(6)</w:t>
            </w:r>
          </w:p>
        </w:tc>
        <w:tc>
          <w:tcPr>
            <w:tcW w:w="149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73B65" w:rsidRDefault="007E23CE">
            <w:pPr>
              <w:spacing w:after="60" w:line="359" w:lineRule="auto"/>
              <w:jc w:val="center"/>
              <w:rPr>
                <w:rFonts w:ascii="Tw Cen MT" w:hAnsi="Tw Cen MT"/>
                <w:color w:val="auto"/>
                <w:lang w:val="fr-FR"/>
              </w:rPr>
            </w:pPr>
            <w:r>
              <w:rPr>
                <w:rFonts w:ascii="Tw Cen MT" w:eastAsia="Arial" w:hAnsi="Tw Cen MT" w:cs="Arial"/>
                <w:color w:val="auto"/>
                <w:sz w:val="24"/>
                <w:lang w:val="fr-FR"/>
              </w:rPr>
              <w:t>Prix unitaire en chiffres</w:t>
            </w:r>
          </w:p>
          <w:p w:rsidR="00A73B65" w:rsidRDefault="007E23CE">
            <w:pPr>
              <w:spacing w:after="0"/>
              <w:ind w:left="352"/>
              <w:jc w:val="center"/>
              <w:rPr>
                <w:rFonts w:ascii="Tw Cen MT" w:hAnsi="Tw Cen MT"/>
                <w:color w:val="auto"/>
                <w:lang w:val="fr-FR"/>
              </w:rPr>
            </w:pPr>
            <w:r>
              <w:rPr>
                <w:rFonts w:ascii="Tw Cen MT" w:eastAsia="Arial" w:hAnsi="Tw Cen MT" w:cs="Arial"/>
                <w:color w:val="auto"/>
                <w:sz w:val="24"/>
                <w:lang w:val="fr-FR"/>
              </w:rPr>
              <w:t>(7)= 3+4 +5+6</w:t>
            </w:r>
          </w:p>
        </w:tc>
      </w:tr>
      <w:tr w:rsidR="00A73B65">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r>
      <w:tr w:rsidR="00A73B65">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r>
      <w:tr w:rsidR="00A73B65">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r>
      <w:tr w:rsidR="00A73B65">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lang w:val="fr-FR"/>
              </w:rPr>
            </w:pPr>
          </w:p>
        </w:tc>
      </w:tr>
      <w:tr w:rsidR="00A73B65">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r>
      <w:tr w:rsidR="00A73B65">
        <w:trPr>
          <w:trHeight w:val="522"/>
        </w:trPr>
        <w:tc>
          <w:tcPr>
            <w:tcW w:w="50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lang w:val="fr-FR"/>
              </w:rPr>
            </w:pPr>
          </w:p>
        </w:tc>
        <w:tc>
          <w:tcPr>
            <w:tcW w:w="2444"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153"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jc w:val="center"/>
              <w:rPr>
                <w:rFonts w:ascii="Tw Cen MT" w:hAnsi="Tw Cen MT"/>
                <w:color w:val="auto"/>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c>
          <w:tcPr>
            <w:tcW w:w="1490" w:type="dxa"/>
            <w:tcBorders>
              <w:top w:val="single" w:sz="4" w:space="0" w:color="000000"/>
              <w:left w:val="single" w:sz="4" w:space="0" w:color="000000"/>
              <w:bottom w:val="single" w:sz="4" w:space="0" w:color="000000"/>
              <w:right w:val="single" w:sz="4" w:space="0" w:color="000000"/>
            </w:tcBorders>
            <w:vAlign w:val="center"/>
          </w:tcPr>
          <w:p w:rsidR="00A73B65" w:rsidRDefault="00A73B65">
            <w:pPr>
              <w:spacing w:after="0"/>
              <w:ind w:left="1"/>
              <w:jc w:val="center"/>
              <w:rPr>
                <w:rFonts w:ascii="Tw Cen MT" w:hAnsi="Tw Cen MT"/>
                <w:color w:val="auto"/>
              </w:rPr>
            </w:pPr>
          </w:p>
        </w:tc>
      </w:tr>
    </w:tbl>
    <w:p w:rsidR="00A73B65" w:rsidRDefault="007E23CE">
      <w:pPr>
        <w:spacing w:after="175"/>
        <w:rPr>
          <w:rFonts w:ascii="Tw Cen MT" w:hAnsi="Tw Cen MT"/>
          <w:color w:val="auto"/>
        </w:rPr>
      </w:pPr>
      <w:r>
        <w:rPr>
          <w:rFonts w:ascii="Tw Cen MT" w:eastAsia="Arial" w:hAnsi="Tw Cen MT" w:cs="Arial"/>
          <w:color w:val="auto"/>
          <w:sz w:val="24"/>
        </w:rPr>
        <w:t xml:space="preserve"> </w:t>
      </w:r>
    </w:p>
    <w:p w:rsidR="00A73B65" w:rsidRDefault="007E23CE">
      <w:pPr>
        <w:spacing w:after="179"/>
        <w:ind w:left="183" w:right="1" w:hanging="10"/>
        <w:jc w:val="both"/>
        <w:rPr>
          <w:rFonts w:ascii="Tw Cen MT" w:hAnsi="Tw Cen MT"/>
          <w:color w:val="auto"/>
          <w:lang w:val="fr-FR"/>
        </w:rPr>
      </w:pPr>
      <w:r>
        <w:rPr>
          <w:rFonts w:ascii="Tw Cen MT" w:eastAsia="Arial" w:hAnsi="Tw Cen MT" w:cs="Arial"/>
          <w:color w:val="auto"/>
          <w:sz w:val="24"/>
          <w:lang w:val="fr-FR"/>
        </w:rPr>
        <w:t>Nom du Soumissionnaire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 xml:space="preserve">insérer le nom du Soumissionnaire]  </w:t>
      </w:r>
    </w:p>
    <w:p w:rsidR="00A73B65" w:rsidRDefault="007E23CE">
      <w:pPr>
        <w:spacing w:after="175"/>
        <w:ind w:left="173"/>
        <w:rPr>
          <w:rFonts w:ascii="Tw Cen MT" w:hAnsi="Tw Cen MT"/>
          <w:color w:val="auto"/>
          <w:lang w:val="fr-FR"/>
        </w:rPr>
      </w:pPr>
      <w:r>
        <w:rPr>
          <w:rFonts w:ascii="Tw Cen MT" w:eastAsia="Arial" w:hAnsi="Tw Cen MT" w:cs="Arial"/>
          <w:i/>
          <w:color w:val="auto"/>
          <w:sz w:val="24"/>
          <w:lang w:val="fr-FR"/>
        </w:rPr>
        <w:t xml:space="preserve"> </w:t>
      </w:r>
    </w:p>
    <w:p w:rsidR="00A73B65" w:rsidRDefault="007E23CE">
      <w:pPr>
        <w:spacing w:after="179"/>
        <w:ind w:left="183" w:right="1" w:hanging="10"/>
        <w:jc w:val="both"/>
        <w:rPr>
          <w:rFonts w:ascii="Tw Cen MT" w:hAnsi="Tw Cen MT"/>
          <w:color w:val="auto"/>
          <w:lang w:val="fr-FR"/>
        </w:rPr>
      </w:pPr>
      <w:r>
        <w:rPr>
          <w:rFonts w:ascii="Tw Cen MT" w:eastAsia="Arial" w:hAnsi="Tw Cen MT" w:cs="Arial"/>
          <w:color w:val="auto"/>
          <w:sz w:val="24"/>
          <w:lang w:val="fr-FR"/>
        </w:rPr>
        <w:t>Signature …………………………</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insérer signature]</w:t>
      </w:r>
      <w:r>
        <w:rPr>
          <w:rFonts w:ascii="Tw Cen MT" w:eastAsia="Arial" w:hAnsi="Tw Cen MT" w:cs="Arial"/>
          <w:color w:val="auto"/>
          <w:sz w:val="24"/>
          <w:lang w:val="fr-FR"/>
        </w:rPr>
        <w:t xml:space="preserve">,  </w:t>
      </w:r>
    </w:p>
    <w:p w:rsidR="00A73B65" w:rsidRDefault="007E23CE">
      <w:pPr>
        <w:spacing w:after="175"/>
        <w:ind w:left="173"/>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9"/>
        <w:ind w:left="183" w:right="1" w:hanging="10"/>
        <w:jc w:val="both"/>
        <w:rPr>
          <w:rFonts w:ascii="Tw Cen MT" w:hAnsi="Tw Cen MT"/>
          <w:color w:val="auto"/>
          <w:lang w:val="fr-FR"/>
        </w:rPr>
      </w:pPr>
      <w:r>
        <w:rPr>
          <w:rFonts w:ascii="Tw Cen MT" w:eastAsia="Arial" w:hAnsi="Tw Cen MT" w:cs="Arial"/>
          <w:color w:val="auto"/>
          <w:sz w:val="24"/>
          <w:lang w:val="fr-FR"/>
        </w:rPr>
        <w:t>Date………………………………..</w:t>
      </w:r>
      <w:r>
        <w:rPr>
          <w:rFonts w:ascii="Tw Cen MT" w:eastAsia="Arial" w:hAnsi="Tw Cen MT" w:cs="Arial"/>
          <w:i/>
          <w:color w:val="auto"/>
          <w:sz w:val="24"/>
          <w:lang w:val="fr-FR"/>
        </w:rPr>
        <w:t xml:space="preserve"> [</w:t>
      </w:r>
      <w:proofErr w:type="gramStart"/>
      <w:r>
        <w:rPr>
          <w:rFonts w:ascii="Tw Cen MT" w:eastAsia="Arial" w:hAnsi="Tw Cen MT" w:cs="Arial"/>
          <w:i/>
          <w:color w:val="auto"/>
          <w:sz w:val="24"/>
          <w:lang w:val="fr-FR"/>
        </w:rPr>
        <w:t>insérer</w:t>
      </w:r>
      <w:proofErr w:type="gramEnd"/>
      <w:r>
        <w:rPr>
          <w:rFonts w:ascii="Tw Cen MT" w:eastAsia="Arial" w:hAnsi="Tw Cen MT" w:cs="Arial"/>
          <w:i/>
          <w:color w:val="auto"/>
          <w:sz w:val="24"/>
          <w:lang w:val="fr-FR"/>
        </w:rPr>
        <w:t xml:space="preserve"> la date]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7E23CE">
      <w:pPr>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175"/>
        <w:rPr>
          <w:rFonts w:ascii="Tw Cen MT" w:eastAsia="Arial" w:hAnsi="Tw Cen MT" w:cs="Arial"/>
          <w:color w:val="auto"/>
          <w:sz w:val="24"/>
          <w:lang w:val="fr-FR"/>
        </w:rPr>
      </w:pPr>
    </w:p>
    <w:p w:rsidR="00A73B65" w:rsidRDefault="00A73B65">
      <w:pPr>
        <w:spacing w:after="652"/>
        <w:jc w:val="center"/>
        <w:rPr>
          <w:rFonts w:ascii="Tw Cen MT" w:hAnsi="Tw Cen MT"/>
          <w:color w:val="auto"/>
          <w:lang w:val="fr-FR"/>
        </w:rPr>
      </w:pPr>
    </w:p>
    <w:p w:rsidR="00A73B65" w:rsidRDefault="00A73B65">
      <w:pPr>
        <w:spacing w:after="652"/>
        <w:jc w:val="center"/>
        <w:rPr>
          <w:rFonts w:ascii="Tw Cen MT" w:hAnsi="Tw Cen MT"/>
          <w:color w:val="auto"/>
          <w:lang w:val="fr-FR"/>
        </w:rPr>
      </w:pPr>
    </w:p>
    <w:p w:rsidR="00A73B65" w:rsidRDefault="00A73B65">
      <w:pPr>
        <w:spacing w:after="652"/>
        <w:jc w:val="center"/>
        <w:rPr>
          <w:rFonts w:ascii="Tw Cen MT" w:hAnsi="Tw Cen MT"/>
          <w:color w:val="auto"/>
          <w:lang w:val="fr-FR"/>
        </w:rPr>
      </w:pPr>
    </w:p>
    <w:p w:rsidR="00A73B65" w:rsidRDefault="00A73B65">
      <w:pPr>
        <w:spacing w:after="652"/>
        <w:jc w:val="center"/>
        <w:rPr>
          <w:rFonts w:ascii="Tw Cen MT" w:hAnsi="Tw Cen MT"/>
          <w:color w:val="auto"/>
          <w:lang w:val="fr-FR"/>
        </w:rPr>
      </w:pPr>
    </w:p>
    <w:p w:rsidR="00A73B65" w:rsidRDefault="00A73B65">
      <w:pPr>
        <w:spacing w:after="652"/>
        <w:jc w:val="center"/>
        <w:rPr>
          <w:rFonts w:ascii="Tw Cen MT" w:hAnsi="Tw Cen MT"/>
          <w:color w:val="auto"/>
          <w:lang w:val="fr-FR"/>
        </w:rPr>
      </w:pPr>
    </w:p>
    <w:p w:rsidR="00A73B65" w:rsidRDefault="007E23CE">
      <w:pPr>
        <w:pStyle w:val="Heading1"/>
        <w:tabs>
          <w:tab w:val="center" w:pos="3393"/>
          <w:tab w:val="center" w:pos="5894"/>
        </w:tabs>
        <w:ind w:left="0" w:firstLine="0"/>
        <w:jc w:val="center"/>
        <w:rPr>
          <w:rFonts w:ascii="Tw Cen MT" w:hAnsi="Tw Cen MT"/>
          <w:color w:val="auto"/>
          <w:lang w:val="fr-FR"/>
        </w:rPr>
      </w:pPr>
      <w:r>
        <w:rPr>
          <w:rFonts w:ascii="Tw Cen MT" w:hAnsi="Tw Cen MT"/>
          <w:color w:val="auto"/>
          <w:lang w:val="fr-FR"/>
        </w:rPr>
        <w:t xml:space="preserve">PIÈCE N°9. </w:t>
      </w:r>
      <w:r>
        <w:rPr>
          <w:rFonts w:ascii="Tw Cen MT" w:hAnsi="Tw Cen MT"/>
          <w:color w:val="auto"/>
          <w:lang w:val="fr-FR"/>
        </w:rPr>
        <w:tab/>
        <w:t>MODELE DE MARCHE</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hAnsi="Tw Cen MT"/>
          <w:color w:val="auto"/>
          <w:lang w:val="fr-FR"/>
        </w:rPr>
        <w:br w:type="page"/>
      </w:r>
    </w:p>
    <w:p w:rsidR="00A73B65" w:rsidRDefault="007E23CE">
      <w:pPr>
        <w:tabs>
          <w:tab w:val="center" w:pos="2409"/>
          <w:tab w:val="center" w:pos="7223"/>
        </w:tabs>
        <w:spacing w:after="206"/>
        <w:rPr>
          <w:rFonts w:ascii="Tw Cen MT" w:hAnsi="Tw Cen MT"/>
          <w:color w:val="auto"/>
          <w:lang w:val="fr-FR"/>
        </w:rPr>
      </w:pPr>
      <w:r>
        <w:rPr>
          <w:rFonts w:ascii="Tw Cen MT" w:hAnsi="Tw Cen MT"/>
          <w:color w:val="auto"/>
          <w:lang w:val="fr-FR"/>
        </w:rPr>
        <w:lastRenderedPageBreak/>
        <w:tab/>
      </w:r>
      <w:r>
        <w:rPr>
          <w:rFonts w:ascii="Tw Cen MT" w:eastAsia="Arial" w:hAnsi="Tw Cen MT" w:cs="Arial"/>
          <w:color w:val="auto"/>
          <w:sz w:val="24"/>
          <w:lang w:val="fr-FR"/>
        </w:rPr>
        <w:t xml:space="preserve">REPUBLIQUEDUCAMEROUN </w:t>
      </w:r>
      <w:r>
        <w:rPr>
          <w:rFonts w:ascii="Tw Cen MT" w:eastAsia="Arial" w:hAnsi="Tw Cen MT" w:cs="Arial"/>
          <w:color w:val="auto"/>
          <w:sz w:val="24"/>
          <w:lang w:val="fr-FR"/>
        </w:rPr>
        <w:tab/>
        <w:t xml:space="preserve">REPUBLICOFCAMEROON </w:t>
      </w:r>
    </w:p>
    <w:p w:rsidR="00A73B65" w:rsidRDefault="007E23CE">
      <w:pPr>
        <w:tabs>
          <w:tab w:val="center" w:pos="2410"/>
          <w:tab w:val="center" w:pos="7222"/>
        </w:tabs>
        <w:spacing w:after="204"/>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Paix–Travail–Patrie </w:t>
      </w:r>
      <w:r>
        <w:rPr>
          <w:rFonts w:ascii="Tw Cen MT" w:eastAsia="Arial" w:hAnsi="Tw Cen MT" w:cs="Arial"/>
          <w:color w:val="auto"/>
          <w:sz w:val="24"/>
          <w:lang w:val="fr-FR"/>
        </w:rPr>
        <w:tab/>
      </w:r>
      <w:proofErr w:type="spellStart"/>
      <w:r>
        <w:rPr>
          <w:rFonts w:ascii="Tw Cen MT" w:eastAsia="Arial" w:hAnsi="Tw Cen MT" w:cs="Arial"/>
          <w:color w:val="auto"/>
          <w:sz w:val="24"/>
          <w:lang w:val="fr-FR"/>
        </w:rPr>
        <w:t>Peace-Work-Fatherland</w:t>
      </w:r>
      <w:proofErr w:type="spellEnd"/>
      <w:r>
        <w:rPr>
          <w:rFonts w:ascii="Tw Cen MT" w:eastAsia="Arial" w:hAnsi="Tw Cen MT" w:cs="Arial"/>
          <w:color w:val="auto"/>
          <w:sz w:val="24"/>
          <w:lang w:val="fr-FR"/>
        </w:rPr>
        <w:t xml:space="preserve"> </w:t>
      </w:r>
    </w:p>
    <w:p w:rsidR="00A73B65" w:rsidRDefault="007E23CE">
      <w:pPr>
        <w:tabs>
          <w:tab w:val="center" w:pos="2409"/>
          <w:tab w:val="center" w:pos="7222"/>
        </w:tabs>
        <w:spacing w:after="204"/>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tabs>
          <w:tab w:val="center" w:pos="2409"/>
          <w:tab w:val="center" w:pos="7222"/>
        </w:tabs>
        <w:spacing w:after="204"/>
        <w:rPr>
          <w:rFonts w:ascii="Tw Cen MT" w:hAnsi="Tw Cen MT"/>
          <w:color w:val="auto"/>
          <w:lang w:val="fr-FR"/>
        </w:rPr>
      </w:pPr>
      <w:r>
        <w:rPr>
          <w:rFonts w:ascii="Tw Cen MT" w:hAnsi="Tw Cen MT"/>
          <w:color w:val="auto"/>
          <w:lang w:val="fr-FR"/>
        </w:rPr>
        <w:tab/>
      </w:r>
      <w:r>
        <w:rPr>
          <w:rFonts w:ascii="Tw Cen MT" w:eastAsia="Arial" w:hAnsi="Tw Cen MT" w:cs="Arial"/>
          <w:i/>
          <w:color w:val="auto"/>
          <w:sz w:val="24"/>
          <w:lang w:val="fr-FR"/>
        </w:rPr>
        <w:t>[Indiquer le Maître d’Ouvrage]</w:t>
      </w:r>
      <w:r>
        <w:rPr>
          <w:rFonts w:ascii="Tw Cen MT" w:eastAsia="Arial" w:hAnsi="Tw Cen MT" w:cs="Arial"/>
          <w:color w:val="auto"/>
          <w:sz w:val="24"/>
          <w:lang w:val="fr-FR"/>
        </w:rPr>
        <w:t xml:space="preserve"> </w:t>
      </w:r>
      <w:r>
        <w:rPr>
          <w:rFonts w:ascii="Tw Cen MT" w:eastAsia="Arial" w:hAnsi="Tw Cen MT" w:cs="Arial"/>
          <w:color w:val="auto"/>
          <w:sz w:val="24"/>
          <w:lang w:val="fr-FR"/>
        </w:rPr>
        <w:tab/>
      </w:r>
      <w:r>
        <w:rPr>
          <w:rFonts w:ascii="Tw Cen MT" w:eastAsia="Arial" w:hAnsi="Tw Cen MT" w:cs="Arial"/>
          <w:i/>
          <w:color w:val="auto"/>
          <w:sz w:val="24"/>
          <w:lang w:val="fr-FR"/>
        </w:rPr>
        <w:t>[</w:t>
      </w:r>
      <w:proofErr w:type="spellStart"/>
      <w:r>
        <w:rPr>
          <w:rFonts w:ascii="Tw Cen MT" w:eastAsia="Arial" w:hAnsi="Tw Cen MT" w:cs="Arial"/>
          <w:i/>
          <w:color w:val="auto"/>
          <w:sz w:val="24"/>
          <w:lang w:val="fr-FR"/>
        </w:rPr>
        <w:t>Indicate</w:t>
      </w:r>
      <w:proofErr w:type="spellEnd"/>
      <w:r>
        <w:rPr>
          <w:rFonts w:ascii="Tw Cen MT" w:eastAsia="Arial" w:hAnsi="Tw Cen MT" w:cs="Arial"/>
          <w:i/>
          <w:color w:val="auto"/>
          <w:sz w:val="24"/>
          <w:lang w:val="fr-FR"/>
        </w:rPr>
        <w:t xml:space="preserve"> the </w:t>
      </w:r>
      <w:proofErr w:type="spellStart"/>
      <w:r>
        <w:rPr>
          <w:rFonts w:ascii="Tw Cen MT" w:eastAsia="Arial" w:hAnsi="Tw Cen MT" w:cs="Arial"/>
          <w:i/>
          <w:color w:val="auto"/>
          <w:sz w:val="24"/>
          <w:lang w:val="fr-FR"/>
        </w:rPr>
        <w:t>Contracting</w:t>
      </w:r>
      <w:proofErr w:type="spellEnd"/>
      <w:r>
        <w:rPr>
          <w:rFonts w:ascii="Tw Cen MT" w:eastAsia="Arial" w:hAnsi="Tw Cen MT" w:cs="Arial"/>
          <w:i/>
          <w:color w:val="auto"/>
          <w:sz w:val="24"/>
          <w:lang w:val="fr-FR"/>
        </w:rPr>
        <w:t xml:space="preserve"> </w:t>
      </w:r>
      <w:proofErr w:type="spellStart"/>
      <w:r>
        <w:rPr>
          <w:rFonts w:ascii="Tw Cen MT" w:eastAsia="Arial" w:hAnsi="Tw Cen MT" w:cs="Arial"/>
          <w:i/>
          <w:color w:val="auto"/>
          <w:sz w:val="24"/>
          <w:lang w:val="fr-FR"/>
        </w:rPr>
        <w:t>Authority</w:t>
      </w:r>
      <w:proofErr w:type="spellEnd"/>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A73B65" w:rsidRDefault="007E23CE">
      <w:pPr>
        <w:tabs>
          <w:tab w:val="center" w:pos="2409"/>
          <w:tab w:val="center" w:pos="7222"/>
        </w:tabs>
        <w:spacing w:after="183"/>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after="175"/>
        <w:ind w:right="964"/>
        <w:jc w:val="center"/>
        <w:rPr>
          <w:rFonts w:ascii="Tw Cen MT" w:hAnsi="Tw Cen MT"/>
          <w:color w:val="auto"/>
          <w:sz w:val="24"/>
          <w:szCs w:val="28"/>
          <w:lang w:val="fr-FR"/>
        </w:rPr>
      </w:pPr>
      <w:r>
        <w:rPr>
          <w:rFonts w:ascii="Tw Cen MT" w:eastAsia="Arial" w:hAnsi="Tw Cen MT" w:cs="Arial"/>
          <w:color w:val="auto"/>
          <w:sz w:val="24"/>
          <w:lang w:val="fr-FR"/>
        </w:rPr>
        <w:t xml:space="preserve"> </w:t>
      </w:r>
      <w:r>
        <w:rPr>
          <w:rFonts w:ascii="Tw Cen MT" w:eastAsia="Arial" w:hAnsi="Tw Cen MT" w:cs="Arial"/>
          <w:b/>
          <w:color w:val="auto"/>
          <w:sz w:val="28"/>
          <w:szCs w:val="28"/>
          <w:lang w:val="fr-FR"/>
        </w:rPr>
        <w:t>MARCHE ou LETTRE COMMANDE N°________/M ou LC/MO ou MOD/CPM/CCCM-AG/20__</w:t>
      </w:r>
    </w:p>
    <w:p w:rsidR="00A73B65" w:rsidRDefault="007E23CE">
      <w:pPr>
        <w:spacing w:after="175"/>
        <w:ind w:right="950"/>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5" w:line="365" w:lineRule="auto"/>
        <w:ind w:left="-15" w:right="492" w:firstLine="2"/>
        <w:jc w:val="both"/>
        <w:rPr>
          <w:rFonts w:ascii="Tw Cen MT" w:hAnsi="Tw Cen MT"/>
          <w:color w:val="auto"/>
          <w:lang w:val="fr-FR"/>
        </w:rPr>
      </w:pPr>
      <w:r>
        <w:rPr>
          <w:rFonts w:ascii="Tw Cen MT" w:eastAsia="Arial" w:hAnsi="Tw Cen MT" w:cs="Arial"/>
          <w:color w:val="auto"/>
          <w:sz w:val="24"/>
          <w:lang w:val="fr-FR"/>
        </w:rPr>
        <w:t>Passé après Appel d’O</w:t>
      </w:r>
      <w:r>
        <w:rPr>
          <w:rFonts w:ascii="Tw Cen MT" w:eastAsia="Arial" w:hAnsi="Tw Cen MT" w:cs="Arial"/>
          <w:color w:val="auto"/>
          <w:sz w:val="24"/>
          <w:lang w:val="fr-FR"/>
        </w:rPr>
        <w:t xml:space="preserve">ffres ________________ (national ouvert / restreint, international ouvert / restreint) n°_____/AO__ (NO, NR, IO ou IR) /MO </w:t>
      </w:r>
      <w:r>
        <w:rPr>
          <w:rFonts w:ascii="Tw Cen MT" w:eastAsia="Arial" w:hAnsi="Tw Cen MT" w:cs="Arial"/>
          <w:b/>
          <w:color w:val="auto"/>
          <w:sz w:val="24"/>
          <w:lang w:val="fr-FR"/>
        </w:rPr>
        <w:t>ou MOD</w:t>
      </w:r>
      <w:r>
        <w:rPr>
          <w:rFonts w:ascii="Tw Cen MT" w:eastAsia="Arial" w:hAnsi="Tw Cen MT" w:cs="Arial"/>
          <w:color w:val="auto"/>
          <w:sz w:val="24"/>
          <w:lang w:val="fr-FR"/>
        </w:rPr>
        <w:t xml:space="preserve">/CPM/CCCM-AG/20__ du _____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5" w:hanging="10"/>
        <w:rPr>
          <w:rFonts w:ascii="Tw Cen MT" w:hAnsi="Tw Cen MT"/>
          <w:color w:val="auto"/>
          <w:lang w:val="fr-FR"/>
        </w:rPr>
      </w:pPr>
      <w:r>
        <w:rPr>
          <w:rFonts w:ascii="Tw Cen MT" w:eastAsia="Arial" w:hAnsi="Tw Cen MT" w:cs="Arial"/>
          <w:b/>
          <w:color w:val="auto"/>
          <w:sz w:val="24"/>
          <w:lang w:val="fr-FR"/>
        </w:rPr>
        <w:t>Maître d’Ouvrage ou Maître d’Ouvrage Délégué :</w:t>
      </w:r>
      <w:r>
        <w:rPr>
          <w:rFonts w:ascii="Tw Cen MT" w:eastAsia="Arial" w:hAnsi="Tw Cen MT" w:cs="Arial"/>
          <w:color w:val="auto"/>
          <w:sz w:val="24"/>
          <w:lang w:val="fr-FR"/>
        </w:rPr>
        <w:t xml:space="preserve"> _____________ </w:t>
      </w:r>
      <w:r>
        <w:rPr>
          <w:rFonts w:ascii="Tw Cen MT" w:eastAsia="Arial" w:hAnsi="Tw Cen MT" w:cs="Arial"/>
          <w:i/>
          <w:color w:val="auto"/>
          <w:sz w:val="24"/>
          <w:lang w:val="fr-FR"/>
        </w:rPr>
        <w:t>[indiquer son adresse complète]</w:t>
      </w:r>
      <w:r>
        <w:rPr>
          <w:rFonts w:ascii="Tw Cen MT" w:eastAsia="Arial" w:hAnsi="Tw Cen MT" w:cs="Arial"/>
          <w:color w:val="auto"/>
          <w:sz w:val="24"/>
          <w:lang w:val="fr-FR"/>
        </w:rPr>
        <w:t xml:space="preserve"> </w:t>
      </w:r>
    </w:p>
    <w:p w:rsidR="00A73B65" w:rsidRDefault="007E23CE">
      <w:pPr>
        <w:spacing w:after="179"/>
        <w:ind w:left="-5" w:right="1" w:hanging="10"/>
        <w:jc w:val="both"/>
        <w:rPr>
          <w:rFonts w:ascii="Tw Cen MT" w:hAnsi="Tw Cen MT"/>
          <w:color w:val="auto"/>
          <w:lang w:val="fr-FR"/>
        </w:rPr>
      </w:pPr>
      <w:r>
        <w:rPr>
          <w:rFonts w:ascii="Tw Cen MT" w:eastAsia="Arial" w:hAnsi="Tw Cen MT" w:cs="Arial"/>
          <w:b/>
          <w:color w:val="auto"/>
          <w:sz w:val="24"/>
          <w:lang w:val="fr-FR"/>
        </w:rPr>
        <w:t>TIT</w:t>
      </w:r>
      <w:r>
        <w:rPr>
          <w:rFonts w:ascii="Tw Cen MT" w:eastAsia="Arial" w:hAnsi="Tw Cen MT" w:cs="Arial"/>
          <w:b/>
          <w:color w:val="auto"/>
          <w:sz w:val="24"/>
          <w:lang w:val="fr-FR"/>
        </w:rPr>
        <w:t xml:space="preserve">ULAIRE DU MARCHE : </w:t>
      </w:r>
      <w:r>
        <w:rPr>
          <w:rFonts w:ascii="Tw Cen MT" w:eastAsia="Arial" w:hAnsi="Tw Cen MT" w:cs="Arial"/>
          <w:color w:val="auto"/>
          <w:sz w:val="24"/>
          <w:lang w:val="fr-FR"/>
        </w:rPr>
        <w:t xml:space="preserve">________ </w:t>
      </w:r>
      <w:r>
        <w:rPr>
          <w:rFonts w:ascii="Tw Cen MT" w:eastAsia="Arial" w:hAnsi="Tw Cen MT" w:cs="Arial"/>
          <w:i/>
          <w:color w:val="auto"/>
          <w:sz w:val="24"/>
          <w:lang w:val="fr-FR"/>
        </w:rPr>
        <w:t>[indiquer le titulaire et son adresse complète]</w:t>
      </w:r>
      <w:r>
        <w:rPr>
          <w:rFonts w:ascii="Tw Cen MT" w:eastAsia="Arial" w:hAnsi="Tw Cen MT" w:cs="Arial"/>
          <w:color w:val="auto"/>
          <w:sz w:val="24"/>
          <w:lang w:val="fr-FR"/>
        </w:rPr>
        <w:t xml:space="preserve"> </w:t>
      </w:r>
    </w:p>
    <w:p w:rsidR="00A73B65" w:rsidRDefault="007E23CE">
      <w:pPr>
        <w:spacing w:after="175"/>
        <w:ind w:left="577" w:right="144" w:hanging="10"/>
        <w:jc w:val="both"/>
        <w:rPr>
          <w:rFonts w:ascii="Tw Cen MT" w:hAnsi="Tw Cen MT"/>
          <w:color w:val="auto"/>
          <w:lang w:val="fr-FR"/>
        </w:rPr>
      </w:pPr>
      <w:r>
        <w:rPr>
          <w:rFonts w:ascii="Tw Cen MT" w:eastAsia="Arial" w:hAnsi="Tw Cen MT" w:cs="Arial"/>
          <w:color w:val="auto"/>
          <w:sz w:val="24"/>
          <w:lang w:val="fr-FR"/>
        </w:rPr>
        <w:t xml:space="preserve">B.P: _____ ; Tel _________ ; Fax : __________ ; Email : ______________ </w:t>
      </w:r>
    </w:p>
    <w:p w:rsidR="00A73B65" w:rsidRDefault="007E23CE">
      <w:pPr>
        <w:spacing w:after="0"/>
        <w:ind w:left="577" w:right="144" w:hanging="10"/>
        <w:jc w:val="both"/>
        <w:rPr>
          <w:rFonts w:ascii="Tw Cen MT" w:hAnsi="Tw Cen MT"/>
          <w:color w:val="auto"/>
          <w:lang w:val="fr-FR"/>
        </w:rPr>
      </w:pPr>
      <w:r>
        <w:rPr>
          <w:rFonts w:ascii="Tw Cen MT" w:eastAsia="Arial" w:hAnsi="Tw Cen MT" w:cs="Arial"/>
          <w:color w:val="auto"/>
          <w:sz w:val="24"/>
          <w:lang w:val="fr-FR"/>
        </w:rPr>
        <w:t xml:space="preserve">N° R.C : ______ ; N° Contribuable (NIU) : _______ ; RIB : ______________ </w:t>
      </w:r>
    </w:p>
    <w:tbl>
      <w:tblPr>
        <w:tblStyle w:val="TableGrid"/>
        <w:tblW w:w="7533" w:type="dxa"/>
        <w:tblInd w:w="0" w:type="dxa"/>
        <w:tblLook w:val="04A0" w:firstRow="1" w:lastRow="0" w:firstColumn="1" w:lastColumn="0" w:noHBand="0" w:noVBand="1"/>
      </w:tblPr>
      <w:tblGrid>
        <w:gridCol w:w="494"/>
        <w:gridCol w:w="2107"/>
        <w:gridCol w:w="104"/>
        <w:gridCol w:w="2794"/>
        <w:gridCol w:w="776"/>
        <w:gridCol w:w="1258"/>
      </w:tblGrid>
      <w:tr w:rsidR="00A73B65" w:rsidRPr="00C657B2">
        <w:trPr>
          <w:gridAfter w:val="1"/>
          <w:wAfter w:w="1534" w:type="dxa"/>
          <w:trHeight w:val="349"/>
        </w:trPr>
        <w:tc>
          <w:tcPr>
            <w:tcW w:w="3001" w:type="dxa"/>
            <w:gridSpan w:val="2"/>
            <w:tcBorders>
              <w:top w:val="nil"/>
              <w:left w:val="nil"/>
              <w:bottom w:val="nil"/>
              <w:right w:val="nil"/>
            </w:tcBorders>
          </w:tcPr>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OBJET DU MARCHE </w:t>
            </w:r>
          </w:p>
        </w:tc>
        <w:tc>
          <w:tcPr>
            <w:tcW w:w="4532" w:type="dxa"/>
            <w:gridSpan w:val="3"/>
            <w:tcBorders>
              <w:top w:val="nil"/>
              <w:left w:val="nil"/>
              <w:bottom w:val="nil"/>
              <w:right w:val="nil"/>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i/>
                <w:color w:val="auto"/>
                <w:sz w:val="24"/>
                <w:lang w:val="fr-FR"/>
              </w:rPr>
              <w:t xml:space="preserve"> [indiquer l’objet complet de la fourniture]</w:t>
            </w:r>
            <w:r>
              <w:rPr>
                <w:rFonts w:ascii="Tw Cen MT" w:eastAsia="Arial" w:hAnsi="Tw Cen MT" w:cs="Arial"/>
                <w:color w:val="auto"/>
                <w:sz w:val="24"/>
                <w:lang w:val="fr-FR"/>
              </w:rPr>
              <w:t xml:space="preserve"> </w:t>
            </w:r>
          </w:p>
        </w:tc>
      </w:tr>
      <w:tr w:rsidR="00A73B65">
        <w:trPr>
          <w:gridAfter w:val="1"/>
          <w:wAfter w:w="1534" w:type="dxa"/>
          <w:trHeight w:val="474"/>
        </w:trPr>
        <w:tc>
          <w:tcPr>
            <w:tcW w:w="3001" w:type="dxa"/>
            <w:gridSpan w:val="2"/>
            <w:tcBorders>
              <w:top w:val="nil"/>
              <w:left w:val="nil"/>
              <w:bottom w:val="nil"/>
              <w:right w:val="nil"/>
            </w:tcBorders>
            <w:vAlign w:val="center"/>
          </w:tcPr>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LIEU DE LIVRAISON </w:t>
            </w:r>
          </w:p>
        </w:tc>
        <w:tc>
          <w:tcPr>
            <w:tcW w:w="4532" w:type="dxa"/>
            <w:gridSpan w:val="3"/>
            <w:tcBorders>
              <w:top w:val="nil"/>
              <w:left w:val="nil"/>
              <w:bottom w:val="nil"/>
              <w:right w:val="nil"/>
            </w:tcBorders>
            <w:vAlign w:val="center"/>
          </w:tcPr>
          <w:p w:rsidR="00A73B65" w:rsidRDefault="007E23CE">
            <w:pPr>
              <w:spacing w:after="0"/>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i/>
                <w:color w:val="auto"/>
                <w:sz w:val="24"/>
                <w:lang w:val="fr-FR"/>
              </w:rPr>
              <w:t xml:space="preserve"> [A indiquer]</w:t>
            </w:r>
            <w:r>
              <w:rPr>
                <w:rFonts w:ascii="Tw Cen MT" w:eastAsia="Arial" w:hAnsi="Tw Cen MT" w:cs="Arial"/>
                <w:color w:val="auto"/>
                <w:sz w:val="24"/>
                <w:lang w:val="fr-FR"/>
              </w:rPr>
              <w:t xml:space="preserve"> </w:t>
            </w:r>
          </w:p>
        </w:tc>
      </w:tr>
      <w:tr w:rsidR="00A73B65" w:rsidRPr="00C657B2">
        <w:trPr>
          <w:gridAfter w:val="1"/>
          <w:wAfter w:w="1534" w:type="dxa"/>
          <w:trHeight w:val="474"/>
        </w:trPr>
        <w:tc>
          <w:tcPr>
            <w:tcW w:w="3001" w:type="dxa"/>
            <w:gridSpan w:val="2"/>
            <w:tcBorders>
              <w:top w:val="nil"/>
              <w:left w:val="nil"/>
              <w:bottom w:val="nil"/>
              <w:right w:val="nil"/>
            </w:tcBorders>
            <w:vAlign w:val="center"/>
          </w:tcPr>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DELAI DE LIVRAISON </w:t>
            </w:r>
          </w:p>
        </w:tc>
        <w:tc>
          <w:tcPr>
            <w:tcW w:w="4532" w:type="dxa"/>
            <w:gridSpan w:val="3"/>
            <w:tcBorders>
              <w:top w:val="nil"/>
              <w:left w:val="nil"/>
              <w:bottom w:val="nil"/>
              <w:right w:val="nil"/>
            </w:tcBorders>
            <w:vAlign w:val="center"/>
          </w:tcPr>
          <w:p w:rsidR="00A73B65" w:rsidRDefault="007E23CE">
            <w:pPr>
              <w:spacing w:after="0"/>
              <w:jc w:val="both"/>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i/>
                <w:color w:val="auto"/>
                <w:sz w:val="24"/>
                <w:lang w:val="fr-FR"/>
              </w:rPr>
              <w:t xml:space="preserve"> [A compléter en jours, semaines, mois ou années]</w:t>
            </w:r>
            <w:r>
              <w:rPr>
                <w:rFonts w:ascii="Tw Cen MT" w:eastAsia="Arial" w:hAnsi="Tw Cen MT" w:cs="Arial"/>
                <w:color w:val="auto"/>
                <w:sz w:val="24"/>
                <w:lang w:val="fr-FR"/>
              </w:rPr>
              <w:t xml:space="preserve"> </w:t>
            </w:r>
          </w:p>
        </w:tc>
      </w:tr>
      <w:tr w:rsidR="00A73B65">
        <w:trPr>
          <w:gridAfter w:val="1"/>
          <w:wAfter w:w="1534" w:type="dxa"/>
          <w:trHeight w:val="349"/>
        </w:trPr>
        <w:tc>
          <w:tcPr>
            <w:tcW w:w="3001" w:type="dxa"/>
            <w:gridSpan w:val="2"/>
            <w:tcBorders>
              <w:top w:val="nil"/>
              <w:left w:val="nil"/>
              <w:bottom w:val="nil"/>
              <w:right w:val="nil"/>
            </w:tcBorders>
            <w:vAlign w:val="bottom"/>
          </w:tcPr>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MONTANTS ENFCFA </w:t>
            </w:r>
          </w:p>
        </w:tc>
        <w:tc>
          <w:tcPr>
            <w:tcW w:w="4532" w:type="dxa"/>
            <w:gridSpan w:val="3"/>
            <w:tcBorders>
              <w:top w:val="nil"/>
              <w:left w:val="nil"/>
              <w:bottom w:val="nil"/>
              <w:right w:val="nil"/>
            </w:tcBorders>
            <w:vAlign w:val="bottom"/>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blPrEx>
          <w:tblCellMar>
            <w:top w:w="56" w:type="dxa"/>
            <w:left w:w="485" w:type="dxa"/>
            <w:right w:w="115" w:type="dxa"/>
          </w:tblCellMar>
        </w:tblPrEx>
        <w:trPr>
          <w:gridBefore w:val="1"/>
          <w:wBefore w:w="579" w:type="dxa"/>
          <w:trHeight w:val="317"/>
        </w:trPr>
        <w:tc>
          <w:tcPr>
            <w:tcW w:w="2571"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354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Montant en chiffres </w:t>
            </w:r>
          </w:p>
        </w:tc>
        <w:tc>
          <w:tcPr>
            <w:tcW w:w="2377"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Montant en lettres </w:t>
            </w:r>
          </w:p>
        </w:tc>
      </w:tr>
      <w:tr w:rsidR="00A73B65">
        <w:tblPrEx>
          <w:tblCellMar>
            <w:top w:w="56" w:type="dxa"/>
            <w:left w:w="485" w:type="dxa"/>
            <w:right w:w="115" w:type="dxa"/>
          </w:tblCellMar>
        </w:tblPrEx>
        <w:trPr>
          <w:gridBefore w:val="1"/>
          <w:wBefore w:w="579" w:type="dxa"/>
          <w:trHeight w:val="319"/>
        </w:trPr>
        <w:tc>
          <w:tcPr>
            <w:tcW w:w="2571"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HTVA </w:t>
            </w:r>
          </w:p>
        </w:tc>
        <w:tc>
          <w:tcPr>
            <w:tcW w:w="354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A73B65">
        <w:tblPrEx>
          <w:tblCellMar>
            <w:top w:w="56" w:type="dxa"/>
            <w:left w:w="485" w:type="dxa"/>
            <w:right w:w="115" w:type="dxa"/>
          </w:tblCellMar>
        </w:tblPrEx>
        <w:trPr>
          <w:gridBefore w:val="1"/>
          <w:wBefore w:w="579" w:type="dxa"/>
          <w:trHeight w:val="317"/>
        </w:trPr>
        <w:tc>
          <w:tcPr>
            <w:tcW w:w="2571"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T.V.A. </w:t>
            </w:r>
          </w:p>
        </w:tc>
        <w:tc>
          <w:tcPr>
            <w:tcW w:w="354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A73B65">
        <w:tblPrEx>
          <w:tblCellMar>
            <w:top w:w="56" w:type="dxa"/>
            <w:left w:w="485" w:type="dxa"/>
            <w:right w:w="115" w:type="dxa"/>
          </w:tblCellMar>
        </w:tblPrEx>
        <w:trPr>
          <w:gridBefore w:val="1"/>
          <w:wBefore w:w="579" w:type="dxa"/>
          <w:trHeight w:val="320"/>
        </w:trPr>
        <w:tc>
          <w:tcPr>
            <w:tcW w:w="2571"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AIR / TSR </w:t>
            </w:r>
          </w:p>
        </w:tc>
        <w:tc>
          <w:tcPr>
            <w:tcW w:w="354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A73B65">
        <w:tblPrEx>
          <w:tblCellMar>
            <w:top w:w="56" w:type="dxa"/>
            <w:left w:w="485" w:type="dxa"/>
            <w:right w:w="115" w:type="dxa"/>
          </w:tblCellMar>
        </w:tblPrEx>
        <w:trPr>
          <w:gridBefore w:val="1"/>
          <w:wBefore w:w="579" w:type="dxa"/>
          <w:trHeight w:val="317"/>
        </w:trPr>
        <w:tc>
          <w:tcPr>
            <w:tcW w:w="2571"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TTC </w:t>
            </w:r>
          </w:p>
        </w:tc>
        <w:tc>
          <w:tcPr>
            <w:tcW w:w="354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r>
      <w:tr w:rsidR="00A73B65">
        <w:tblPrEx>
          <w:tblCellMar>
            <w:top w:w="56" w:type="dxa"/>
            <w:left w:w="485" w:type="dxa"/>
            <w:right w:w="115" w:type="dxa"/>
          </w:tblCellMar>
        </w:tblPrEx>
        <w:trPr>
          <w:gridBefore w:val="1"/>
          <w:wBefore w:w="579" w:type="dxa"/>
          <w:trHeight w:val="319"/>
        </w:trPr>
        <w:tc>
          <w:tcPr>
            <w:tcW w:w="2571"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Net à mandater </w:t>
            </w:r>
          </w:p>
        </w:tc>
        <w:tc>
          <w:tcPr>
            <w:tcW w:w="354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377" w:type="dxa"/>
            <w:gridSpan w:val="2"/>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175"/>
        <w:ind w:left="461"/>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79"/>
        <w:ind w:left="577" w:right="1" w:hanging="10"/>
        <w:jc w:val="both"/>
        <w:rPr>
          <w:rFonts w:ascii="Tw Cen MT" w:hAnsi="Tw Cen MT"/>
          <w:color w:val="auto"/>
          <w:lang w:val="fr-FR"/>
        </w:rPr>
      </w:pPr>
      <w:r>
        <w:rPr>
          <w:rFonts w:ascii="Tw Cen MT" w:eastAsia="Arial" w:hAnsi="Tw Cen MT" w:cs="Arial"/>
          <w:b/>
          <w:color w:val="auto"/>
          <w:sz w:val="24"/>
          <w:lang w:val="fr-FR"/>
        </w:rPr>
        <w:t>FINANCEMENT :</w:t>
      </w:r>
      <w:r>
        <w:rPr>
          <w:rFonts w:ascii="Tw Cen MT" w:eastAsia="Arial" w:hAnsi="Tw Cen MT" w:cs="Arial"/>
          <w:color w:val="auto"/>
          <w:sz w:val="24"/>
          <w:lang w:val="fr-FR"/>
        </w:rPr>
        <w:t xml:space="preserve"> ______________</w:t>
      </w:r>
      <w:r>
        <w:rPr>
          <w:rFonts w:ascii="Tw Cen MT" w:eastAsia="Arial" w:hAnsi="Tw Cen MT" w:cs="Arial"/>
          <w:i/>
          <w:color w:val="auto"/>
          <w:sz w:val="24"/>
          <w:lang w:val="fr-FR"/>
        </w:rPr>
        <w:t xml:space="preserve"> [Indiquer source de financement]</w:t>
      </w:r>
      <w:r>
        <w:rPr>
          <w:rFonts w:ascii="Tw Cen MT" w:eastAsia="Arial" w:hAnsi="Tw Cen MT" w:cs="Arial"/>
          <w:color w:val="auto"/>
          <w:sz w:val="24"/>
          <w:lang w:val="fr-FR"/>
        </w:rPr>
        <w:t xml:space="preserve"> </w:t>
      </w:r>
    </w:p>
    <w:p w:rsidR="00A73B65" w:rsidRDefault="007E23CE">
      <w:pPr>
        <w:spacing w:after="79"/>
        <w:ind w:left="577" w:right="144" w:hanging="10"/>
        <w:jc w:val="both"/>
        <w:rPr>
          <w:rFonts w:ascii="Tw Cen MT" w:hAnsi="Tw Cen MT"/>
          <w:color w:val="auto"/>
          <w:lang w:val="fr-FR"/>
        </w:rPr>
      </w:pPr>
      <w:r>
        <w:rPr>
          <w:rFonts w:ascii="Tw Cen MT" w:eastAsia="Arial" w:hAnsi="Tw Cen MT" w:cs="Arial"/>
          <w:b/>
          <w:color w:val="auto"/>
          <w:sz w:val="24"/>
          <w:lang w:val="fr-FR"/>
        </w:rPr>
        <w:t>IMPUTATION :</w:t>
      </w:r>
      <w:r>
        <w:rPr>
          <w:rFonts w:ascii="Tw Cen MT" w:eastAsia="Arial" w:hAnsi="Tw Cen MT" w:cs="Arial"/>
          <w:color w:val="auto"/>
          <w:sz w:val="24"/>
          <w:lang w:val="fr-FR"/>
        </w:rPr>
        <w:t xml:space="preserve"> ________________</w:t>
      </w:r>
      <w:r>
        <w:rPr>
          <w:rFonts w:ascii="Tw Cen MT" w:eastAsia="Arial" w:hAnsi="Tw Cen MT" w:cs="Arial"/>
          <w:i/>
          <w:color w:val="auto"/>
          <w:sz w:val="24"/>
          <w:lang w:val="fr-FR"/>
        </w:rPr>
        <w:t xml:space="preserve"> [A compléter]</w:t>
      </w:r>
      <w:r>
        <w:rPr>
          <w:rFonts w:ascii="Tw Cen MT" w:eastAsia="Arial" w:hAnsi="Tw Cen MT" w:cs="Arial"/>
          <w:color w:val="auto"/>
          <w:sz w:val="24"/>
          <w:lang w:val="fr-FR"/>
        </w:rPr>
        <w:t xml:space="preserve"> </w:t>
      </w:r>
    </w:p>
    <w:p w:rsidR="00A73B65" w:rsidRDefault="007E23CE">
      <w:pPr>
        <w:spacing w:after="73" w:line="265" w:lineRule="auto"/>
        <w:ind w:left="527" w:right="-50" w:hanging="10"/>
        <w:jc w:val="center"/>
        <w:rPr>
          <w:rFonts w:ascii="Tw Cen MT" w:hAnsi="Tw Cen MT"/>
          <w:color w:val="auto"/>
          <w:lang w:val="fr-FR"/>
        </w:rPr>
      </w:pPr>
      <w:r>
        <w:rPr>
          <w:rFonts w:ascii="Tw Cen MT" w:eastAsia="Arial" w:hAnsi="Tw Cen MT" w:cs="Arial"/>
          <w:color w:val="auto"/>
          <w:sz w:val="24"/>
          <w:lang w:val="fr-FR"/>
        </w:rPr>
        <w:t xml:space="preserve">SOUSCRIT, LE ________________ </w:t>
      </w:r>
    </w:p>
    <w:p w:rsidR="00A73B65" w:rsidRDefault="007E23CE">
      <w:pPr>
        <w:spacing w:after="73" w:line="265" w:lineRule="auto"/>
        <w:ind w:left="527" w:right="353" w:hanging="10"/>
        <w:jc w:val="center"/>
        <w:rPr>
          <w:rFonts w:ascii="Tw Cen MT" w:hAnsi="Tw Cen MT"/>
          <w:color w:val="auto"/>
          <w:lang w:val="fr-FR"/>
        </w:rPr>
      </w:pPr>
      <w:r>
        <w:rPr>
          <w:rFonts w:ascii="Tw Cen MT" w:eastAsia="Arial" w:hAnsi="Tw Cen MT" w:cs="Arial"/>
          <w:color w:val="auto"/>
          <w:sz w:val="24"/>
          <w:lang w:val="fr-FR"/>
        </w:rPr>
        <w:t xml:space="preserve">SIGNE, LE ________________ </w:t>
      </w:r>
    </w:p>
    <w:p w:rsidR="00A73B65" w:rsidRDefault="007E23CE">
      <w:pPr>
        <w:spacing w:after="73" w:line="265" w:lineRule="auto"/>
        <w:ind w:left="527" w:right="189" w:hanging="10"/>
        <w:jc w:val="center"/>
        <w:rPr>
          <w:rFonts w:ascii="Tw Cen MT" w:hAnsi="Tw Cen MT"/>
          <w:color w:val="auto"/>
          <w:lang w:val="fr-FR"/>
        </w:rPr>
      </w:pPr>
      <w:r>
        <w:rPr>
          <w:rFonts w:ascii="Tw Cen MT" w:eastAsia="Arial" w:hAnsi="Tw Cen MT" w:cs="Arial"/>
          <w:color w:val="auto"/>
          <w:sz w:val="24"/>
          <w:lang w:val="fr-FR"/>
        </w:rPr>
        <w:t xml:space="preserve">NOTIFIE, LE ________________ </w:t>
      </w:r>
    </w:p>
    <w:p w:rsidR="00A73B65" w:rsidRDefault="007E23CE">
      <w:pPr>
        <w:spacing w:after="98"/>
        <w:ind w:left="2880" w:right="144"/>
        <w:jc w:val="both"/>
        <w:rPr>
          <w:rFonts w:ascii="Tw Cen MT" w:eastAsia="Arial" w:hAnsi="Tw Cen MT" w:cs="Arial"/>
          <w:color w:val="auto"/>
          <w:sz w:val="24"/>
          <w:lang w:val="fr-FR"/>
        </w:rPr>
      </w:pPr>
      <w:r>
        <w:rPr>
          <w:rFonts w:ascii="Tw Cen MT" w:eastAsia="Arial" w:hAnsi="Tw Cen MT" w:cs="Arial"/>
          <w:color w:val="auto"/>
          <w:sz w:val="24"/>
          <w:lang w:val="fr-FR"/>
        </w:rPr>
        <w:t xml:space="preserve">         ENREGISTRE, LE _________________ </w:t>
      </w:r>
      <w:r>
        <w:rPr>
          <w:rFonts w:ascii="Tw Cen MT" w:eastAsia="Arial" w:hAnsi="Tw Cen MT" w:cs="Arial"/>
          <w:color w:val="auto"/>
          <w:sz w:val="24"/>
          <w:lang w:val="fr-FR"/>
        </w:rPr>
        <w:br w:type="page"/>
      </w:r>
    </w:p>
    <w:p w:rsidR="00A73B65" w:rsidRDefault="007E23CE">
      <w:pPr>
        <w:spacing w:after="170" w:line="265" w:lineRule="auto"/>
        <w:ind w:left="-5" w:right="466" w:hanging="10"/>
        <w:jc w:val="both"/>
        <w:rPr>
          <w:rFonts w:ascii="Tw Cen MT" w:hAnsi="Tw Cen MT"/>
          <w:color w:val="auto"/>
          <w:lang w:val="fr-FR"/>
        </w:rPr>
      </w:pPr>
      <w:r>
        <w:rPr>
          <w:rFonts w:ascii="Tw Cen MT" w:eastAsia="Arial" w:hAnsi="Tw Cen MT" w:cs="Arial"/>
          <w:b/>
          <w:color w:val="auto"/>
          <w:sz w:val="24"/>
          <w:lang w:val="fr-FR"/>
        </w:rPr>
        <w:lastRenderedPageBreak/>
        <w:t>Entre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line="411" w:lineRule="auto"/>
        <w:ind w:right="1"/>
        <w:rPr>
          <w:rFonts w:ascii="Tw Cen MT" w:hAnsi="Tw Cen MT"/>
          <w:color w:val="auto"/>
          <w:lang w:val="fr-FR"/>
        </w:rPr>
      </w:pPr>
      <w:r>
        <w:rPr>
          <w:rFonts w:ascii="Tw Cen MT" w:eastAsia="Arial" w:hAnsi="Tw Cen MT" w:cs="Arial"/>
          <w:color w:val="auto"/>
          <w:sz w:val="24"/>
          <w:u w:val="single" w:color="000000"/>
          <w:lang w:val="fr-FR"/>
        </w:rPr>
        <w:t>La République du Cameroun / Entité Juridique</w:t>
      </w:r>
      <w:r>
        <w:rPr>
          <w:rFonts w:ascii="Tw Cen MT" w:eastAsia="Arial" w:hAnsi="Tw Cen MT" w:cs="Arial"/>
          <w:color w:val="auto"/>
          <w:sz w:val="24"/>
          <w:lang w:val="fr-FR"/>
        </w:rPr>
        <w:t xml:space="preserve">, représentée par ________ (Fonction) ci-après dénommée </w:t>
      </w:r>
      <w:r>
        <w:rPr>
          <w:rFonts w:ascii="Tw Cen MT" w:eastAsia="Arial" w:hAnsi="Tw Cen MT" w:cs="Arial"/>
          <w:i/>
          <w:color w:val="auto"/>
          <w:sz w:val="24"/>
          <w:u w:val="single" w:color="000000"/>
          <w:lang w:val="fr-FR"/>
        </w:rPr>
        <w:t>l’Autorité Contractante / le Maître d’Ouvrage ou le Maître d’Ouvrage Délégué</w:t>
      </w:r>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65" w:lineRule="auto"/>
        <w:ind w:left="-5" w:right="466" w:hanging="10"/>
        <w:jc w:val="both"/>
        <w:rPr>
          <w:rFonts w:ascii="Tw Cen MT" w:hAnsi="Tw Cen MT"/>
          <w:color w:val="auto"/>
          <w:lang w:val="fr-FR"/>
        </w:rPr>
      </w:pPr>
      <w:r>
        <w:rPr>
          <w:rFonts w:ascii="Tw Cen MT" w:eastAsia="Arial" w:hAnsi="Tw Cen MT" w:cs="Arial"/>
          <w:b/>
          <w:color w:val="auto"/>
          <w:sz w:val="24"/>
          <w:lang w:val="fr-FR"/>
        </w:rPr>
        <w:t>D'une part</w:t>
      </w:r>
      <w:r>
        <w:rPr>
          <w:rFonts w:ascii="Tw Cen MT" w:eastAsia="Arial" w:hAnsi="Tw Cen MT" w:cs="Arial"/>
          <w:color w:val="auto"/>
          <w:sz w:val="24"/>
          <w:lang w:val="fr-FR"/>
        </w:rPr>
        <w:t xml:space="preserve">, </w:t>
      </w:r>
    </w:p>
    <w:p w:rsidR="00A73B65" w:rsidRDefault="007E23CE">
      <w:pPr>
        <w:spacing w:after="175"/>
        <w:ind w:right="972"/>
        <w:jc w:val="right"/>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65" w:lineRule="auto"/>
        <w:ind w:left="-5" w:right="466" w:hanging="10"/>
        <w:jc w:val="both"/>
        <w:rPr>
          <w:rFonts w:ascii="Tw Cen MT" w:hAnsi="Tw Cen MT"/>
          <w:color w:val="auto"/>
          <w:lang w:val="fr-FR"/>
        </w:rPr>
      </w:pPr>
      <w:r>
        <w:rPr>
          <w:rFonts w:ascii="Tw Cen MT" w:eastAsia="Arial" w:hAnsi="Tw Cen MT" w:cs="Arial"/>
          <w:color w:val="auto"/>
          <w:sz w:val="24"/>
          <w:lang w:val="fr-FR"/>
        </w:rPr>
        <w:t xml:space="preserve">Et la société ou </w:t>
      </w:r>
      <w:r>
        <w:rPr>
          <w:rFonts w:ascii="Tw Cen MT" w:eastAsia="Arial" w:hAnsi="Tw Cen MT" w:cs="Arial"/>
          <w:b/>
          <w:color w:val="auto"/>
          <w:sz w:val="24"/>
          <w:lang w:val="fr-FR"/>
        </w:rPr>
        <w:t>Le Cocontractant</w:t>
      </w:r>
      <w:r>
        <w:rPr>
          <w:rFonts w:ascii="Tw Cen MT" w:eastAsia="Arial" w:hAnsi="Tw Cen MT" w:cs="Arial"/>
          <w:color w:val="auto"/>
          <w:sz w:val="24"/>
          <w:lang w:val="fr-FR"/>
        </w:rPr>
        <w:t xml:space="preserve"> </w:t>
      </w:r>
    </w:p>
    <w:p w:rsidR="00A73B65" w:rsidRDefault="007E23CE">
      <w:pPr>
        <w:tabs>
          <w:tab w:val="center" w:pos="4840"/>
        </w:tabs>
        <w:spacing w:after="204"/>
        <w:ind w:left="-15"/>
        <w:rPr>
          <w:rFonts w:ascii="Tw Cen MT" w:hAnsi="Tw Cen MT"/>
          <w:color w:val="auto"/>
          <w:lang w:val="fr-FR"/>
        </w:rPr>
      </w:pPr>
      <w:r>
        <w:rPr>
          <w:rFonts w:ascii="Tw Cen MT" w:eastAsia="Arial" w:hAnsi="Tw Cen MT" w:cs="Arial"/>
          <w:color w:val="auto"/>
          <w:sz w:val="24"/>
          <w:lang w:val="fr-FR"/>
        </w:rPr>
        <w:t>B.P:</w:t>
      </w:r>
      <w:r>
        <w:rPr>
          <w:rFonts w:ascii="Tw Cen MT" w:eastAsia="Arial" w:hAnsi="Tw Cen MT" w:cs="Arial"/>
          <w:color w:val="auto"/>
          <w:sz w:val="24"/>
          <w:u w:val="single" w:color="000000"/>
          <w:lang w:val="fr-FR"/>
        </w:rPr>
        <w:t xml:space="preserve"> _____</w:t>
      </w:r>
      <w:r>
        <w:rPr>
          <w:rFonts w:ascii="Tw Cen MT" w:eastAsia="Arial" w:hAnsi="Tw Cen MT" w:cs="Arial"/>
          <w:color w:val="auto"/>
          <w:sz w:val="24"/>
          <w:lang w:val="fr-FR"/>
        </w:rPr>
        <w:t xml:space="preserve">Tel Fax: _________ E-mail : _ </w:t>
      </w:r>
      <w:r>
        <w:rPr>
          <w:rFonts w:ascii="Tw Cen MT" w:eastAsia="Arial" w:hAnsi="Tw Cen MT" w:cs="Arial"/>
          <w:color w:val="auto"/>
          <w:sz w:val="24"/>
          <w:u w:val="single" w:color="000000"/>
          <w:lang w:val="fr-FR"/>
        </w:rPr>
        <w:t xml:space="preserve"> </w:t>
      </w:r>
      <w:r>
        <w:rPr>
          <w:rFonts w:ascii="Tw Cen MT" w:eastAsia="Arial" w:hAnsi="Tw Cen MT" w:cs="Arial"/>
          <w:color w:val="auto"/>
          <w:sz w:val="24"/>
          <w:u w:val="single" w:color="000000"/>
          <w:lang w:val="fr-FR"/>
        </w:rPr>
        <w:tab/>
        <w:t>____</w:t>
      </w:r>
      <w:r>
        <w:rPr>
          <w:rFonts w:ascii="Tw Cen MT" w:eastAsia="Arial" w:hAnsi="Tw Cen MT" w:cs="Arial"/>
          <w:color w:val="auto"/>
          <w:sz w:val="24"/>
          <w:lang w:val="fr-FR"/>
        </w:rPr>
        <w:t xml:space="preserve"> </w:t>
      </w:r>
    </w:p>
    <w:p w:rsidR="00A73B65" w:rsidRDefault="007E23CE">
      <w:pPr>
        <w:pStyle w:val="Heading2"/>
        <w:tabs>
          <w:tab w:val="center" w:pos="4990"/>
        </w:tabs>
        <w:spacing w:after="183"/>
        <w:ind w:left="0" w:right="0" w:firstLine="0"/>
        <w:jc w:val="left"/>
        <w:rPr>
          <w:rFonts w:ascii="Tw Cen MT" w:hAnsi="Tw Cen MT"/>
          <w:color w:val="auto"/>
          <w:lang w:val="fr-FR"/>
        </w:rPr>
      </w:pPr>
      <w:r>
        <w:rPr>
          <w:rFonts w:ascii="Tw Cen MT" w:hAnsi="Tw Cen MT"/>
          <w:b w:val="0"/>
          <w:color w:val="auto"/>
          <w:sz w:val="24"/>
          <w:lang w:val="fr-FR"/>
        </w:rPr>
        <w:t>N°RCCCM</w:t>
      </w:r>
      <w:r>
        <w:rPr>
          <w:rFonts w:ascii="Tw Cen MT" w:hAnsi="Tw Cen MT"/>
          <w:b w:val="0"/>
          <w:color w:val="auto"/>
          <w:sz w:val="24"/>
          <w:u w:val="single" w:color="000000"/>
          <w:lang w:val="fr-FR"/>
        </w:rPr>
        <w:t xml:space="preserve"> __________ </w:t>
      </w:r>
      <w:r>
        <w:rPr>
          <w:rFonts w:ascii="Tw Cen MT" w:hAnsi="Tw Cen MT"/>
          <w:b w:val="0"/>
          <w:color w:val="auto"/>
          <w:sz w:val="24"/>
          <w:u w:val="single" w:color="000000"/>
          <w:lang w:val="fr-FR"/>
        </w:rPr>
        <w:tab/>
        <w:t xml:space="preserve"> Contribuable</w:t>
      </w:r>
      <w:r>
        <w:rPr>
          <w:rFonts w:ascii="Tw Cen MT" w:hAnsi="Tw Cen MT"/>
          <w:b w:val="0"/>
          <w:color w:val="auto"/>
          <w:sz w:val="24"/>
          <w:lang w:val="fr-FR"/>
        </w:rPr>
        <w:t xml:space="preserve"> (NIU) </w:t>
      </w:r>
      <w:proofErr w:type="gramStart"/>
      <w:r>
        <w:rPr>
          <w:rFonts w:ascii="Tw Cen MT" w:hAnsi="Tw Cen MT"/>
          <w:b w:val="0"/>
          <w:color w:val="auto"/>
          <w:sz w:val="24"/>
          <w:lang w:val="fr-FR"/>
        </w:rPr>
        <w:t xml:space="preserve">: </w:t>
      </w:r>
      <w:r>
        <w:rPr>
          <w:rFonts w:ascii="Tw Cen MT" w:hAnsi="Tw Cen MT"/>
          <w:b w:val="0"/>
          <w:color w:val="auto"/>
          <w:sz w:val="24"/>
          <w:u w:val="single" w:color="000000"/>
          <w:lang w:val="fr-FR"/>
        </w:rPr>
        <w:t xml:space="preserve"> _</w:t>
      </w:r>
      <w:proofErr w:type="gramEnd"/>
      <w:r>
        <w:rPr>
          <w:rFonts w:ascii="Tw Cen MT" w:hAnsi="Tw Cen MT"/>
          <w:b w:val="0"/>
          <w:color w:val="auto"/>
          <w:sz w:val="24"/>
          <w:u w:val="single" w:color="000000"/>
          <w:lang w:val="fr-FR"/>
        </w:rPr>
        <w:t>________________</w:t>
      </w:r>
      <w:r>
        <w:rPr>
          <w:rFonts w:ascii="Tw Cen MT" w:hAnsi="Tw Cen MT"/>
          <w:b w:val="0"/>
          <w:color w:val="auto"/>
          <w:sz w:val="24"/>
          <w:lang w:val="fr-FR"/>
        </w:rPr>
        <w:t xml:space="preserve"> </w:t>
      </w:r>
    </w:p>
    <w:p w:rsidR="00A73B65" w:rsidRDefault="007E23CE">
      <w:pPr>
        <w:spacing w:after="58" w:line="361" w:lineRule="auto"/>
        <w:ind w:left="-5" w:right="590" w:hanging="10"/>
        <w:jc w:val="both"/>
        <w:rPr>
          <w:rFonts w:ascii="Tw Cen MT" w:hAnsi="Tw Cen MT"/>
          <w:color w:val="auto"/>
          <w:lang w:val="fr-FR"/>
        </w:rPr>
      </w:pPr>
      <w:r>
        <w:rPr>
          <w:rFonts w:ascii="Tw Cen MT" w:eastAsia="Arial" w:hAnsi="Tw Cen MT" w:cs="Arial"/>
          <w:i/>
          <w:color w:val="auto"/>
          <w:sz w:val="24"/>
          <w:lang w:val="fr-FR"/>
        </w:rPr>
        <w:t xml:space="preserve">[Indiquer le nom du Fournisseur ou du prestataire, son adresse complète ainsi que le nom et la qualité du </w:t>
      </w:r>
      <w:r>
        <w:rPr>
          <w:rFonts w:ascii="Tw Cen MT" w:eastAsia="Arial" w:hAnsi="Tw Cen MT" w:cs="Arial"/>
          <w:i/>
          <w:color w:val="auto"/>
          <w:sz w:val="24"/>
          <w:lang w:val="fr-FR"/>
        </w:rPr>
        <w:t>signataire habilité</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368" w:lineRule="auto"/>
        <w:ind w:left="-5" w:right="144" w:hanging="10"/>
        <w:jc w:val="both"/>
        <w:rPr>
          <w:rFonts w:ascii="Tw Cen MT" w:hAnsi="Tw Cen MT"/>
          <w:color w:val="auto"/>
          <w:lang w:val="fr-FR"/>
        </w:rPr>
      </w:pPr>
      <w:r>
        <w:rPr>
          <w:rFonts w:ascii="Tw Cen MT" w:eastAsia="Arial" w:hAnsi="Tw Cen MT" w:cs="Arial"/>
          <w:color w:val="auto"/>
          <w:sz w:val="24"/>
          <w:lang w:val="fr-FR"/>
        </w:rPr>
        <w:t xml:space="preserve">Représenté par Monsieur / Madame___________________, son Directeur Général ou son représentant, dénommé </w:t>
      </w:r>
    </w:p>
    <w:p w:rsidR="00A73B65" w:rsidRDefault="007E23CE">
      <w:pPr>
        <w:spacing w:after="175"/>
        <w:ind w:left="-5" w:right="144" w:hanging="10"/>
        <w:jc w:val="both"/>
        <w:rPr>
          <w:rFonts w:ascii="Tw Cen MT" w:hAnsi="Tw Cen MT"/>
          <w:color w:val="auto"/>
          <w:lang w:val="fr-FR"/>
        </w:rPr>
      </w:pPr>
      <w:proofErr w:type="gramStart"/>
      <w:r>
        <w:rPr>
          <w:rFonts w:ascii="Tw Cen MT" w:eastAsia="Arial" w:hAnsi="Tw Cen MT" w:cs="Arial"/>
          <w:color w:val="auto"/>
          <w:sz w:val="24"/>
          <w:lang w:val="fr-FR"/>
        </w:rPr>
        <w:t>ci-après</w:t>
      </w:r>
      <w:proofErr w:type="gramEnd"/>
      <w:r>
        <w:rPr>
          <w:rFonts w:ascii="Tw Cen MT" w:eastAsia="Arial" w:hAnsi="Tw Cen MT" w:cs="Arial"/>
          <w:color w:val="auto"/>
          <w:sz w:val="24"/>
          <w:lang w:val="fr-FR"/>
        </w:rPr>
        <w:t xml:space="preserve"> « le prestataire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65" w:lineRule="auto"/>
        <w:ind w:left="-5" w:right="466" w:hanging="10"/>
        <w:jc w:val="both"/>
        <w:rPr>
          <w:rFonts w:ascii="Tw Cen MT" w:hAnsi="Tw Cen MT"/>
          <w:color w:val="auto"/>
          <w:lang w:val="fr-FR"/>
        </w:rPr>
      </w:pPr>
      <w:r>
        <w:rPr>
          <w:rFonts w:ascii="Tw Cen MT" w:eastAsia="Arial" w:hAnsi="Tw Cen MT" w:cs="Arial"/>
          <w:b/>
          <w:color w:val="auto"/>
          <w:sz w:val="24"/>
          <w:lang w:val="fr-FR"/>
        </w:rPr>
        <w:t>D'autre part</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spacing w:after="175"/>
        <w:rPr>
          <w:rFonts w:ascii="Tw Cen MT" w:eastAsia="Arial" w:hAnsi="Tw Cen MT" w:cs="Arial"/>
          <w:color w:val="auto"/>
          <w:sz w:val="24"/>
          <w:lang w:val="fr-FR"/>
        </w:rPr>
      </w:pPr>
    </w:p>
    <w:p w:rsidR="00A73B65" w:rsidRDefault="00A73B65">
      <w:pPr>
        <w:spacing w:after="175"/>
        <w:rPr>
          <w:rFonts w:ascii="Tw Cen MT" w:eastAsia="Arial" w:hAnsi="Tw Cen MT" w:cs="Arial"/>
          <w:color w:val="auto"/>
          <w:sz w:val="24"/>
          <w:lang w:val="fr-FR"/>
        </w:rPr>
      </w:pPr>
    </w:p>
    <w:p w:rsidR="00A73B65" w:rsidRDefault="007E23CE">
      <w:pPr>
        <w:spacing w:after="170" w:line="265" w:lineRule="auto"/>
        <w:ind w:left="527" w:right="1544" w:hanging="10"/>
        <w:jc w:val="center"/>
        <w:rPr>
          <w:rFonts w:ascii="Tw Cen MT" w:hAnsi="Tw Cen MT"/>
          <w:color w:val="auto"/>
          <w:lang w:val="fr-FR"/>
        </w:rPr>
      </w:pPr>
      <w:r>
        <w:rPr>
          <w:rFonts w:ascii="Tw Cen MT" w:eastAsia="Arial" w:hAnsi="Tw Cen MT" w:cs="Arial"/>
          <w:color w:val="auto"/>
          <w:sz w:val="24"/>
          <w:lang w:val="fr-FR"/>
        </w:rPr>
        <w:t xml:space="preserve">Il a été convenu et arrêté ce qui suit: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pStyle w:val="Heading2"/>
        <w:ind w:left="0" w:right="5162" w:firstLine="0"/>
        <w:jc w:val="right"/>
        <w:rPr>
          <w:rFonts w:ascii="Tw Cen MT" w:hAnsi="Tw Cen MT"/>
          <w:color w:val="auto"/>
          <w:lang w:val="fr-FR"/>
        </w:rPr>
      </w:pPr>
      <w:r>
        <w:rPr>
          <w:rFonts w:ascii="Tw Cen MT" w:hAnsi="Tw Cen MT"/>
          <w:color w:val="auto"/>
          <w:lang w:val="fr-FR"/>
        </w:rPr>
        <w:lastRenderedPageBreak/>
        <w:t xml:space="preserve">SOMMAIRE </w:t>
      </w:r>
    </w:p>
    <w:p w:rsidR="00A73B65" w:rsidRDefault="007E23CE">
      <w:pPr>
        <w:spacing w:after="19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tabs>
          <w:tab w:val="center" w:pos="3471"/>
        </w:tabs>
        <w:spacing w:after="204"/>
        <w:ind w:left="-15"/>
        <w:rPr>
          <w:rFonts w:ascii="Tw Cen MT" w:hAnsi="Tw Cen MT"/>
          <w:color w:val="auto"/>
          <w:lang w:val="fr-FR"/>
        </w:rPr>
      </w:pPr>
      <w:r>
        <w:rPr>
          <w:rFonts w:ascii="Tw Cen MT" w:eastAsia="Arial" w:hAnsi="Tw Cen MT" w:cs="Arial"/>
          <w:color w:val="auto"/>
          <w:sz w:val="24"/>
          <w:lang w:val="fr-FR"/>
        </w:rPr>
        <w:t xml:space="preserve">Titre I </w:t>
      </w:r>
      <w:r>
        <w:rPr>
          <w:rFonts w:ascii="Tw Cen MT" w:eastAsia="Arial" w:hAnsi="Tw Cen MT" w:cs="Arial"/>
          <w:color w:val="auto"/>
          <w:sz w:val="24"/>
          <w:lang w:val="fr-FR"/>
        </w:rPr>
        <w:tab/>
      </w:r>
      <w:r>
        <w:rPr>
          <w:rFonts w:ascii="Tw Cen MT" w:eastAsia="Arial" w:hAnsi="Tw Cen MT" w:cs="Arial"/>
          <w:color w:val="auto"/>
          <w:sz w:val="24"/>
          <w:lang w:val="fr-FR"/>
        </w:rPr>
        <w:t xml:space="preserve">: Cahier des Clauses Administratives Particulières(CCAP) </w:t>
      </w:r>
    </w:p>
    <w:p w:rsidR="00A73B65" w:rsidRDefault="007E23CE">
      <w:pPr>
        <w:tabs>
          <w:tab w:val="center" w:pos="3185"/>
        </w:tabs>
        <w:spacing w:after="204"/>
        <w:ind w:left="-15"/>
        <w:rPr>
          <w:rFonts w:ascii="Tw Cen MT" w:hAnsi="Tw Cen MT"/>
          <w:color w:val="auto"/>
          <w:lang w:val="fr-FR"/>
        </w:rPr>
      </w:pPr>
      <w:r>
        <w:rPr>
          <w:rFonts w:ascii="Tw Cen MT" w:eastAsia="Arial" w:hAnsi="Tw Cen MT" w:cs="Arial"/>
          <w:color w:val="auto"/>
          <w:sz w:val="24"/>
          <w:lang w:val="fr-FR"/>
        </w:rPr>
        <w:t xml:space="preserve">Titre II </w:t>
      </w:r>
      <w:r>
        <w:rPr>
          <w:rFonts w:ascii="Tw Cen MT" w:eastAsia="Arial" w:hAnsi="Tw Cen MT" w:cs="Arial"/>
          <w:color w:val="auto"/>
          <w:sz w:val="24"/>
          <w:lang w:val="fr-FR"/>
        </w:rPr>
        <w:tab/>
        <w:t xml:space="preserve">: Cahier des Clauses des spécifications techniques </w:t>
      </w:r>
    </w:p>
    <w:p w:rsidR="00A73B65" w:rsidRDefault="007E23CE">
      <w:pPr>
        <w:tabs>
          <w:tab w:val="center" w:pos="2579"/>
        </w:tabs>
        <w:spacing w:after="204"/>
        <w:ind w:left="-15"/>
        <w:rPr>
          <w:rFonts w:ascii="Tw Cen MT" w:hAnsi="Tw Cen MT"/>
          <w:color w:val="auto"/>
          <w:lang w:val="fr-FR"/>
        </w:rPr>
      </w:pPr>
      <w:r>
        <w:rPr>
          <w:rFonts w:ascii="Tw Cen MT" w:eastAsia="Arial" w:hAnsi="Tw Cen MT" w:cs="Arial"/>
          <w:color w:val="auto"/>
          <w:sz w:val="24"/>
          <w:lang w:val="fr-FR"/>
        </w:rPr>
        <w:t xml:space="preserve">Titre III </w:t>
      </w:r>
      <w:r>
        <w:rPr>
          <w:rFonts w:ascii="Tw Cen MT" w:eastAsia="Arial" w:hAnsi="Tw Cen MT" w:cs="Arial"/>
          <w:color w:val="auto"/>
          <w:sz w:val="24"/>
          <w:lang w:val="fr-FR"/>
        </w:rPr>
        <w:tab/>
        <w:t xml:space="preserve">: Bordereau des Prix Unitaires(BPU) </w:t>
      </w:r>
    </w:p>
    <w:p w:rsidR="00A73B65" w:rsidRDefault="007E23CE">
      <w:pPr>
        <w:tabs>
          <w:tab w:val="center" w:pos="1946"/>
        </w:tabs>
        <w:spacing w:after="185"/>
        <w:ind w:left="-15"/>
        <w:rPr>
          <w:rFonts w:ascii="Tw Cen MT" w:hAnsi="Tw Cen MT"/>
          <w:color w:val="auto"/>
          <w:lang w:val="fr-FR"/>
        </w:rPr>
      </w:pPr>
      <w:r>
        <w:rPr>
          <w:rFonts w:ascii="Tw Cen MT" w:eastAsia="Arial" w:hAnsi="Tw Cen MT" w:cs="Arial"/>
          <w:color w:val="auto"/>
          <w:sz w:val="24"/>
          <w:lang w:val="fr-FR"/>
        </w:rPr>
        <w:t xml:space="preserve">Titre IV </w:t>
      </w:r>
      <w:r>
        <w:rPr>
          <w:rFonts w:ascii="Tw Cen MT" w:eastAsia="Arial" w:hAnsi="Tw Cen MT" w:cs="Arial"/>
          <w:color w:val="auto"/>
          <w:sz w:val="24"/>
          <w:lang w:val="fr-FR"/>
        </w:rPr>
        <w:tab/>
        <w:t xml:space="preserve">: Détail Estimatif(DE) </w:t>
      </w:r>
    </w:p>
    <w:p w:rsidR="00A73B65" w:rsidRDefault="007E23CE">
      <w:pPr>
        <w:spacing w:after="19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hAnsi="Tw Cen MT"/>
          <w:color w:val="auto"/>
          <w:lang w:val="fr-FR"/>
        </w:rPr>
        <w:br w:type="page"/>
      </w:r>
    </w:p>
    <w:p w:rsidR="00A73B65" w:rsidRDefault="007E23CE">
      <w:pPr>
        <w:spacing w:after="50" w:line="368" w:lineRule="auto"/>
        <w:ind w:left="-5" w:right="520" w:hanging="10"/>
        <w:jc w:val="both"/>
        <w:rPr>
          <w:rFonts w:ascii="Tw Cen MT" w:hAnsi="Tw Cen MT"/>
          <w:color w:val="auto"/>
          <w:lang w:val="fr-FR"/>
        </w:rPr>
      </w:pPr>
      <w:r>
        <w:rPr>
          <w:rFonts w:ascii="Tw Cen MT" w:eastAsia="Arial" w:hAnsi="Tw Cen MT" w:cs="Arial"/>
          <w:color w:val="auto"/>
          <w:sz w:val="24"/>
          <w:lang w:val="fr-FR"/>
        </w:rPr>
        <w:lastRenderedPageBreak/>
        <w:t>Page n° ___ et Dernière du Marché ou Lettre-Com</w:t>
      </w:r>
      <w:r>
        <w:rPr>
          <w:rFonts w:ascii="Tw Cen MT" w:eastAsia="Arial" w:hAnsi="Tw Cen MT" w:cs="Arial"/>
          <w:color w:val="auto"/>
          <w:sz w:val="24"/>
          <w:lang w:val="fr-FR"/>
        </w:rPr>
        <w:t xml:space="preserve">mande N°________/M ou LC/MO ou MOD/CPM/CCCMAG/20__  </w:t>
      </w:r>
    </w:p>
    <w:p w:rsidR="00A73B65" w:rsidRDefault="007E23CE">
      <w:pPr>
        <w:spacing w:after="175"/>
        <w:ind w:left="24" w:right="5" w:hanging="10"/>
        <w:jc w:val="both"/>
        <w:rPr>
          <w:rFonts w:ascii="Tw Cen MT" w:hAnsi="Tw Cen MT"/>
          <w:color w:val="auto"/>
          <w:lang w:val="fr-FR"/>
        </w:rPr>
      </w:pPr>
      <w:r>
        <w:rPr>
          <w:rFonts w:ascii="Tw Cen MT" w:eastAsia="Arial" w:hAnsi="Tw Cen MT" w:cs="Arial"/>
          <w:color w:val="auto"/>
          <w:sz w:val="24"/>
          <w:lang w:val="fr-FR"/>
        </w:rPr>
        <w:t xml:space="preserve">Passé après Appel d’Offres </w:t>
      </w:r>
      <w:r>
        <w:rPr>
          <w:rFonts w:ascii="Tw Cen MT" w:eastAsia="Arial" w:hAnsi="Tw Cen MT" w:cs="Arial"/>
          <w:i/>
          <w:color w:val="auto"/>
          <w:sz w:val="24"/>
          <w:lang w:val="fr-FR"/>
        </w:rPr>
        <w:t>[préciser références appel d’offres]</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Avec _______________________, </w:t>
      </w:r>
    </w:p>
    <w:p w:rsidR="00A73B65" w:rsidRDefault="007E23CE">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Pour la fourniture de ___________________________________. </w:t>
      </w:r>
    </w:p>
    <w:p w:rsidR="00A73B65" w:rsidRDefault="007E23CE">
      <w:pPr>
        <w:spacing w:after="179"/>
        <w:ind w:left="-5" w:right="1" w:hanging="10"/>
        <w:jc w:val="both"/>
        <w:rPr>
          <w:rFonts w:ascii="Tw Cen MT" w:hAnsi="Tw Cen MT"/>
          <w:color w:val="auto"/>
          <w:lang w:val="fr-FR"/>
        </w:rPr>
      </w:pPr>
      <w:r>
        <w:rPr>
          <w:rFonts w:ascii="Tw Cen MT" w:eastAsia="Arial" w:hAnsi="Tw Cen MT" w:cs="Arial"/>
          <w:b/>
          <w:color w:val="auto"/>
          <w:sz w:val="24"/>
          <w:lang w:val="fr-FR"/>
        </w:rPr>
        <w:t xml:space="preserve">Délai de livraison : </w:t>
      </w:r>
      <w:r>
        <w:rPr>
          <w:rFonts w:ascii="Tw Cen MT" w:eastAsia="Arial" w:hAnsi="Tw Cen MT" w:cs="Arial"/>
          <w:color w:val="auto"/>
          <w:sz w:val="24"/>
          <w:lang w:val="fr-FR"/>
        </w:rPr>
        <w:t>_______________</w:t>
      </w:r>
      <w:r>
        <w:rPr>
          <w:rFonts w:ascii="Tw Cen MT" w:eastAsia="Arial" w:hAnsi="Tw Cen MT" w:cs="Arial"/>
          <w:i/>
          <w:color w:val="auto"/>
          <w:sz w:val="24"/>
          <w:lang w:val="fr-FR"/>
        </w:rPr>
        <w:t xml:space="preserve"> [A compléter en jours, semaines, mois ou années]</w:t>
      </w:r>
      <w:r>
        <w:rPr>
          <w:rFonts w:ascii="Tw Cen MT" w:eastAsia="Arial" w:hAnsi="Tw Cen MT" w:cs="Arial"/>
          <w:color w:val="auto"/>
          <w:sz w:val="24"/>
          <w:lang w:val="fr-FR"/>
        </w:rPr>
        <w:t xml:space="preserve"> </w:t>
      </w:r>
    </w:p>
    <w:p w:rsidR="00A73B65" w:rsidRDefault="007E23CE">
      <w:pPr>
        <w:spacing w:after="0"/>
        <w:ind w:left="-5" w:right="1" w:hanging="10"/>
        <w:jc w:val="both"/>
        <w:rPr>
          <w:rFonts w:ascii="Tw Cen MT" w:hAnsi="Tw Cen MT"/>
          <w:color w:val="auto"/>
          <w:lang w:val="fr-FR"/>
        </w:rPr>
      </w:pPr>
      <w:r>
        <w:rPr>
          <w:rFonts w:ascii="Tw Cen MT" w:eastAsia="Arial" w:hAnsi="Tw Cen MT" w:cs="Arial"/>
          <w:b/>
          <w:color w:val="auto"/>
          <w:sz w:val="24"/>
          <w:lang w:val="fr-FR"/>
        </w:rPr>
        <w:t xml:space="preserve">Montant du marché </w:t>
      </w:r>
      <w:r>
        <w:rPr>
          <w:rFonts w:ascii="Tw Cen MT" w:eastAsia="Arial" w:hAnsi="Tw Cen MT" w:cs="Arial"/>
          <w:color w:val="auto"/>
          <w:sz w:val="24"/>
          <w:lang w:val="fr-FR"/>
        </w:rPr>
        <w:t xml:space="preserve">: </w:t>
      </w:r>
      <w:r>
        <w:rPr>
          <w:rFonts w:ascii="Tw Cen MT" w:eastAsia="Arial" w:hAnsi="Tw Cen MT" w:cs="Arial"/>
          <w:i/>
          <w:color w:val="auto"/>
          <w:sz w:val="24"/>
          <w:lang w:val="fr-FR"/>
        </w:rPr>
        <w:t xml:space="preserve">[A rappeler en Francs CFA, toutes taxes comprises en chiffres et en lettres] </w:t>
      </w:r>
    </w:p>
    <w:tbl>
      <w:tblPr>
        <w:tblStyle w:val="TableGrid"/>
        <w:tblW w:w="7823" w:type="dxa"/>
        <w:tblInd w:w="905" w:type="dxa"/>
        <w:tblCellMar>
          <w:top w:w="56" w:type="dxa"/>
          <w:left w:w="466" w:type="dxa"/>
          <w:right w:w="115" w:type="dxa"/>
        </w:tblCellMar>
        <w:tblLook w:val="04A0" w:firstRow="1" w:lastRow="0" w:firstColumn="1" w:lastColumn="0" w:noHBand="0" w:noVBand="1"/>
      </w:tblPr>
      <w:tblGrid>
        <w:gridCol w:w="2372"/>
        <w:gridCol w:w="2899"/>
        <w:gridCol w:w="2552"/>
      </w:tblGrid>
      <w:tr w:rsidR="00A73B65">
        <w:trPr>
          <w:trHeight w:val="377"/>
        </w:trPr>
        <w:tc>
          <w:tcPr>
            <w:tcW w:w="237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2"/>
              <w:rPr>
                <w:rFonts w:ascii="Tw Cen MT" w:hAnsi="Tw Cen MT"/>
                <w:color w:val="auto"/>
                <w:lang w:val="fr-FR"/>
              </w:rPr>
            </w:pPr>
            <w:r>
              <w:rPr>
                <w:rFonts w:ascii="Tw Cen MT" w:eastAsia="Arial" w:hAnsi="Tw Cen MT" w:cs="Arial"/>
                <w:color w:val="auto"/>
                <w:sz w:val="24"/>
                <w:lang w:val="fr-FR"/>
              </w:rPr>
              <w:t xml:space="preserve"> </w:t>
            </w:r>
          </w:p>
        </w:tc>
        <w:tc>
          <w:tcPr>
            <w:tcW w:w="290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Montant en chiffres </w:t>
            </w:r>
          </w:p>
        </w:tc>
        <w:tc>
          <w:tcPr>
            <w:tcW w:w="255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right="379"/>
              <w:jc w:val="center"/>
              <w:rPr>
                <w:rFonts w:ascii="Tw Cen MT" w:hAnsi="Tw Cen MT"/>
                <w:color w:val="auto"/>
                <w:lang w:val="fr-FR"/>
              </w:rPr>
            </w:pPr>
            <w:r>
              <w:rPr>
                <w:rFonts w:ascii="Tw Cen MT" w:eastAsia="Arial" w:hAnsi="Tw Cen MT" w:cs="Arial"/>
                <w:color w:val="auto"/>
                <w:sz w:val="24"/>
                <w:lang w:val="fr-FR"/>
              </w:rPr>
              <w:t xml:space="preserve">Montant en lettres </w:t>
            </w:r>
          </w:p>
        </w:tc>
      </w:tr>
      <w:tr w:rsidR="00A73B65">
        <w:trPr>
          <w:trHeight w:val="374"/>
        </w:trPr>
        <w:tc>
          <w:tcPr>
            <w:tcW w:w="237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2"/>
              <w:rPr>
                <w:rFonts w:ascii="Tw Cen MT" w:hAnsi="Tw Cen MT"/>
                <w:color w:val="auto"/>
                <w:lang w:val="fr-FR"/>
              </w:rPr>
            </w:pPr>
            <w:r>
              <w:rPr>
                <w:rFonts w:ascii="Tw Cen MT" w:eastAsia="Arial" w:hAnsi="Tw Cen MT" w:cs="Arial"/>
                <w:color w:val="auto"/>
                <w:sz w:val="24"/>
                <w:lang w:val="fr-FR"/>
              </w:rPr>
              <w:t xml:space="preserve">HTVA </w:t>
            </w:r>
          </w:p>
        </w:tc>
        <w:tc>
          <w:tcPr>
            <w:tcW w:w="290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372"/>
        </w:trPr>
        <w:tc>
          <w:tcPr>
            <w:tcW w:w="237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2"/>
              <w:rPr>
                <w:rFonts w:ascii="Tw Cen MT" w:hAnsi="Tw Cen MT"/>
                <w:color w:val="auto"/>
                <w:lang w:val="fr-FR"/>
              </w:rPr>
            </w:pPr>
            <w:r>
              <w:rPr>
                <w:rFonts w:ascii="Tw Cen MT" w:eastAsia="Arial" w:hAnsi="Tw Cen MT" w:cs="Arial"/>
                <w:color w:val="auto"/>
                <w:sz w:val="24"/>
                <w:lang w:val="fr-FR"/>
              </w:rPr>
              <w:t xml:space="preserve">T.V.A. </w:t>
            </w:r>
          </w:p>
        </w:tc>
        <w:tc>
          <w:tcPr>
            <w:tcW w:w="290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374"/>
        </w:trPr>
        <w:tc>
          <w:tcPr>
            <w:tcW w:w="237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2"/>
              <w:rPr>
                <w:rFonts w:ascii="Tw Cen MT" w:hAnsi="Tw Cen MT"/>
                <w:color w:val="auto"/>
                <w:lang w:val="fr-FR"/>
              </w:rPr>
            </w:pPr>
            <w:r>
              <w:rPr>
                <w:rFonts w:ascii="Tw Cen MT" w:eastAsia="Arial" w:hAnsi="Tw Cen MT" w:cs="Arial"/>
                <w:color w:val="auto"/>
                <w:sz w:val="24"/>
                <w:lang w:val="fr-FR"/>
              </w:rPr>
              <w:t xml:space="preserve">AIR/TSR </w:t>
            </w:r>
          </w:p>
        </w:tc>
        <w:tc>
          <w:tcPr>
            <w:tcW w:w="290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372"/>
        </w:trPr>
        <w:tc>
          <w:tcPr>
            <w:tcW w:w="237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2"/>
              <w:rPr>
                <w:rFonts w:ascii="Tw Cen MT" w:hAnsi="Tw Cen MT"/>
                <w:color w:val="auto"/>
                <w:lang w:val="fr-FR"/>
              </w:rPr>
            </w:pPr>
            <w:r>
              <w:rPr>
                <w:rFonts w:ascii="Tw Cen MT" w:eastAsia="Arial" w:hAnsi="Tw Cen MT" w:cs="Arial"/>
                <w:color w:val="auto"/>
                <w:sz w:val="24"/>
                <w:lang w:val="fr-FR"/>
              </w:rPr>
              <w:t xml:space="preserve">TTC </w:t>
            </w:r>
          </w:p>
        </w:tc>
        <w:tc>
          <w:tcPr>
            <w:tcW w:w="290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7"/>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437"/>
        </w:trPr>
        <w:tc>
          <w:tcPr>
            <w:tcW w:w="237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right="390"/>
              <w:jc w:val="center"/>
              <w:rPr>
                <w:rFonts w:ascii="Tw Cen MT" w:hAnsi="Tw Cen MT"/>
                <w:color w:val="auto"/>
                <w:lang w:val="fr-FR"/>
              </w:rPr>
            </w:pPr>
            <w:r>
              <w:rPr>
                <w:rFonts w:ascii="Tw Cen MT" w:eastAsia="Arial" w:hAnsi="Tw Cen MT" w:cs="Arial"/>
                <w:color w:val="auto"/>
                <w:sz w:val="24"/>
                <w:lang w:val="fr-FR"/>
              </w:rPr>
              <w:t xml:space="preserve">Net à mandater </w:t>
            </w:r>
          </w:p>
        </w:tc>
        <w:tc>
          <w:tcPr>
            <w:tcW w:w="2900"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7"/>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0"/>
        <w:ind w:right="652"/>
        <w:jc w:val="center"/>
        <w:rPr>
          <w:rFonts w:ascii="Tw Cen MT" w:hAnsi="Tw Cen MT"/>
          <w:color w:val="auto"/>
          <w:lang w:val="fr-FR"/>
        </w:rPr>
      </w:pPr>
      <w:r>
        <w:rPr>
          <w:rFonts w:ascii="Tw Cen MT" w:eastAsia="Arial" w:hAnsi="Tw Cen MT" w:cs="Arial"/>
          <w:color w:val="auto"/>
          <w:sz w:val="24"/>
          <w:lang w:val="fr-FR"/>
        </w:rPr>
        <w:t xml:space="preserve"> </w:t>
      </w:r>
    </w:p>
    <w:tbl>
      <w:tblPr>
        <w:tblStyle w:val="TableGrid"/>
        <w:tblW w:w="9778" w:type="dxa"/>
        <w:tblInd w:w="5" w:type="dxa"/>
        <w:tblCellMar>
          <w:top w:w="56" w:type="dxa"/>
          <w:left w:w="115" w:type="dxa"/>
          <w:right w:w="115" w:type="dxa"/>
        </w:tblCellMar>
        <w:tblLook w:val="04A0" w:firstRow="1" w:lastRow="0" w:firstColumn="1" w:lastColumn="0" w:noHBand="0" w:noVBand="1"/>
      </w:tblPr>
      <w:tblGrid>
        <w:gridCol w:w="9778"/>
      </w:tblGrid>
      <w:tr w:rsidR="00A73B65">
        <w:trPr>
          <w:trHeight w:val="2374"/>
        </w:trPr>
        <w:tc>
          <w:tcPr>
            <w:tcW w:w="9778" w:type="dxa"/>
            <w:tcBorders>
              <w:top w:val="single" w:sz="4" w:space="0" w:color="000000"/>
              <w:left w:val="single" w:sz="4" w:space="0" w:color="000000"/>
              <w:bottom w:val="single" w:sz="4" w:space="0" w:color="000000"/>
              <w:right w:val="single" w:sz="4" w:space="0" w:color="000000"/>
            </w:tcBorders>
          </w:tcPr>
          <w:p w:rsidR="00A73B65" w:rsidRDefault="007E23CE">
            <w:pPr>
              <w:spacing w:after="175"/>
              <w:ind w:left="48"/>
              <w:jc w:val="center"/>
              <w:rPr>
                <w:rFonts w:ascii="Tw Cen MT" w:hAnsi="Tw Cen MT"/>
                <w:color w:val="auto"/>
                <w:lang w:val="fr-FR"/>
              </w:rPr>
            </w:pPr>
            <w:r>
              <w:rPr>
                <w:rFonts w:ascii="Tw Cen MT" w:eastAsia="Arial" w:hAnsi="Tw Cen MT" w:cs="Arial"/>
                <w:b/>
                <w:color w:val="auto"/>
                <w:sz w:val="24"/>
                <w:lang w:val="fr-FR"/>
              </w:rPr>
              <w:t xml:space="preserve">Lu et accepté par le Cocontractant </w:t>
            </w:r>
          </w:p>
          <w:p w:rsidR="00A73B65" w:rsidRDefault="007E23CE">
            <w:pPr>
              <w:spacing w:after="175"/>
              <w:ind w:left="101"/>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ind w:left="101"/>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ind w:left="49"/>
              <w:jc w:val="center"/>
              <w:rPr>
                <w:rFonts w:ascii="Tw Cen MT" w:hAnsi="Tw Cen MT"/>
                <w:color w:val="auto"/>
                <w:lang w:val="fr-FR"/>
              </w:rPr>
            </w:pPr>
            <w:r>
              <w:rPr>
                <w:rFonts w:ascii="Tw Cen MT" w:eastAsia="Arial" w:hAnsi="Tw Cen MT" w:cs="Arial"/>
                <w:b/>
                <w:color w:val="auto"/>
                <w:sz w:val="24"/>
                <w:lang w:val="fr-FR"/>
              </w:rPr>
              <w:t xml:space="preserve">Ville, date </w:t>
            </w:r>
          </w:p>
          <w:p w:rsidR="00A73B65" w:rsidRDefault="007E23CE">
            <w:pPr>
              <w:spacing w:after="0"/>
              <w:ind w:left="101"/>
              <w:jc w:val="center"/>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2849"/>
        </w:trPr>
        <w:tc>
          <w:tcPr>
            <w:tcW w:w="9778" w:type="dxa"/>
            <w:tcBorders>
              <w:top w:val="single" w:sz="4" w:space="0" w:color="000000"/>
              <w:left w:val="single" w:sz="4" w:space="0" w:color="000000"/>
              <w:bottom w:val="single" w:sz="4" w:space="0" w:color="000000"/>
              <w:right w:val="single" w:sz="4" w:space="0" w:color="000000"/>
            </w:tcBorders>
          </w:tcPr>
          <w:p w:rsidR="00A73B65" w:rsidRDefault="007E23CE">
            <w:pPr>
              <w:spacing w:after="177"/>
              <w:ind w:left="48"/>
              <w:jc w:val="center"/>
              <w:rPr>
                <w:rFonts w:ascii="Tw Cen MT" w:hAnsi="Tw Cen MT"/>
                <w:color w:val="auto"/>
                <w:lang w:val="fr-FR"/>
              </w:rPr>
            </w:pPr>
            <w:r>
              <w:rPr>
                <w:rFonts w:ascii="Tw Cen MT" w:eastAsia="Arial" w:hAnsi="Tw Cen MT" w:cs="Arial"/>
                <w:b/>
                <w:color w:val="auto"/>
                <w:sz w:val="24"/>
                <w:lang w:val="fr-FR"/>
              </w:rPr>
              <w:t xml:space="preserve">Autorité contractante </w:t>
            </w:r>
          </w:p>
          <w:p w:rsidR="00A73B65" w:rsidRDefault="007E23CE">
            <w:pPr>
              <w:spacing w:after="175"/>
              <w:ind w:left="48"/>
              <w:jc w:val="center"/>
              <w:rPr>
                <w:rFonts w:ascii="Tw Cen MT" w:hAnsi="Tw Cen MT"/>
                <w:color w:val="auto"/>
                <w:lang w:val="fr-FR"/>
              </w:rPr>
            </w:pPr>
            <w:r>
              <w:rPr>
                <w:rFonts w:ascii="Tw Cen MT" w:eastAsia="Arial" w:hAnsi="Tw Cen MT" w:cs="Arial"/>
                <w:i/>
                <w:color w:val="auto"/>
                <w:sz w:val="24"/>
                <w:lang w:val="fr-FR"/>
              </w:rPr>
              <w:t xml:space="preserve">Le Maître d’Ouvrage ou le Maître d’Ouvrage Délégué </w:t>
            </w:r>
          </w:p>
          <w:p w:rsidR="00A73B65" w:rsidRDefault="007E23CE">
            <w:pPr>
              <w:spacing w:after="175"/>
              <w:ind w:left="101"/>
              <w:jc w:val="center"/>
              <w:rPr>
                <w:rFonts w:ascii="Tw Cen MT" w:hAnsi="Tw Cen MT"/>
                <w:color w:val="auto"/>
                <w:lang w:val="fr-FR"/>
              </w:rPr>
            </w:pPr>
            <w:r>
              <w:rPr>
                <w:rFonts w:ascii="Tw Cen MT" w:eastAsia="Arial" w:hAnsi="Tw Cen MT" w:cs="Arial"/>
                <w:i/>
                <w:color w:val="auto"/>
                <w:sz w:val="24"/>
                <w:lang w:val="fr-FR"/>
              </w:rPr>
              <w:t xml:space="preserve"> </w:t>
            </w:r>
          </w:p>
          <w:p w:rsidR="00A73B65" w:rsidRDefault="007E23CE">
            <w:pPr>
              <w:spacing w:after="175"/>
              <w:ind w:left="101"/>
              <w:jc w:val="center"/>
              <w:rPr>
                <w:rFonts w:ascii="Tw Cen MT" w:hAnsi="Tw Cen MT"/>
                <w:color w:val="auto"/>
                <w:lang w:val="fr-FR"/>
              </w:rPr>
            </w:pPr>
            <w:r>
              <w:rPr>
                <w:rFonts w:ascii="Tw Cen MT" w:eastAsia="Arial" w:hAnsi="Tw Cen MT" w:cs="Arial"/>
                <w:i/>
                <w:color w:val="auto"/>
                <w:sz w:val="24"/>
                <w:lang w:val="fr-FR"/>
              </w:rPr>
              <w:t xml:space="preserve"> </w:t>
            </w:r>
          </w:p>
          <w:p w:rsidR="00A73B65" w:rsidRDefault="007E23CE">
            <w:pPr>
              <w:spacing w:after="175"/>
              <w:ind w:left="49"/>
              <w:jc w:val="center"/>
              <w:rPr>
                <w:rFonts w:ascii="Tw Cen MT" w:hAnsi="Tw Cen MT"/>
                <w:color w:val="auto"/>
                <w:lang w:val="fr-FR"/>
              </w:rPr>
            </w:pPr>
            <w:r>
              <w:rPr>
                <w:rFonts w:ascii="Tw Cen MT" w:eastAsia="Arial" w:hAnsi="Tw Cen MT" w:cs="Arial"/>
                <w:b/>
                <w:color w:val="auto"/>
                <w:sz w:val="24"/>
                <w:lang w:val="fr-FR"/>
              </w:rPr>
              <w:t xml:space="preserve">Ville, date </w:t>
            </w:r>
          </w:p>
          <w:p w:rsidR="00A73B65" w:rsidRDefault="007E23CE">
            <w:pPr>
              <w:spacing w:after="0"/>
              <w:ind w:left="101"/>
              <w:jc w:val="center"/>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1532"/>
        </w:trPr>
        <w:tc>
          <w:tcPr>
            <w:tcW w:w="9778" w:type="dxa"/>
            <w:tcBorders>
              <w:top w:val="single" w:sz="4" w:space="0" w:color="000000"/>
              <w:left w:val="single" w:sz="4" w:space="0" w:color="000000"/>
              <w:bottom w:val="single" w:sz="4" w:space="0" w:color="000000"/>
              <w:right w:val="single" w:sz="4" w:space="0" w:color="000000"/>
            </w:tcBorders>
          </w:tcPr>
          <w:p w:rsidR="00A73B65" w:rsidRDefault="007E23CE">
            <w:pPr>
              <w:spacing w:after="175"/>
              <w:ind w:left="45"/>
              <w:jc w:val="center"/>
              <w:rPr>
                <w:rFonts w:ascii="Tw Cen MT" w:hAnsi="Tw Cen MT"/>
                <w:color w:val="auto"/>
                <w:lang w:val="fr-FR"/>
              </w:rPr>
            </w:pPr>
            <w:r>
              <w:rPr>
                <w:rFonts w:ascii="Tw Cen MT" w:eastAsia="Arial" w:hAnsi="Tw Cen MT" w:cs="Arial"/>
                <w:b/>
                <w:color w:val="auto"/>
                <w:sz w:val="24"/>
                <w:lang w:val="fr-FR"/>
              </w:rPr>
              <w:t>Enregistrement</w:t>
            </w:r>
            <w:r>
              <w:rPr>
                <w:rFonts w:ascii="Tw Cen MT" w:eastAsia="Arial" w:hAnsi="Tw Cen MT" w:cs="Arial"/>
                <w:color w:val="auto"/>
                <w:sz w:val="24"/>
                <w:lang w:val="fr-FR"/>
              </w:rPr>
              <w:t xml:space="preserve"> </w:t>
            </w:r>
          </w:p>
          <w:p w:rsidR="00A73B65" w:rsidRDefault="007E23CE">
            <w:pPr>
              <w:spacing w:after="177"/>
              <w:ind w:left="101"/>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01"/>
              <w:jc w:val="center"/>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194"/>
        <w:ind w:right="652"/>
        <w:jc w:val="center"/>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br w:type="page"/>
      </w:r>
    </w:p>
    <w:p w:rsidR="00A73B65" w:rsidRDefault="00A73B65">
      <w:pPr>
        <w:spacing w:after="194"/>
        <w:ind w:right="652"/>
        <w:jc w:val="center"/>
        <w:rPr>
          <w:rFonts w:ascii="Tw Cen MT" w:eastAsia="Arial" w:hAnsi="Tw Cen MT" w:cs="Arial"/>
          <w:color w:val="auto"/>
          <w:sz w:val="24"/>
          <w:lang w:val="fr-FR"/>
        </w:rPr>
      </w:pP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650"/>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pStyle w:val="Heading1"/>
        <w:spacing w:after="525" w:line="263" w:lineRule="auto"/>
        <w:ind w:left="10" w:right="1"/>
        <w:jc w:val="center"/>
        <w:rPr>
          <w:rFonts w:ascii="Tw Cen MT" w:hAnsi="Tw Cen MT"/>
          <w:color w:val="auto"/>
          <w:lang w:val="fr-FR"/>
        </w:rPr>
      </w:pPr>
    </w:p>
    <w:p w:rsidR="00A73B65" w:rsidRDefault="007E23CE">
      <w:pPr>
        <w:pStyle w:val="Heading1"/>
        <w:spacing w:after="525" w:line="263" w:lineRule="auto"/>
        <w:ind w:left="10" w:right="1"/>
        <w:jc w:val="center"/>
        <w:rPr>
          <w:rFonts w:ascii="Tw Cen MT" w:hAnsi="Tw Cen MT"/>
          <w:color w:val="auto"/>
          <w:lang w:val="fr-FR"/>
        </w:rPr>
      </w:pPr>
      <w:r>
        <w:rPr>
          <w:rFonts w:ascii="Tw Cen MT" w:hAnsi="Tw Cen MT"/>
          <w:color w:val="auto"/>
          <w:lang w:val="fr-FR"/>
        </w:rPr>
        <w:t xml:space="preserve">PIÈCE N°10. MODELE DES PIECES A UTILISER PAR LE </w:t>
      </w:r>
      <w:r>
        <w:rPr>
          <w:rFonts w:ascii="Tw Cen MT" w:hAnsi="Tw Cen MT"/>
          <w:color w:val="auto"/>
          <w:lang w:val="fr-FR"/>
        </w:rPr>
        <w:t>SOUMISSIONNAIRE</w:t>
      </w:r>
    </w:p>
    <w:p w:rsidR="00A73B65" w:rsidRDefault="007E23CE">
      <w:pPr>
        <w:spacing w:after="235"/>
        <w:ind w:right="1030"/>
        <w:jc w:val="center"/>
        <w:rPr>
          <w:rFonts w:ascii="Tw Cen MT" w:hAnsi="Tw Cen MT"/>
          <w:color w:val="auto"/>
          <w:lang w:val="fr-FR"/>
        </w:rPr>
      </w:pPr>
      <w:r>
        <w:rPr>
          <w:rFonts w:ascii="Tw Cen MT" w:eastAsia="Arial" w:hAnsi="Tw Cen MT" w:cs="Arial"/>
          <w:b/>
          <w:i/>
          <w:color w:val="auto"/>
          <w:sz w:val="36"/>
          <w:lang w:val="fr-FR"/>
        </w:rPr>
        <w:t>[À insérer]</w:t>
      </w:r>
      <w:r>
        <w:rPr>
          <w:rFonts w:ascii="Tw Cen MT" w:eastAsia="Arial" w:hAnsi="Tw Cen MT" w:cs="Arial"/>
          <w:b/>
          <w:color w:val="auto"/>
          <w:sz w:val="36"/>
          <w:lang w:val="fr-FR"/>
        </w:rPr>
        <w:t xml:space="preserve"> </w:t>
      </w:r>
    </w:p>
    <w:p w:rsidR="00A73B65" w:rsidRDefault="007E23CE">
      <w:pPr>
        <w:spacing w:after="259"/>
        <w:ind w:right="955"/>
        <w:jc w:val="center"/>
        <w:rPr>
          <w:rFonts w:ascii="Tw Cen MT" w:hAnsi="Tw Cen MT"/>
          <w:color w:val="auto"/>
          <w:lang w:val="fr-FR"/>
        </w:rPr>
      </w:pPr>
      <w:r>
        <w:rPr>
          <w:rFonts w:ascii="Tw Cen MT" w:eastAsia="Arial" w:hAnsi="Tw Cen MT" w:cs="Arial"/>
          <w:b/>
          <w:color w:val="auto"/>
          <w:sz w:val="36"/>
          <w:lang w:val="fr-FR"/>
        </w:rPr>
        <w:t xml:space="preserve"> </w:t>
      </w:r>
    </w:p>
    <w:p w:rsidR="00A73B65" w:rsidRDefault="007E23CE">
      <w:pPr>
        <w:spacing w:after="0"/>
        <w:rPr>
          <w:rFonts w:ascii="Tw Cen MT" w:eastAsia="Arial" w:hAnsi="Tw Cen MT" w:cs="Arial"/>
          <w:b/>
          <w:color w:val="auto"/>
          <w:sz w:val="36"/>
          <w:lang w:val="fr-FR"/>
        </w:rPr>
      </w:pPr>
      <w:r>
        <w:rPr>
          <w:rFonts w:ascii="Tw Cen MT" w:eastAsia="Arial" w:hAnsi="Tw Cen MT" w:cs="Arial"/>
          <w:b/>
          <w:color w:val="auto"/>
          <w:sz w:val="36"/>
          <w:lang w:val="fr-FR"/>
        </w:rPr>
        <w:t xml:space="preserve"> </w:t>
      </w:r>
      <w:r>
        <w:rPr>
          <w:rFonts w:ascii="Tw Cen MT" w:eastAsia="Arial" w:hAnsi="Tw Cen MT" w:cs="Arial"/>
          <w:b/>
          <w:color w:val="auto"/>
          <w:sz w:val="36"/>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pStyle w:val="Heading2"/>
        <w:ind w:right="1064"/>
        <w:rPr>
          <w:rFonts w:ascii="Tw Cen MT" w:hAnsi="Tw Cen MT"/>
          <w:color w:val="auto"/>
          <w:lang w:val="fr-FR"/>
        </w:rPr>
      </w:pPr>
      <w:r>
        <w:rPr>
          <w:rFonts w:ascii="Tw Cen MT" w:hAnsi="Tw Cen MT"/>
          <w:color w:val="auto"/>
          <w:lang w:val="fr-FR"/>
        </w:rPr>
        <w:lastRenderedPageBreak/>
        <w:t xml:space="preserve">TABLE DES MODELES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216"/>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 1 : Modèle Déclaration d’intention de soumissionner  </w:t>
      </w:r>
    </w:p>
    <w:p w:rsidR="00A73B65" w:rsidRDefault="007E23CE" w:rsidP="007E23CE">
      <w:pPr>
        <w:numPr>
          <w:ilvl w:val="0"/>
          <w:numId w:val="87"/>
        </w:numPr>
        <w:spacing w:after="166"/>
        <w:ind w:right="144" w:hanging="360"/>
        <w:jc w:val="both"/>
        <w:rPr>
          <w:rFonts w:ascii="Tw Cen MT" w:hAnsi="Tw Cen MT"/>
          <w:color w:val="auto"/>
          <w:lang w:val="fr-FR"/>
        </w:rPr>
      </w:pPr>
      <w:r>
        <w:rPr>
          <w:rFonts w:ascii="Tw Cen MT" w:eastAsia="Arial" w:hAnsi="Tw Cen MT" w:cs="Arial"/>
          <w:color w:val="auto"/>
          <w:sz w:val="24"/>
          <w:lang w:val="fr-FR"/>
        </w:rPr>
        <w:t xml:space="preserve">Annexe n°2: Modèle de lettre de soumission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n°3: Modèle de cautionnement de soumission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n°4: Modèle de cautionnement définitif </w:t>
      </w:r>
    </w:p>
    <w:p w:rsidR="00A73B65" w:rsidRDefault="007E23CE" w:rsidP="007E23CE">
      <w:pPr>
        <w:numPr>
          <w:ilvl w:val="0"/>
          <w:numId w:val="87"/>
        </w:numPr>
        <w:spacing w:after="165"/>
        <w:ind w:right="144" w:hanging="360"/>
        <w:jc w:val="both"/>
        <w:rPr>
          <w:rFonts w:ascii="Tw Cen MT" w:hAnsi="Tw Cen MT"/>
          <w:color w:val="auto"/>
          <w:lang w:val="fr-FR"/>
        </w:rPr>
      </w:pPr>
      <w:r>
        <w:rPr>
          <w:rFonts w:ascii="Tw Cen MT" w:eastAsia="Arial" w:hAnsi="Tw Cen MT" w:cs="Arial"/>
          <w:color w:val="auto"/>
          <w:sz w:val="24"/>
          <w:lang w:val="fr-FR"/>
        </w:rPr>
        <w:t xml:space="preserve">Annexe n°5 Modèle de cautionnement d'avance de démarrage  </w:t>
      </w:r>
    </w:p>
    <w:p w:rsidR="00A73B65" w:rsidRDefault="007E23CE" w:rsidP="007E23CE">
      <w:pPr>
        <w:numPr>
          <w:ilvl w:val="0"/>
          <w:numId w:val="87"/>
        </w:numPr>
        <w:spacing w:after="166"/>
        <w:ind w:right="144" w:hanging="360"/>
        <w:jc w:val="both"/>
        <w:rPr>
          <w:rFonts w:ascii="Tw Cen MT" w:hAnsi="Tw Cen MT"/>
          <w:color w:val="auto"/>
          <w:lang w:val="fr-FR"/>
        </w:rPr>
      </w:pPr>
      <w:r>
        <w:rPr>
          <w:rFonts w:ascii="Tw Cen MT" w:eastAsia="Arial" w:hAnsi="Tw Cen MT" w:cs="Arial"/>
          <w:color w:val="auto"/>
          <w:sz w:val="24"/>
          <w:lang w:val="fr-FR"/>
        </w:rPr>
        <w:t xml:space="preserve">Annexe n°6: Modèle de cautionnement de bonne exécution (retenue de garantie)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n°7: Modèle d’attestation ou d’autorisation du fabricant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Annexe</w:t>
      </w:r>
      <w:r>
        <w:rPr>
          <w:rFonts w:ascii="Tw Cen MT" w:eastAsia="Arial" w:hAnsi="Tw Cen MT" w:cs="Arial"/>
          <w:color w:val="auto"/>
          <w:sz w:val="24"/>
          <w:lang w:val="fr-FR"/>
        </w:rPr>
        <w:t xml:space="preserve"> n°8: Modèle du planning de livraison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n°9: Modèle de formulaire de liste de personnel à mobiliser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n°10: Modèle de  fiche de prestations susceptibles d’être sous-traitées commandées </w:t>
      </w:r>
    </w:p>
    <w:p w:rsidR="00A73B65" w:rsidRDefault="007E23CE" w:rsidP="007E23CE">
      <w:pPr>
        <w:numPr>
          <w:ilvl w:val="0"/>
          <w:numId w:val="87"/>
        </w:numPr>
        <w:spacing w:after="166"/>
        <w:ind w:right="144" w:hanging="360"/>
        <w:jc w:val="both"/>
        <w:rPr>
          <w:rFonts w:ascii="Tw Cen MT" w:hAnsi="Tw Cen MT"/>
          <w:color w:val="auto"/>
          <w:lang w:val="fr-FR"/>
        </w:rPr>
      </w:pPr>
      <w:r>
        <w:rPr>
          <w:rFonts w:ascii="Tw Cen MT" w:eastAsia="Arial" w:hAnsi="Tw Cen MT" w:cs="Arial"/>
          <w:color w:val="auto"/>
          <w:sz w:val="24"/>
          <w:lang w:val="fr-FR"/>
        </w:rPr>
        <w:t>Annexe n°11: Modèle de lettre de soumission de la propo</w:t>
      </w:r>
      <w:r>
        <w:rPr>
          <w:rFonts w:ascii="Tw Cen MT" w:eastAsia="Arial" w:hAnsi="Tw Cen MT" w:cs="Arial"/>
          <w:color w:val="auto"/>
          <w:sz w:val="24"/>
          <w:lang w:val="fr-FR"/>
        </w:rPr>
        <w:t xml:space="preserve">sition technique  </w:t>
      </w:r>
    </w:p>
    <w:p w:rsidR="00A73B65" w:rsidRDefault="007E23CE" w:rsidP="007E23CE">
      <w:pPr>
        <w:numPr>
          <w:ilvl w:val="0"/>
          <w:numId w:val="87"/>
        </w:numPr>
        <w:spacing w:after="164"/>
        <w:ind w:right="144" w:hanging="360"/>
        <w:jc w:val="both"/>
        <w:rPr>
          <w:rFonts w:ascii="Tw Cen MT" w:hAnsi="Tw Cen MT"/>
          <w:color w:val="auto"/>
          <w:lang w:val="fr-FR"/>
        </w:rPr>
      </w:pPr>
      <w:r>
        <w:rPr>
          <w:rFonts w:ascii="Tw Cen MT" w:eastAsia="Arial" w:hAnsi="Tw Cen MT" w:cs="Arial"/>
          <w:color w:val="auto"/>
          <w:sz w:val="24"/>
          <w:lang w:val="fr-FR"/>
        </w:rPr>
        <w:t xml:space="preserve">Annexe n°12: Modèle de CV du personnel  </w:t>
      </w:r>
    </w:p>
    <w:p w:rsidR="00A73B65" w:rsidRDefault="007E23CE" w:rsidP="007E23CE">
      <w:pPr>
        <w:numPr>
          <w:ilvl w:val="0"/>
          <w:numId w:val="87"/>
        </w:numPr>
        <w:spacing w:after="123"/>
        <w:ind w:right="144" w:hanging="360"/>
        <w:jc w:val="both"/>
        <w:rPr>
          <w:rFonts w:ascii="Tw Cen MT" w:hAnsi="Tw Cen MT"/>
          <w:color w:val="auto"/>
          <w:lang w:val="fr-FR"/>
        </w:rPr>
      </w:pPr>
      <w:r>
        <w:rPr>
          <w:rFonts w:ascii="Tw Cen MT" w:eastAsia="Arial" w:hAnsi="Tw Cen MT" w:cs="Arial"/>
          <w:color w:val="auto"/>
          <w:sz w:val="24"/>
          <w:lang w:val="fr-FR"/>
        </w:rPr>
        <w:t xml:space="preserve">Annexe n°13: Modèle de déclaration d’intention de soumissionner </w:t>
      </w:r>
      <w:r>
        <w:rPr>
          <w:rFonts w:ascii="Tw Cen MT" w:eastAsia="Arial" w:hAnsi="Tw Cen MT" w:cs="Arial"/>
          <w:b/>
          <w:color w:val="auto"/>
          <w:sz w:val="24"/>
          <w:lang w:val="fr-FR"/>
        </w:rPr>
        <w:t xml:space="preserve"> </w:t>
      </w:r>
    </w:p>
    <w:p w:rsidR="00A73B65" w:rsidRDefault="007E23CE">
      <w:pPr>
        <w:spacing w:after="0" w:line="359" w:lineRule="auto"/>
        <w:ind w:right="10606"/>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pStyle w:val="Heading1"/>
        <w:spacing w:after="511"/>
        <w:ind w:left="0" w:firstLine="0"/>
        <w:jc w:val="left"/>
        <w:rPr>
          <w:rFonts w:ascii="Tw Cen MT" w:hAnsi="Tw Cen MT"/>
          <w:color w:val="auto"/>
          <w:lang w:val="fr-FR"/>
        </w:rPr>
      </w:pPr>
      <w:r>
        <w:rPr>
          <w:rFonts w:ascii="Tw Cen MT" w:hAnsi="Tw Cen MT"/>
          <w:color w:val="auto"/>
          <w:lang w:val="fr-FR"/>
        </w:rPr>
        <w:lastRenderedPageBreak/>
        <w:t xml:space="preserve">ANNEXE N° 1: MODELE D’INTENTION DE SOUMISSIONNER </w:t>
      </w:r>
    </w:p>
    <w:p w:rsidR="00A73B65" w:rsidRDefault="007E23CE">
      <w:pPr>
        <w:spacing w:after="175"/>
        <w:ind w:left="118" w:right="5" w:hanging="10"/>
        <w:jc w:val="both"/>
        <w:rPr>
          <w:rFonts w:ascii="Tw Cen MT" w:hAnsi="Tw Cen MT"/>
          <w:color w:val="auto"/>
          <w:lang w:val="fr-FR"/>
        </w:rPr>
      </w:pPr>
      <w:r>
        <w:rPr>
          <w:rFonts w:ascii="Tw Cen MT" w:eastAsia="Arial" w:hAnsi="Tw Cen MT" w:cs="Arial"/>
          <w:i/>
          <w:color w:val="auto"/>
          <w:sz w:val="24"/>
          <w:lang w:val="fr-FR"/>
        </w:rPr>
        <w:t xml:space="preserve">A [indiquer l’Autorité Contractante et son adresse], </w:t>
      </w:r>
    </w:p>
    <w:p w:rsidR="00A73B65" w:rsidRDefault="007E23CE">
      <w:pPr>
        <w:spacing w:after="179"/>
        <w:ind w:left="118" w:right="1" w:hanging="10"/>
        <w:jc w:val="both"/>
        <w:rPr>
          <w:rFonts w:ascii="Tw Cen MT" w:hAnsi="Tw Cen MT"/>
          <w:color w:val="auto"/>
          <w:lang w:val="fr-FR"/>
        </w:rPr>
      </w:pPr>
      <w:r>
        <w:rPr>
          <w:rFonts w:ascii="Tw Cen MT" w:eastAsia="Arial" w:hAnsi="Tw Cen MT" w:cs="Arial"/>
          <w:i/>
          <w:color w:val="auto"/>
          <w:sz w:val="24"/>
          <w:lang w:val="fr-FR"/>
        </w:rPr>
        <w:t xml:space="preserve">A </w:t>
      </w:r>
      <w:r>
        <w:rPr>
          <w:rFonts w:ascii="Tw Cen MT" w:eastAsia="Arial" w:hAnsi="Tw Cen MT" w:cs="Arial"/>
          <w:i/>
          <w:color w:val="auto"/>
          <w:sz w:val="24"/>
          <w:lang w:val="fr-FR"/>
        </w:rPr>
        <w:t>insérer en annexe à la</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ind w:left="118" w:right="144" w:hanging="10"/>
        <w:jc w:val="both"/>
        <w:rPr>
          <w:rFonts w:ascii="Tw Cen MT" w:hAnsi="Tw Cen MT"/>
          <w:color w:val="auto"/>
          <w:lang w:val="fr-FR"/>
        </w:rPr>
      </w:pPr>
      <w:r>
        <w:rPr>
          <w:rFonts w:ascii="Tw Cen MT" w:eastAsia="Arial" w:hAnsi="Tw Cen MT" w:cs="Arial"/>
          <w:color w:val="auto"/>
          <w:sz w:val="24"/>
          <w:lang w:val="fr-FR"/>
        </w:rPr>
        <w:t xml:space="preserve">Je soussigné,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Nationalité :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Domicile :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Fonction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368" w:lineRule="auto"/>
        <w:ind w:left="118" w:right="144" w:hanging="10"/>
        <w:jc w:val="both"/>
        <w:rPr>
          <w:rFonts w:ascii="Tw Cen MT" w:hAnsi="Tw Cen MT"/>
          <w:color w:val="auto"/>
          <w:lang w:val="fr-FR"/>
        </w:rPr>
      </w:pPr>
      <w:r>
        <w:rPr>
          <w:rFonts w:ascii="Tw Cen MT" w:eastAsia="Arial" w:hAnsi="Tw Cen MT" w:cs="Arial"/>
          <w:color w:val="auto"/>
          <w:sz w:val="24"/>
          <w:lang w:val="fr-FR"/>
        </w:rPr>
        <w:t>En vertu de mes pouvoirs de Directeur Général, après avoir pris connaissance du Dossier d’Appel d’Offres National n</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indiquer la nature de la prestation].</w:t>
      </w: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Déc</w:t>
      </w:r>
      <w:r>
        <w:rPr>
          <w:rFonts w:ascii="Tw Cen MT" w:eastAsia="Arial" w:hAnsi="Tw Cen MT" w:cs="Arial"/>
          <w:color w:val="auto"/>
          <w:sz w:val="24"/>
          <w:lang w:val="fr-FR"/>
        </w:rPr>
        <w:t xml:space="preserve">lare par la présente, l’intention de soumissionner pour cet Appel d’Offres.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tabs>
          <w:tab w:val="center" w:pos="5185"/>
          <w:tab w:val="center" w:pos="8102"/>
        </w:tabs>
        <w:spacing w:after="183"/>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                    Fait à </w:t>
      </w:r>
      <w:r>
        <w:rPr>
          <w:rFonts w:ascii="Tw Cen MT" w:eastAsia="Arial" w:hAnsi="Tw Cen MT" w:cs="Arial"/>
          <w:color w:val="auto"/>
          <w:sz w:val="24"/>
          <w:u w:val="single" w:color="000000"/>
          <w:lang w:val="fr-FR"/>
        </w:rPr>
        <w:t xml:space="preserve"> ________________</w:t>
      </w:r>
      <w:r>
        <w:rPr>
          <w:rFonts w:ascii="Tw Cen MT" w:eastAsia="Arial" w:hAnsi="Tw Cen MT" w:cs="Arial"/>
          <w:color w:val="auto"/>
          <w:sz w:val="24"/>
          <w:lang w:val="fr-FR"/>
        </w:rPr>
        <w:t xml:space="preserve">le  </w:t>
      </w:r>
      <w:r>
        <w:rPr>
          <w:rFonts w:ascii="Tw Cen MT" w:hAnsi="Tw Cen MT"/>
          <w:noProof/>
          <w:color w:val="auto"/>
          <w:lang w:val="en-US" w:eastAsia="en-US"/>
        </w:rPr>
        <mc:AlternateContent>
          <mc:Choice Requires="wpg">
            <w:drawing>
              <wp:inline distT="0" distB="0" distL="0" distR="0">
                <wp:extent cx="1368425" cy="10160"/>
                <wp:effectExtent l="0" t="0" r="0" b="0"/>
                <wp:docPr id="1" name="Group 257525"/>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276768" name="Shape 276768"/>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xmlns:w15="http://schemas.microsoft.com/office/word/2012/wordml">
            <w:pict>
              <v:group id="Group 257525" o:spid="_x0000_s1026" o:spt="203" style="height:0.8pt;width:107.75pt;" coordsize="1368806,10668" o:gfxdata="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iD2G9QAAAADAQAADwAAAAAAAAAB&#10;ACAAAAAiAAAAZHJzL2Rvd25yZXYueG1sUEsBAhQAFAAAAAgAh07iQPnNfBRNAgAA5wUAAA4AAAAA&#10;AAAAAQAgAAAAIwEAAGRycy9lMm9Eb2MueG1sUEsFBgAAAAAGAAYAWQEAAOIFAAAAAA==&#10;">
                <o:lock v:ext="edit" aspectratio="f"/>
                <v:shape id="Shape 276768" o:spid="_x0000_s1026" o:spt="100" style="position:absolute;left:0;top:0;height:10668;width:1368806;" fillcolor="#000000" filled="t" stroked="f" coordsize="1368806,10668" o:gfxdata="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BJGEbgAAADfAAAA&#10;DwAAAAAAAAABACAAAAAiAAAAZHJzL2Rvd25yZXYueG1sUEsBAhQAFAAAAAgAh07iQDMvBZ47AAAA&#10;OQAAABAAAAAAAAAAAQAgAAAABwEAAGRycy9zaGFwZXhtbC54bWxQSwUGAAAAAAYABgBbAQAAsQMA&#10;AAAA&#10;" path="m0,0l1368806,0,1368806,10668,0,10668,0,0e">
                  <v:fill on="t" focussize="0,0"/>
                  <v:stroke on="f" weight="0pt" miterlimit="1" joinstyle="miter"/>
                  <v:imagedata o:title=""/>
                  <o:lock v:ext="edit" aspectratio="f"/>
                </v:shape>
                <w10:wrap type="none"/>
                <w10:anchorlock/>
              </v:group>
            </w:pict>
          </mc:Fallback>
        </mc:AlternateContent>
      </w: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459" w:line="265" w:lineRule="auto"/>
        <w:ind w:left="527" w:hanging="10"/>
        <w:jc w:val="center"/>
        <w:rPr>
          <w:rFonts w:ascii="Tw Cen MT" w:hAnsi="Tw Cen MT"/>
          <w:color w:val="auto"/>
          <w:lang w:val="fr-FR"/>
        </w:rPr>
      </w:pPr>
      <w:r>
        <w:rPr>
          <w:rFonts w:ascii="Tw Cen MT" w:eastAsia="Arial" w:hAnsi="Tw Cen MT" w:cs="Arial"/>
          <w:color w:val="auto"/>
          <w:sz w:val="24"/>
          <w:lang w:val="fr-FR"/>
        </w:rPr>
        <w:t xml:space="preserve">Signature, nom et cachet du soumissionnaire </w:t>
      </w:r>
    </w:p>
    <w:p w:rsidR="00A73B65" w:rsidRDefault="007E23CE">
      <w:pPr>
        <w:spacing w:after="585"/>
        <w:rPr>
          <w:rFonts w:ascii="Tw Cen MT" w:hAnsi="Tw Cen MT"/>
          <w:color w:val="auto"/>
          <w:lang w:val="fr-FR"/>
        </w:rPr>
      </w:pPr>
      <w:r>
        <w:rPr>
          <w:rFonts w:ascii="Tw Cen MT" w:eastAsia="Arial" w:hAnsi="Tw Cen MT" w:cs="Arial"/>
          <w:b/>
          <w:color w:val="auto"/>
          <w:sz w:val="36"/>
          <w:lang w:val="fr-FR"/>
        </w:rPr>
        <w:t xml:space="preserve"> </w:t>
      </w:r>
    </w:p>
    <w:p w:rsidR="00A73B65" w:rsidRDefault="007E23CE">
      <w:pPr>
        <w:spacing w:after="393"/>
        <w:ind w:right="962"/>
        <w:jc w:val="center"/>
        <w:rPr>
          <w:rFonts w:ascii="Tw Cen MT" w:hAnsi="Tw Cen MT"/>
          <w:color w:val="auto"/>
          <w:lang w:val="fr-FR"/>
        </w:rPr>
      </w:pPr>
      <w:r>
        <w:rPr>
          <w:rFonts w:ascii="Tw Cen MT" w:eastAsia="Arial" w:hAnsi="Tw Cen MT" w:cs="Arial"/>
          <w:b/>
          <w:color w:val="auto"/>
          <w:sz w:val="32"/>
          <w:lang w:val="fr-FR"/>
        </w:rPr>
        <w:t xml:space="preserve"> </w:t>
      </w:r>
    </w:p>
    <w:p w:rsidR="00A73B65" w:rsidRDefault="007E23CE">
      <w:pPr>
        <w:spacing w:after="0"/>
        <w:ind w:right="962"/>
        <w:jc w:val="center"/>
        <w:rPr>
          <w:rFonts w:ascii="Tw Cen MT" w:hAnsi="Tw Cen MT"/>
          <w:color w:val="auto"/>
          <w:lang w:val="fr-FR"/>
        </w:rPr>
      </w:pPr>
      <w:r>
        <w:rPr>
          <w:rFonts w:ascii="Tw Cen MT" w:eastAsia="Arial" w:hAnsi="Tw Cen MT" w:cs="Arial"/>
          <w:b/>
          <w:color w:val="auto"/>
          <w:sz w:val="32"/>
          <w:lang w:val="fr-FR"/>
        </w:rPr>
        <w:t xml:space="preserve"> </w:t>
      </w:r>
    </w:p>
    <w:p w:rsidR="00A73B65" w:rsidRDefault="007E23CE">
      <w:pPr>
        <w:pStyle w:val="Heading2"/>
        <w:ind w:right="1063"/>
        <w:rPr>
          <w:rFonts w:ascii="Tw Cen MT" w:hAnsi="Tw Cen MT"/>
          <w:color w:val="auto"/>
          <w:lang w:val="fr-FR"/>
        </w:rPr>
      </w:pPr>
      <w:r>
        <w:rPr>
          <w:rFonts w:ascii="Tw Cen MT" w:hAnsi="Tw Cen MT"/>
          <w:color w:val="auto"/>
          <w:lang w:val="fr-FR"/>
        </w:rPr>
        <w:lastRenderedPageBreak/>
        <w:t xml:space="preserve">ANNEXE N° 2 : MODELE DE SOUMISSION </w:t>
      </w:r>
    </w:p>
    <w:p w:rsidR="00A73B65" w:rsidRDefault="007E23CE">
      <w:pPr>
        <w:spacing w:after="50" w:line="368" w:lineRule="auto"/>
        <w:ind w:right="1" w:hanging="10"/>
        <w:jc w:val="both"/>
        <w:rPr>
          <w:rFonts w:ascii="Tw Cen MT" w:hAnsi="Tw Cen MT"/>
          <w:color w:val="auto"/>
          <w:lang w:val="fr-FR"/>
        </w:rPr>
      </w:pPr>
      <w:r>
        <w:rPr>
          <w:rFonts w:ascii="Tw Cen MT" w:eastAsia="Arial" w:hAnsi="Tw Cen MT" w:cs="Arial"/>
          <w:color w:val="auto"/>
          <w:sz w:val="24"/>
          <w:lang w:val="fr-FR"/>
        </w:rPr>
        <w:t xml:space="preserve">Je, soussigné __________________ </w:t>
      </w:r>
      <w:r>
        <w:rPr>
          <w:rFonts w:ascii="Tw Cen MT" w:eastAsia="Arial" w:hAnsi="Tw Cen MT" w:cs="Arial"/>
          <w:i/>
          <w:color w:val="auto"/>
          <w:sz w:val="24"/>
          <w:lang w:val="fr-FR"/>
        </w:rPr>
        <w:t xml:space="preserve">[indiquer le nom et la qualité du signataire] </w:t>
      </w:r>
      <w:r>
        <w:rPr>
          <w:rFonts w:ascii="Tw Cen MT" w:eastAsia="Arial" w:hAnsi="Tw Cen MT" w:cs="Arial"/>
          <w:color w:val="auto"/>
          <w:sz w:val="24"/>
          <w:lang w:val="fr-FR"/>
        </w:rPr>
        <w:t xml:space="preserve">représentant la société, l’entreprise ou le groupement </w:t>
      </w:r>
      <w:r>
        <w:rPr>
          <w:rFonts w:ascii="Tw Cen MT" w:eastAsia="Arial" w:hAnsi="Tw Cen MT" w:cs="Arial"/>
          <w:color w:val="auto"/>
          <w:sz w:val="24"/>
          <w:vertAlign w:val="superscript"/>
          <w:lang w:val="fr-FR"/>
        </w:rPr>
        <w:t>(8)</w:t>
      </w:r>
      <w:r>
        <w:rPr>
          <w:rFonts w:ascii="Tw Cen MT" w:eastAsia="Arial" w:hAnsi="Tw Cen MT" w:cs="Arial"/>
          <w:color w:val="auto"/>
          <w:sz w:val="24"/>
          <w:lang w:val="fr-FR"/>
        </w:rPr>
        <w:t xml:space="preserve"> ______________ dont le siège social est à _____________ inscrite au registre du commerce de _______________ sous le n°</w:t>
      </w:r>
      <w:r>
        <w:rPr>
          <w:rFonts w:ascii="Tw Cen MT" w:eastAsia="Arial" w:hAnsi="Tw Cen MT" w:cs="Arial"/>
          <w:color w:val="auto"/>
          <w:sz w:val="24"/>
          <w:lang w:val="fr-FR"/>
        </w:rPr>
        <w:t xml:space="preserve"> ____________ </w:t>
      </w:r>
    </w:p>
    <w:p w:rsidR="00A73B65" w:rsidRDefault="007E23CE">
      <w:pPr>
        <w:spacing w:after="55" w:line="365" w:lineRule="auto"/>
        <w:ind w:right="1" w:firstLine="2"/>
        <w:jc w:val="both"/>
        <w:rPr>
          <w:rFonts w:ascii="Tw Cen MT" w:hAnsi="Tw Cen MT"/>
          <w:color w:val="auto"/>
          <w:lang w:val="fr-FR"/>
        </w:rPr>
      </w:pPr>
      <w:r>
        <w:rPr>
          <w:rFonts w:ascii="Tw Cen MT" w:eastAsia="Arial" w:hAnsi="Tw Cen MT" w:cs="Arial"/>
          <w:color w:val="auto"/>
          <w:sz w:val="24"/>
          <w:lang w:val="fr-FR"/>
        </w:rPr>
        <w:t xml:space="preserve">Après avoir pris connaissance de toutes les pièces figurant ou mentionnées au dossier d’Appel d’Offres y compris les additifs, N°_______________________ [rappeler l’objet de l’appel d’offres] </w:t>
      </w:r>
    </w:p>
    <w:p w:rsidR="00A73B65" w:rsidRDefault="007E23CE">
      <w:pPr>
        <w:spacing w:after="12" w:line="368" w:lineRule="auto"/>
        <w:ind w:left="567" w:right="1" w:hanging="10"/>
        <w:jc w:val="both"/>
        <w:rPr>
          <w:rFonts w:ascii="Tw Cen MT" w:hAnsi="Tw Cen MT"/>
          <w:color w:val="auto"/>
          <w:lang w:val="fr-FR"/>
        </w:rPr>
      </w:pPr>
      <w:proofErr w:type="spellStart"/>
      <w:r>
        <w:rPr>
          <w:rFonts w:ascii="Tw Cen MT" w:eastAsia="Arial" w:hAnsi="Tw Cen MT" w:cs="Arial"/>
          <w:color w:val="auto"/>
          <w:sz w:val="24"/>
          <w:lang w:val="fr-FR"/>
        </w:rPr>
        <w:t>Me</w:t>
      </w:r>
      <w:proofErr w:type="spellEnd"/>
      <w:r>
        <w:rPr>
          <w:rFonts w:ascii="Tw Cen MT" w:eastAsia="Arial" w:hAnsi="Tw Cen MT" w:cs="Arial"/>
          <w:color w:val="auto"/>
          <w:sz w:val="24"/>
          <w:lang w:val="fr-FR"/>
        </w:rPr>
        <w:t xml:space="preserve"> soumets et m'engage à livrer les fournitures </w:t>
      </w:r>
      <w:r>
        <w:rPr>
          <w:rFonts w:ascii="Tw Cen MT" w:eastAsia="Arial" w:hAnsi="Tw Cen MT" w:cs="Arial"/>
          <w:color w:val="auto"/>
          <w:sz w:val="24"/>
          <w:lang w:val="fr-FR"/>
        </w:rPr>
        <w:t>ou à exécuter les prestations conformément au dossier d'Appel d'Offres, moyennant les prix que j'ai établi moi-même sur la base des bordereaux de prix et quantités, lesquels prix font ressortir le montant de l'offre pour le lot n° ____________ à __________</w:t>
      </w:r>
      <w:r>
        <w:rPr>
          <w:rFonts w:ascii="Tw Cen MT" w:eastAsia="Arial" w:hAnsi="Tw Cen MT" w:cs="Arial"/>
          <w:color w:val="auto"/>
          <w:sz w:val="24"/>
          <w:lang w:val="fr-FR"/>
        </w:rPr>
        <w:t xml:space="preserve">________ </w:t>
      </w:r>
      <w:r>
        <w:rPr>
          <w:rFonts w:ascii="Tw Cen MT" w:eastAsia="Arial" w:hAnsi="Tw Cen MT" w:cs="Arial"/>
          <w:i/>
          <w:color w:val="auto"/>
          <w:sz w:val="24"/>
          <w:lang w:val="fr-FR"/>
        </w:rPr>
        <w:t>[en chiffres et en lettres]</w:t>
      </w:r>
      <w:r>
        <w:rPr>
          <w:rFonts w:ascii="Tw Cen MT" w:eastAsia="Arial" w:hAnsi="Tw Cen MT" w:cs="Arial"/>
          <w:color w:val="auto"/>
          <w:sz w:val="24"/>
          <w:lang w:val="fr-FR"/>
        </w:rPr>
        <w:t xml:space="preserve"> francs CFA Hors TVA, et à _______________________ francs CFA Toutes Taxes Comprises. </w:t>
      </w:r>
      <w:r>
        <w:rPr>
          <w:rFonts w:ascii="Tw Cen MT" w:eastAsia="Arial" w:hAnsi="Tw Cen MT" w:cs="Arial"/>
          <w:i/>
          <w:color w:val="auto"/>
          <w:sz w:val="24"/>
          <w:lang w:val="fr-FR"/>
        </w:rPr>
        <w:t>[</w:t>
      </w:r>
      <w:proofErr w:type="gramStart"/>
      <w:r>
        <w:rPr>
          <w:rFonts w:ascii="Tw Cen MT" w:eastAsia="Arial" w:hAnsi="Tw Cen MT" w:cs="Arial"/>
          <w:i/>
          <w:color w:val="auto"/>
          <w:sz w:val="24"/>
          <w:lang w:val="fr-FR"/>
        </w:rPr>
        <w:t>en</w:t>
      </w:r>
      <w:proofErr w:type="gramEnd"/>
      <w:r>
        <w:rPr>
          <w:rFonts w:ascii="Tw Cen MT" w:eastAsia="Arial" w:hAnsi="Tw Cen MT" w:cs="Arial"/>
          <w:i/>
          <w:color w:val="auto"/>
          <w:sz w:val="24"/>
          <w:lang w:val="fr-FR"/>
        </w:rPr>
        <w:t xml:space="preserve"> chiffres et en lettres]</w:t>
      </w:r>
      <w:r>
        <w:rPr>
          <w:rFonts w:ascii="Tw Cen MT" w:eastAsia="Arial" w:hAnsi="Tw Cen MT" w:cs="Arial"/>
          <w:color w:val="auto"/>
          <w:sz w:val="24"/>
          <w:lang w:val="fr-FR"/>
        </w:rPr>
        <w:t xml:space="preserve"> </w:t>
      </w:r>
    </w:p>
    <w:p w:rsidR="00A73B65" w:rsidRDefault="007E23CE" w:rsidP="007E23CE">
      <w:pPr>
        <w:numPr>
          <w:ilvl w:val="0"/>
          <w:numId w:val="88"/>
        </w:numPr>
        <w:spacing w:after="217"/>
        <w:ind w:left="567" w:right="1" w:hanging="360"/>
        <w:jc w:val="both"/>
        <w:rPr>
          <w:rFonts w:ascii="Tw Cen MT" w:hAnsi="Tw Cen MT"/>
          <w:color w:val="auto"/>
          <w:lang w:val="fr-FR"/>
        </w:rPr>
      </w:pPr>
      <w:r>
        <w:rPr>
          <w:rFonts w:ascii="Tw Cen MT" w:eastAsia="Arial" w:hAnsi="Tw Cen MT" w:cs="Arial"/>
          <w:color w:val="auto"/>
          <w:sz w:val="24"/>
          <w:lang w:val="fr-FR"/>
        </w:rPr>
        <w:t xml:space="preserve">M'engage à exécuter les prestations dans un délai de ____________ mois </w:t>
      </w:r>
    </w:p>
    <w:p w:rsidR="00A73B65" w:rsidRDefault="007E23CE" w:rsidP="007E23CE">
      <w:pPr>
        <w:numPr>
          <w:ilvl w:val="0"/>
          <w:numId w:val="88"/>
        </w:numPr>
        <w:spacing w:after="102" w:line="365" w:lineRule="auto"/>
        <w:ind w:left="567" w:right="1" w:hanging="360"/>
        <w:jc w:val="both"/>
        <w:rPr>
          <w:rFonts w:ascii="Tw Cen MT" w:hAnsi="Tw Cen MT"/>
          <w:color w:val="auto"/>
          <w:lang w:val="fr-FR"/>
        </w:rPr>
      </w:pPr>
      <w:r>
        <w:rPr>
          <w:rFonts w:ascii="Tw Cen MT" w:eastAsia="Arial" w:hAnsi="Tw Cen MT" w:cs="Arial"/>
          <w:color w:val="auto"/>
          <w:sz w:val="24"/>
          <w:lang w:val="fr-FR"/>
        </w:rPr>
        <w:t xml:space="preserve">M’engage en outre à maintenir mon offre dans le délai _________ jours [indiquer la durée de validité, en principe 90 jours] à compter de la date limite de remise des offres </w:t>
      </w:r>
    </w:p>
    <w:p w:rsidR="00A73B65" w:rsidRDefault="007E23CE" w:rsidP="007E23CE">
      <w:pPr>
        <w:numPr>
          <w:ilvl w:val="0"/>
          <w:numId w:val="88"/>
        </w:numPr>
        <w:spacing w:after="55" w:line="365" w:lineRule="auto"/>
        <w:ind w:left="567" w:right="1" w:hanging="360"/>
        <w:jc w:val="both"/>
        <w:rPr>
          <w:rFonts w:ascii="Tw Cen MT" w:hAnsi="Tw Cen MT"/>
          <w:color w:val="auto"/>
          <w:lang w:val="fr-FR"/>
        </w:rPr>
      </w:pPr>
      <w:r>
        <w:rPr>
          <w:rFonts w:ascii="Tw Cen MT" w:hAnsi="Tw Cen MT"/>
          <w:noProof/>
          <w:color w:val="auto"/>
          <w:lang w:val="en-US" w:eastAsia="en-US"/>
        </w:rPr>
        <mc:AlternateContent>
          <mc:Choice Requires="wpg">
            <w:drawing>
              <wp:anchor distT="0" distB="0" distL="114300" distR="114300" simplePos="0" relativeHeight="251668480" behindDoc="0" locked="0" layoutInCell="1" allowOverlap="1">
                <wp:simplePos x="0" y="0"/>
                <wp:positionH relativeFrom="page">
                  <wp:posOffset>383540</wp:posOffset>
                </wp:positionH>
                <wp:positionV relativeFrom="page">
                  <wp:posOffset>14605</wp:posOffset>
                </wp:positionV>
                <wp:extent cx="19685" cy="6350"/>
                <wp:effectExtent l="0" t="0" r="0" b="0"/>
                <wp:wrapTopAndBottom/>
                <wp:docPr id="2" name="Group 257380"/>
                <wp:cNvGraphicFramePr/>
                <a:graphic xmlns:a="http://schemas.openxmlformats.org/drawingml/2006/main">
                  <a:graphicData uri="http://schemas.microsoft.com/office/word/2010/wordprocessingGroup">
                    <wpg:wgp>
                      <wpg:cNvGrpSpPr/>
                      <wpg:grpSpPr>
                        <a:xfrm>
                          <a:off x="0" y="0"/>
                          <a:ext cx="19596" cy="6345"/>
                          <a:chOff x="0" y="0"/>
                          <a:chExt cx="19596" cy="6345"/>
                        </a:xfrm>
                      </wpg:grpSpPr>
                      <wps:wsp>
                        <wps:cNvPr id="26852" name="Shape 26852"/>
                        <wps:cNvSpPr/>
                        <wps:spPr>
                          <a:xfrm>
                            <a:off x="0" y="0"/>
                            <a:ext cx="19596" cy="0"/>
                          </a:xfrm>
                          <a:custGeom>
                            <a:avLst/>
                            <a:gdLst/>
                            <a:ahLst/>
                            <a:cxnLst/>
                            <a:rect l="0" t="0" r="0" b="0"/>
                            <a:pathLst>
                              <a:path w="19596">
                                <a:moveTo>
                                  <a:pt x="0" y="0"/>
                                </a:moveTo>
                                <a:lnTo>
                                  <a:pt x="19596" y="0"/>
                                </a:lnTo>
                              </a:path>
                            </a:pathLst>
                          </a:custGeom>
                          <a:ln w="6345" cap="flat">
                            <a:round/>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xmlns:w15="http://schemas.microsoft.com/office/word/2012/wordml">
            <w:pict>
              <v:group id="Group 257380" o:spid="_x0000_s1026" o:spt="203" style="position:absolute;left:0pt;margin-left:30.2pt;margin-top:1.15pt;height:0.5pt;width:1.55pt;mso-position-horizontal-relative:page;mso-position-vertical-relative:page;mso-wrap-distance-bottom:0pt;mso-wrap-distance-top:0pt;z-index:251668480;mso-width-relative:page;mso-height-relative:page;" coordsize="19596,6345" o:gfxdata="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5erg1gAAAAUBAAAPAAAAAAAAAAEAIAAA&#10;ACIAAABkcnMvZG93bnJldi54bWxQSwECFAAUAAAACACHTuJACTKMLEcCAACBBQAADgAAAAAAAAAB&#10;ACAAAAAlAQAAZHJzL2Uyb0RvYy54bWxQSwUGAAAAAAYABgBZAQAA3gUAAAAA&#10;">
                <o:lock v:ext="edit" aspectratio="f"/>
                <v:shape id="Shape 26852" o:spid="_x0000_s1026" o:spt="100" style="position:absolute;left:0;top:0;height:0;width:19596;" filled="f" stroked="t" coordsize="19596,1" o:gfxdata="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r0av&#10;wAAAAN4AAAAPAAAAAAAAAAEAIAAAACIAAABkcnMvZG93bnJldi54bWxQSwECFAAUAAAACACHTuJA&#10;My8FnjsAAAA5AAAAEAAAAAAAAAABACAAAAAPAQAAZHJzL3NoYXBleG1sLnhtbFBLBQYAAAAABgAG&#10;AFsBAAC5AwAAAAA=&#10;" path="m0,0l19596,0e">
                  <v:fill on="f" focussize="0,0"/>
                  <v:stroke weight="0.499606299212598pt" color="#221F1F" miterlimit="8" joinstyle="round"/>
                  <v:imagedata o:title=""/>
                  <o:lock v:ext="edit" aspectratio="f"/>
                </v:shape>
                <w10:wrap type="topAndBottom"/>
              </v:group>
            </w:pict>
          </mc:Fallback>
        </mc:AlternateContent>
      </w:r>
      <w:r>
        <w:rPr>
          <w:rFonts w:ascii="Tw Cen MT" w:hAnsi="Tw Cen MT"/>
          <w:noProof/>
          <w:color w:val="auto"/>
          <w:lang w:val="en-US" w:eastAsia="en-US"/>
        </w:rPr>
        <mc:AlternateContent>
          <mc:Choice Requires="wpg">
            <w:drawing>
              <wp:anchor distT="0" distB="0" distL="114300" distR="114300" simplePos="0" relativeHeight="251669504" behindDoc="0" locked="0" layoutInCell="1" allowOverlap="1">
                <wp:simplePos x="0" y="0"/>
                <wp:positionH relativeFrom="page">
                  <wp:posOffset>2346960</wp:posOffset>
                </wp:positionH>
                <wp:positionV relativeFrom="page">
                  <wp:posOffset>14605</wp:posOffset>
                </wp:positionV>
                <wp:extent cx="19685" cy="6350"/>
                <wp:effectExtent l="0" t="0" r="0" b="0"/>
                <wp:wrapTopAndBottom/>
                <wp:docPr id="3" name="Group 257381"/>
                <wp:cNvGraphicFramePr/>
                <a:graphic xmlns:a="http://schemas.openxmlformats.org/drawingml/2006/main">
                  <a:graphicData uri="http://schemas.microsoft.com/office/word/2010/wordprocessingGroup">
                    <wpg:wgp>
                      <wpg:cNvGrpSpPr/>
                      <wpg:grpSpPr>
                        <a:xfrm>
                          <a:off x="0" y="0"/>
                          <a:ext cx="19685" cy="6345"/>
                          <a:chOff x="0" y="0"/>
                          <a:chExt cx="19685" cy="6345"/>
                        </a:xfrm>
                      </wpg:grpSpPr>
                      <wps:wsp>
                        <wps:cNvPr id="26853" name="Shape 26853"/>
                        <wps:cNvSpPr/>
                        <wps:spPr>
                          <a:xfrm>
                            <a:off x="0" y="0"/>
                            <a:ext cx="19685" cy="0"/>
                          </a:xfrm>
                          <a:custGeom>
                            <a:avLst/>
                            <a:gdLst/>
                            <a:ahLst/>
                            <a:cxnLst/>
                            <a:rect l="0" t="0" r="0" b="0"/>
                            <a:pathLst>
                              <a:path w="19685">
                                <a:moveTo>
                                  <a:pt x="0" y="0"/>
                                </a:moveTo>
                                <a:lnTo>
                                  <a:pt x="19685" y="0"/>
                                </a:lnTo>
                              </a:path>
                            </a:pathLst>
                          </a:custGeom>
                          <a:ln w="6345" cap="flat">
                            <a:round/>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wpsCustomData="http://www.wps.cn/officeDocument/2013/wpsCustomData" xmlns:w15="http://schemas.microsoft.com/office/word/2012/wordml">
            <w:pict>
              <v:group id="Group 257381" o:spid="_x0000_s1026" o:spt="203" style="position:absolute;left:0pt;margin-left:184.8pt;margin-top:1.15pt;height:0.5pt;width:1.55pt;mso-position-horizontal-relative:page;mso-position-vertical-relative:page;mso-wrap-distance-bottom:0pt;mso-wrap-distance-top:0pt;z-index:251669504;mso-width-relative:page;mso-height-relative:page;" coordsize="19685,6345" o:gfxdata="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vsO01wAAAAcBAAAPAAAAAAAAAAEA&#10;IAAAACIAAABkcnMvZG93bnJldi54bWxQSwECFAAUAAAACACHTuJAFB7rpUkCAACBBQAADgAAAAAA&#10;AAABACAAAAAmAQAAZHJzL2Uyb0RvYy54bWxQSwUGAAAAAAYABgBZAQAA4QUAAAAA&#10;">
                <o:lock v:ext="edit" aspectratio="f"/>
                <v:shape id="Shape 26853" o:spid="_x0000_s1026" o:spt="100" style="position:absolute;left:0;top:0;height:0;width:19685;" filled="f" stroked="t" coordsize="19685,1" o:gfxdata="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a/mb4A&#10;AADeAAAADwAAAAAAAAABACAAAAAiAAAAZHJzL2Rvd25yZXYueG1sUEsBAhQAFAAAAAgAh07iQDMv&#10;BZ47AAAAOQAAABAAAAAAAAAAAQAgAAAADQEAAGRycy9zaGFwZXhtbC54bWxQSwUGAAAAAAYABgBb&#10;AQAAtwMAAAAA&#10;" path="m0,0l19685,0e">
                  <v:fill on="f" focussize="0,0"/>
                  <v:stroke weight="0.499606299212598pt" color="#221F1F" miterlimit="8" joinstyle="round"/>
                  <v:imagedata o:title=""/>
                  <o:lock v:ext="edit" aspectratio="f"/>
                </v:shape>
                <w10:wrap type="topAndBottom"/>
              </v:group>
            </w:pict>
          </mc:Fallback>
        </mc:AlternateContent>
      </w:r>
      <w:r>
        <w:rPr>
          <w:rFonts w:ascii="Tw Cen MT" w:eastAsia="Arial" w:hAnsi="Tw Cen MT" w:cs="Arial"/>
          <w:color w:val="auto"/>
          <w:sz w:val="24"/>
          <w:lang w:val="fr-FR"/>
        </w:rPr>
        <w:t>Adhère entièrement à la charte d’intégrité et à la déclaration d’engagement envi</w:t>
      </w:r>
      <w:r>
        <w:rPr>
          <w:rFonts w:ascii="Tw Cen MT" w:eastAsia="Arial" w:hAnsi="Tw Cen MT" w:cs="Arial"/>
          <w:color w:val="auto"/>
          <w:sz w:val="24"/>
          <w:lang w:val="fr-FR"/>
        </w:rPr>
        <w:t xml:space="preserve">ronnemental et social jointes aux présents DAO. </w:t>
      </w:r>
    </w:p>
    <w:p w:rsidR="00A73B65" w:rsidRDefault="007E23CE">
      <w:pPr>
        <w:spacing w:after="175"/>
        <w:ind w:left="567" w:right="1" w:firstLine="2"/>
        <w:jc w:val="both"/>
        <w:rPr>
          <w:rFonts w:ascii="Tw Cen MT" w:hAnsi="Tw Cen MT"/>
          <w:color w:val="auto"/>
          <w:lang w:val="fr-FR"/>
        </w:rPr>
      </w:pPr>
      <w:r>
        <w:rPr>
          <w:rFonts w:ascii="Tw Cen MT" w:eastAsia="Arial" w:hAnsi="Tw Cen MT" w:cs="Arial"/>
          <w:color w:val="auto"/>
          <w:sz w:val="24"/>
          <w:lang w:val="fr-FR"/>
        </w:rPr>
        <w:t xml:space="preserve">Les rabais offerts et les modalités d’application desdits rabais sont les suivants : </w:t>
      </w:r>
    </w:p>
    <w:p w:rsidR="00A73B65" w:rsidRDefault="007E23CE">
      <w:pPr>
        <w:spacing w:after="117"/>
        <w:ind w:left="567" w:right="1" w:hanging="10"/>
        <w:jc w:val="both"/>
        <w:rPr>
          <w:rFonts w:ascii="Tw Cen MT" w:hAnsi="Tw Cen MT"/>
          <w:color w:val="auto"/>
          <w:lang w:val="fr-FR"/>
        </w:rPr>
      </w:pPr>
      <w:r>
        <w:rPr>
          <w:rFonts w:ascii="Tw Cen MT" w:eastAsia="Arial" w:hAnsi="Tw Cen MT" w:cs="Arial"/>
          <w:color w:val="auto"/>
          <w:sz w:val="24"/>
          <w:lang w:val="fr-FR"/>
        </w:rPr>
        <w:t>___________________________________________________________________________</w:t>
      </w:r>
    </w:p>
    <w:p w:rsidR="00A73B65" w:rsidRDefault="007E23CE">
      <w:pPr>
        <w:spacing w:after="175"/>
        <w:ind w:left="567" w:right="1" w:hanging="10"/>
        <w:jc w:val="both"/>
        <w:rPr>
          <w:rFonts w:ascii="Tw Cen MT" w:hAnsi="Tw Cen MT"/>
          <w:color w:val="auto"/>
          <w:lang w:val="fr-FR"/>
        </w:rPr>
      </w:pPr>
      <w:r>
        <w:rPr>
          <w:rFonts w:ascii="Tw Cen MT" w:eastAsia="Arial" w:hAnsi="Tw Cen MT" w:cs="Arial"/>
          <w:color w:val="auto"/>
          <w:sz w:val="24"/>
          <w:lang w:val="fr-FR"/>
        </w:rPr>
        <w:t>_____________________________________________</w:t>
      </w:r>
      <w:r>
        <w:rPr>
          <w:rFonts w:ascii="Tw Cen MT" w:eastAsia="Arial" w:hAnsi="Tw Cen MT" w:cs="Arial"/>
          <w:color w:val="auto"/>
          <w:sz w:val="24"/>
          <w:lang w:val="fr-FR"/>
        </w:rPr>
        <w:t xml:space="preserve">______________________________ </w:t>
      </w:r>
    </w:p>
    <w:p w:rsidR="00A73B65" w:rsidRDefault="007E23CE">
      <w:pPr>
        <w:spacing w:after="50" w:line="368" w:lineRule="auto"/>
        <w:ind w:left="567" w:right="1" w:hanging="10"/>
        <w:jc w:val="both"/>
        <w:rPr>
          <w:rFonts w:ascii="Tw Cen MT" w:hAnsi="Tw Cen MT"/>
          <w:color w:val="auto"/>
          <w:lang w:val="fr-FR"/>
        </w:rPr>
      </w:pPr>
      <w:r>
        <w:rPr>
          <w:rFonts w:ascii="Tw Cen MT" w:eastAsia="Arial" w:hAnsi="Tw Cen MT" w:cs="Arial"/>
          <w:color w:val="auto"/>
          <w:sz w:val="24"/>
          <w:lang w:val="fr-FR"/>
        </w:rPr>
        <w:t>Le Maître d’Ouvrage ou le Maître d’Ouvrage Délégué se libérera des sommes dues par lui au titre du présent marché en faisant donner crédit au compte n° _____________ ouvert au nom de ___________________ auprès de la banque _</w:t>
      </w:r>
      <w:r>
        <w:rPr>
          <w:rFonts w:ascii="Tw Cen MT" w:eastAsia="Arial" w:hAnsi="Tw Cen MT" w:cs="Arial"/>
          <w:color w:val="auto"/>
          <w:sz w:val="24"/>
          <w:lang w:val="fr-FR"/>
        </w:rPr>
        <w:t xml:space="preserve">____________________ Agence de ______________ Avant signature du marché, la présente soumission acceptée par vous vaudra engagement entre nous. </w:t>
      </w:r>
    </w:p>
    <w:p w:rsidR="00A73B65" w:rsidRDefault="007E23CE">
      <w:pPr>
        <w:spacing w:after="179"/>
        <w:ind w:left="4122" w:right="1" w:hanging="10"/>
        <w:jc w:val="both"/>
        <w:rPr>
          <w:rFonts w:ascii="Tw Cen MT" w:hAnsi="Tw Cen MT"/>
          <w:color w:val="auto"/>
          <w:lang w:val="fr-FR"/>
        </w:rPr>
      </w:pPr>
      <w:r>
        <w:rPr>
          <w:rFonts w:ascii="Tw Cen MT" w:eastAsia="Arial" w:hAnsi="Tw Cen MT" w:cs="Arial"/>
          <w:i/>
          <w:color w:val="auto"/>
          <w:sz w:val="24"/>
          <w:lang w:val="fr-FR"/>
        </w:rPr>
        <w:t>Fait à ________________ le ____________________</w:t>
      </w:r>
      <w:r>
        <w:rPr>
          <w:rFonts w:ascii="Tw Cen MT" w:eastAsia="Arial" w:hAnsi="Tw Cen MT" w:cs="Arial"/>
          <w:color w:val="auto"/>
          <w:sz w:val="24"/>
          <w:lang w:val="fr-FR"/>
        </w:rPr>
        <w:t xml:space="preserve"> </w:t>
      </w:r>
    </w:p>
    <w:p w:rsidR="00A73B65" w:rsidRDefault="00A73B65">
      <w:pPr>
        <w:spacing w:after="177"/>
        <w:ind w:left="4112"/>
        <w:rPr>
          <w:rFonts w:ascii="Tw Cen MT" w:hAnsi="Tw Cen MT"/>
          <w:color w:val="auto"/>
          <w:lang w:val="fr-FR"/>
        </w:rPr>
      </w:pPr>
    </w:p>
    <w:p w:rsidR="00A73B65" w:rsidRDefault="007E23CE">
      <w:pPr>
        <w:spacing w:after="170" w:line="265" w:lineRule="auto"/>
        <w:ind w:left="527" w:right="1998" w:hanging="10"/>
        <w:jc w:val="center"/>
        <w:rPr>
          <w:rFonts w:ascii="Tw Cen MT" w:hAnsi="Tw Cen MT"/>
          <w:color w:val="auto"/>
          <w:lang w:val="fr-FR"/>
        </w:rPr>
      </w:pPr>
      <w:r>
        <w:rPr>
          <w:rFonts w:ascii="Tw Cen MT" w:eastAsia="Arial" w:hAnsi="Tw Cen MT" w:cs="Arial"/>
          <w:color w:val="auto"/>
          <w:sz w:val="24"/>
          <w:lang w:val="fr-FR"/>
        </w:rPr>
        <w:t xml:space="preserve">Signature, Nom du signataire : _______________________ </w:t>
      </w:r>
    </w:p>
    <w:p w:rsidR="00A73B65" w:rsidRDefault="007E23CE">
      <w:pPr>
        <w:spacing w:after="0" w:line="307" w:lineRule="auto"/>
        <w:ind w:left="4122" w:right="520" w:hanging="10"/>
        <w:jc w:val="both"/>
        <w:rPr>
          <w:rFonts w:ascii="Tw Cen MT" w:hAnsi="Tw Cen MT"/>
          <w:color w:val="auto"/>
          <w:lang w:val="fr-FR"/>
        </w:rPr>
      </w:pPr>
      <w:r>
        <w:rPr>
          <w:rFonts w:ascii="Tw Cen MT" w:eastAsia="Arial" w:hAnsi="Tw Cen MT" w:cs="Arial"/>
          <w:color w:val="auto"/>
          <w:sz w:val="24"/>
          <w:lang w:val="fr-FR"/>
        </w:rPr>
        <w:t xml:space="preserve">En </w:t>
      </w:r>
      <w:r>
        <w:rPr>
          <w:rFonts w:ascii="Tw Cen MT" w:eastAsia="Arial" w:hAnsi="Tw Cen MT" w:cs="Arial"/>
          <w:color w:val="auto"/>
          <w:sz w:val="24"/>
          <w:lang w:val="fr-FR"/>
        </w:rPr>
        <w:t>qualité de : ___________________ dûment autorisé à signer les soumissions pour et au nom de</w:t>
      </w:r>
      <w:r>
        <w:rPr>
          <w:rFonts w:ascii="Tw Cen MT" w:eastAsia="Arial" w:hAnsi="Tw Cen MT" w:cs="Arial"/>
          <w:color w:val="auto"/>
          <w:sz w:val="37"/>
          <w:vertAlign w:val="superscript"/>
          <w:lang w:val="fr-FR"/>
        </w:rPr>
        <w:t xml:space="preserve"> (9) </w:t>
      </w:r>
      <w:r>
        <w:rPr>
          <w:rFonts w:ascii="Tw Cen MT" w:eastAsia="Arial" w:hAnsi="Tw Cen MT" w:cs="Arial"/>
          <w:color w:val="auto"/>
          <w:sz w:val="24"/>
          <w:lang w:val="fr-FR"/>
        </w:rPr>
        <w:t xml:space="preserve">__________ </w:t>
      </w:r>
    </w:p>
    <w:p w:rsidR="00A73B65" w:rsidRDefault="007E23CE" w:rsidP="007E23CE">
      <w:pPr>
        <w:numPr>
          <w:ilvl w:val="0"/>
          <w:numId w:val="89"/>
        </w:numPr>
        <w:spacing w:after="235"/>
        <w:ind w:right="144" w:hanging="197"/>
        <w:jc w:val="both"/>
        <w:rPr>
          <w:rFonts w:ascii="Tw Cen MT" w:hAnsi="Tw Cen MT"/>
          <w:color w:val="auto"/>
          <w:lang w:val="fr-FR"/>
        </w:rPr>
      </w:pPr>
      <w:r>
        <w:rPr>
          <w:rFonts w:ascii="Tw Cen MT" w:eastAsia="Arial" w:hAnsi="Tw Cen MT" w:cs="Arial"/>
          <w:color w:val="auto"/>
          <w:sz w:val="24"/>
          <w:lang w:val="fr-FR"/>
        </w:rPr>
        <w:t xml:space="preserve">Supprimer la mention inutile </w:t>
      </w:r>
    </w:p>
    <w:p w:rsidR="00A73B65" w:rsidRDefault="007E23CE" w:rsidP="007E23CE">
      <w:pPr>
        <w:numPr>
          <w:ilvl w:val="0"/>
          <w:numId w:val="89"/>
        </w:numPr>
        <w:spacing w:after="50"/>
        <w:ind w:right="144" w:hanging="197"/>
        <w:jc w:val="both"/>
        <w:rPr>
          <w:rFonts w:ascii="Tw Cen MT" w:hAnsi="Tw Cen MT"/>
          <w:color w:val="auto"/>
          <w:lang w:val="fr-FR"/>
        </w:rPr>
      </w:pPr>
      <w:r>
        <w:rPr>
          <w:rFonts w:ascii="Tw Cen MT" w:eastAsia="Arial" w:hAnsi="Tw Cen MT" w:cs="Arial"/>
          <w:color w:val="auto"/>
          <w:sz w:val="24"/>
          <w:lang w:val="fr-FR"/>
        </w:rPr>
        <w:t xml:space="preserve">Annexer la lettre de pouvoirs   </w:t>
      </w:r>
      <w:r>
        <w:rPr>
          <w:rFonts w:ascii="Tw Cen MT" w:eastAsia="Arial" w:hAnsi="Tw Cen MT" w:cs="Arial"/>
          <w:i/>
          <w:color w:val="auto"/>
          <w:sz w:val="24"/>
          <w:lang w:val="fr-FR"/>
        </w:rPr>
        <w:t xml:space="preserve"> </w:t>
      </w:r>
      <w:r>
        <w:rPr>
          <w:rFonts w:ascii="Tw Cen MT" w:eastAsia="Arial" w:hAnsi="Tw Cen MT" w:cs="Arial"/>
          <w:i/>
          <w:color w:val="auto"/>
          <w:sz w:val="24"/>
          <w:lang w:val="fr-FR"/>
        </w:rPr>
        <w:tab/>
        <w:t xml:space="preserve"> </w:t>
      </w:r>
    </w:p>
    <w:p w:rsidR="00A73B65" w:rsidRDefault="007E23CE">
      <w:pPr>
        <w:pStyle w:val="Heading2"/>
        <w:spacing w:after="332"/>
        <w:ind w:left="690" w:right="260"/>
        <w:jc w:val="left"/>
        <w:rPr>
          <w:rFonts w:ascii="Tw Cen MT" w:hAnsi="Tw Cen MT"/>
          <w:color w:val="auto"/>
          <w:lang w:val="fr-FR"/>
        </w:rPr>
      </w:pPr>
      <w:r>
        <w:rPr>
          <w:rFonts w:ascii="Tw Cen MT" w:hAnsi="Tw Cen MT"/>
          <w:color w:val="auto"/>
          <w:lang w:val="fr-FR"/>
        </w:rPr>
        <w:lastRenderedPageBreak/>
        <w:t xml:space="preserve">ANNEXE N° 3 : MODELE DE CAUTION NEMENT DE SOUMISSION </w:t>
      </w:r>
    </w:p>
    <w:p w:rsidR="00A73B65" w:rsidRDefault="007E23CE">
      <w:pPr>
        <w:spacing w:after="175" w:line="276" w:lineRule="auto"/>
        <w:ind w:right="1" w:hanging="10"/>
        <w:jc w:val="both"/>
        <w:rPr>
          <w:rFonts w:ascii="Tw Cen MT" w:hAnsi="Tw Cen MT"/>
          <w:color w:val="auto"/>
          <w:sz w:val="20"/>
          <w:lang w:val="fr-FR"/>
        </w:rPr>
      </w:pPr>
      <w:r>
        <w:rPr>
          <w:rFonts w:ascii="Tw Cen MT" w:eastAsia="Arial" w:hAnsi="Tw Cen MT" w:cs="Arial"/>
          <w:color w:val="auto"/>
          <w:lang w:val="fr-FR"/>
        </w:rPr>
        <w:t>Organisme financier : ______</w:t>
      </w:r>
      <w:r>
        <w:rPr>
          <w:rFonts w:ascii="Tw Cen MT" w:eastAsia="Arial" w:hAnsi="Tw Cen MT" w:cs="Arial"/>
          <w:color w:val="auto"/>
          <w:lang w:val="fr-FR"/>
        </w:rPr>
        <w:t xml:space="preserve">_______________________________ </w:t>
      </w:r>
    </w:p>
    <w:p w:rsidR="00A73B65" w:rsidRDefault="007E23CE">
      <w:pPr>
        <w:spacing w:after="179" w:line="276" w:lineRule="auto"/>
        <w:ind w:right="1" w:hanging="10"/>
        <w:jc w:val="both"/>
        <w:rPr>
          <w:rFonts w:ascii="Tw Cen MT" w:hAnsi="Tw Cen MT"/>
          <w:color w:val="auto"/>
          <w:sz w:val="20"/>
          <w:lang w:val="fr-FR"/>
        </w:rPr>
      </w:pPr>
      <w:r>
        <w:rPr>
          <w:rFonts w:ascii="Tw Cen MT" w:eastAsia="Arial" w:hAnsi="Tw Cen MT" w:cs="Arial"/>
          <w:color w:val="auto"/>
          <w:lang w:val="fr-FR"/>
        </w:rPr>
        <w:t>Référence de la Caution : N°</w:t>
      </w:r>
      <w:r>
        <w:rPr>
          <w:rFonts w:ascii="Tw Cen MT" w:eastAsia="Arial" w:hAnsi="Tw Cen MT" w:cs="Arial"/>
          <w:i/>
          <w:color w:val="auto"/>
          <w:lang w:val="fr-FR"/>
        </w:rPr>
        <w:t>________________________________</w:t>
      </w:r>
      <w:r>
        <w:rPr>
          <w:rFonts w:ascii="Tw Cen MT" w:eastAsia="Arial" w:hAnsi="Tw Cen MT" w:cs="Arial"/>
          <w:color w:val="auto"/>
          <w:lang w:val="fr-FR"/>
        </w:rPr>
        <w:t xml:space="preserve"> </w:t>
      </w:r>
    </w:p>
    <w:p w:rsidR="00A73B65" w:rsidRDefault="007E23CE">
      <w:pPr>
        <w:spacing w:after="60" w:line="276" w:lineRule="auto"/>
        <w:ind w:right="1" w:hanging="10"/>
        <w:jc w:val="both"/>
        <w:rPr>
          <w:rFonts w:ascii="Tw Cen MT" w:hAnsi="Tw Cen MT"/>
          <w:color w:val="auto"/>
          <w:sz w:val="20"/>
          <w:lang w:val="fr-FR"/>
        </w:rPr>
      </w:pPr>
      <w:r>
        <w:rPr>
          <w:rFonts w:ascii="Tw Cen MT" w:eastAsia="Arial" w:hAnsi="Tw Cen MT" w:cs="Arial"/>
          <w:color w:val="auto"/>
          <w:lang w:val="fr-FR"/>
        </w:rPr>
        <w:t xml:space="preserve">Adressée à </w:t>
      </w:r>
      <w:r>
        <w:rPr>
          <w:rFonts w:ascii="Tw Cen MT" w:eastAsia="Arial" w:hAnsi="Tw Cen MT" w:cs="Arial"/>
          <w:i/>
          <w:color w:val="auto"/>
          <w:lang w:val="fr-FR"/>
        </w:rPr>
        <w:t xml:space="preserve">[indiquer le Maître d’Ouvrage ou le Maître d’Ouvrage Délégué et son adresse] </w:t>
      </w:r>
      <w:r>
        <w:rPr>
          <w:rFonts w:ascii="Tw Cen MT" w:eastAsia="Arial" w:hAnsi="Tw Cen MT" w:cs="Arial"/>
          <w:color w:val="auto"/>
          <w:lang w:val="fr-FR"/>
        </w:rPr>
        <w:t xml:space="preserve">Cameroun, ci-dessous désigné « le Maître d’Ouvrage » </w:t>
      </w:r>
    </w:p>
    <w:p w:rsidR="00A73B65" w:rsidRDefault="007E23CE">
      <w:pPr>
        <w:spacing w:after="50" w:line="276" w:lineRule="auto"/>
        <w:ind w:right="1" w:hanging="10"/>
        <w:jc w:val="both"/>
        <w:rPr>
          <w:rFonts w:ascii="Tw Cen MT" w:hAnsi="Tw Cen MT"/>
          <w:color w:val="auto"/>
          <w:sz w:val="20"/>
          <w:lang w:val="fr-FR"/>
        </w:rPr>
      </w:pPr>
      <w:r>
        <w:rPr>
          <w:rFonts w:ascii="Tw Cen MT" w:eastAsia="Arial" w:hAnsi="Tw Cen MT" w:cs="Arial"/>
          <w:color w:val="auto"/>
          <w:lang w:val="fr-FR"/>
        </w:rPr>
        <w:t xml:space="preserve">Attendu que le Fournisseur ou le prestataire _____________________, ci-dessous désigné « le soumissionnaire », a soumis son offre en date du _________________ pour </w:t>
      </w:r>
      <w:r>
        <w:rPr>
          <w:rFonts w:ascii="Tw Cen MT" w:eastAsia="Arial" w:hAnsi="Tw Cen MT" w:cs="Arial"/>
          <w:i/>
          <w:color w:val="auto"/>
          <w:lang w:val="fr-FR"/>
        </w:rPr>
        <w:t>[rappeler l’objet de l’appel d’offres]</w:t>
      </w:r>
      <w:r>
        <w:rPr>
          <w:rFonts w:ascii="Tw Cen MT" w:eastAsia="Arial" w:hAnsi="Tw Cen MT" w:cs="Arial"/>
          <w:color w:val="auto"/>
          <w:lang w:val="fr-FR"/>
        </w:rPr>
        <w:t>, ci-dessous désignée « l’offre », et pour laquelle il</w:t>
      </w:r>
      <w:r>
        <w:rPr>
          <w:rFonts w:ascii="Tw Cen MT" w:eastAsia="Arial" w:hAnsi="Tw Cen MT" w:cs="Arial"/>
          <w:color w:val="auto"/>
          <w:lang w:val="fr-FR"/>
        </w:rPr>
        <w:t xml:space="preserve"> doit joindre un cautionnement provisoire équivalant à </w:t>
      </w:r>
      <w:r>
        <w:rPr>
          <w:rFonts w:ascii="Tw Cen MT" w:eastAsia="Arial" w:hAnsi="Tw Cen MT" w:cs="Arial"/>
          <w:i/>
          <w:color w:val="auto"/>
          <w:lang w:val="fr-FR"/>
        </w:rPr>
        <w:t xml:space="preserve">[indiquer le montant] </w:t>
      </w:r>
      <w:r>
        <w:rPr>
          <w:rFonts w:ascii="Tw Cen MT" w:eastAsia="Arial" w:hAnsi="Tw Cen MT" w:cs="Arial"/>
          <w:color w:val="auto"/>
          <w:lang w:val="fr-FR"/>
        </w:rPr>
        <w:t xml:space="preserve">francs CFA, </w:t>
      </w:r>
    </w:p>
    <w:p w:rsidR="00A73B65" w:rsidRDefault="007E23CE">
      <w:pPr>
        <w:spacing w:after="55" w:line="276" w:lineRule="auto"/>
        <w:ind w:right="1" w:firstLine="2"/>
        <w:jc w:val="both"/>
        <w:rPr>
          <w:rFonts w:ascii="Tw Cen MT" w:hAnsi="Tw Cen MT"/>
          <w:color w:val="auto"/>
          <w:sz w:val="20"/>
          <w:lang w:val="fr-FR"/>
        </w:rPr>
      </w:pPr>
      <w:r>
        <w:rPr>
          <w:rFonts w:ascii="Tw Cen MT" w:eastAsia="Arial" w:hAnsi="Tw Cen MT" w:cs="Arial"/>
          <w:color w:val="auto"/>
          <w:lang w:val="fr-FR"/>
        </w:rPr>
        <w:t xml:space="preserve">Nous _____________ </w:t>
      </w:r>
      <w:r>
        <w:rPr>
          <w:rFonts w:ascii="Tw Cen MT" w:eastAsia="Arial" w:hAnsi="Tw Cen MT" w:cs="Arial"/>
          <w:i/>
          <w:color w:val="auto"/>
          <w:lang w:val="fr-FR"/>
        </w:rPr>
        <w:t>[nom et adresse de la banque]</w:t>
      </w:r>
      <w:r>
        <w:rPr>
          <w:rFonts w:ascii="Tw Cen MT" w:eastAsia="Arial" w:hAnsi="Tw Cen MT" w:cs="Arial"/>
          <w:color w:val="auto"/>
          <w:lang w:val="fr-FR"/>
        </w:rPr>
        <w:t xml:space="preserve">, représentée par ____________ </w:t>
      </w:r>
      <w:r>
        <w:rPr>
          <w:rFonts w:ascii="Tw Cen MT" w:eastAsia="Arial" w:hAnsi="Tw Cen MT" w:cs="Arial"/>
          <w:i/>
          <w:color w:val="auto"/>
          <w:lang w:val="fr-FR"/>
        </w:rPr>
        <w:t>[noms des signataires]</w:t>
      </w:r>
      <w:r>
        <w:rPr>
          <w:rFonts w:ascii="Tw Cen MT" w:eastAsia="Arial" w:hAnsi="Tw Cen MT" w:cs="Arial"/>
          <w:color w:val="auto"/>
          <w:lang w:val="fr-FR"/>
        </w:rPr>
        <w:t xml:space="preserve">, </w:t>
      </w:r>
      <w:proofErr w:type="spellStart"/>
      <w:r>
        <w:rPr>
          <w:rFonts w:ascii="Tw Cen MT" w:eastAsia="Arial" w:hAnsi="Tw Cen MT" w:cs="Arial"/>
          <w:color w:val="auto"/>
          <w:lang w:val="fr-FR"/>
        </w:rPr>
        <w:t>cidessous</w:t>
      </w:r>
      <w:proofErr w:type="spellEnd"/>
      <w:r>
        <w:rPr>
          <w:rFonts w:ascii="Tw Cen MT" w:eastAsia="Arial" w:hAnsi="Tw Cen MT" w:cs="Arial"/>
          <w:color w:val="auto"/>
          <w:lang w:val="fr-FR"/>
        </w:rPr>
        <w:t xml:space="preserve"> désignée «la banque », déclarons garantir le paiement</w:t>
      </w:r>
      <w:r>
        <w:rPr>
          <w:rFonts w:ascii="Tw Cen MT" w:eastAsia="Arial" w:hAnsi="Tw Cen MT" w:cs="Arial"/>
          <w:color w:val="auto"/>
          <w:lang w:val="fr-FR"/>
        </w:rPr>
        <w:t xml:space="preserve"> au Maître d’Ouvrage ou au Maître d’Ouvrage Délégué de la somme maximale de </w:t>
      </w:r>
      <w:r>
        <w:rPr>
          <w:rFonts w:ascii="Tw Cen MT" w:eastAsia="Arial" w:hAnsi="Tw Cen MT" w:cs="Arial"/>
          <w:i/>
          <w:color w:val="auto"/>
          <w:lang w:val="fr-FR"/>
        </w:rPr>
        <w:t>[indiquer le montant]</w:t>
      </w:r>
      <w:r>
        <w:rPr>
          <w:rFonts w:ascii="Tw Cen MT" w:eastAsia="Arial" w:hAnsi="Tw Cen MT" w:cs="Arial"/>
          <w:color w:val="auto"/>
          <w:lang w:val="fr-FR"/>
        </w:rPr>
        <w:t xml:space="preserve"> Francs CFA, que la banque s’engage à régler intégralement au Maître d’Ouvrage ou au Maître d’Ouvrage Délégué, s’obligeant elle-même, ses successeurs et assign</w:t>
      </w:r>
      <w:r>
        <w:rPr>
          <w:rFonts w:ascii="Tw Cen MT" w:eastAsia="Arial" w:hAnsi="Tw Cen MT" w:cs="Arial"/>
          <w:color w:val="auto"/>
          <w:lang w:val="fr-FR"/>
        </w:rPr>
        <w:t xml:space="preserve">ataires. </w:t>
      </w:r>
    </w:p>
    <w:p w:rsidR="00A73B65" w:rsidRDefault="007E23CE">
      <w:pPr>
        <w:spacing w:after="175" w:line="276" w:lineRule="auto"/>
        <w:ind w:right="1" w:hanging="10"/>
        <w:jc w:val="both"/>
        <w:rPr>
          <w:rFonts w:ascii="Tw Cen MT" w:hAnsi="Tw Cen MT"/>
          <w:color w:val="auto"/>
          <w:sz w:val="20"/>
          <w:lang w:val="fr-FR"/>
        </w:rPr>
      </w:pPr>
      <w:r>
        <w:rPr>
          <w:rFonts w:ascii="Tw Cen MT" w:eastAsia="Arial" w:hAnsi="Tw Cen MT" w:cs="Arial"/>
          <w:color w:val="auto"/>
          <w:lang w:val="fr-FR"/>
        </w:rPr>
        <w:t xml:space="preserve">Les conditions de cette obligation sont les suivantes: </w:t>
      </w:r>
    </w:p>
    <w:p w:rsidR="00A73B65" w:rsidRDefault="007E23CE">
      <w:pPr>
        <w:spacing w:after="55" w:line="276" w:lineRule="auto"/>
        <w:ind w:right="1" w:firstLine="2"/>
        <w:jc w:val="both"/>
        <w:rPr>
          <w:rFonts w:ascii="Tw Cen MT" w:hAnsi="Tw Cen MT"/>
          <w:color w:val="auto"/>
          <w:sz w:val="20"/>
          <w:lang w:val="fr-FR"/>
        </w:rPr>
      </w:pPr>
      <w:r>
        <w:rPr>
          <w:rFonts w:ascii="Tw Cen MT" w:eastAsia="Arial" w:hAnsi="Tw Cen MT" w:cs="Arial"/>
          <w:color w:val="auto"/>
          <w:lang w:val="fr-FR"/>
        </w:rPr>
        <w:t xml:space="preserve">Si le soumissionnaire retire son offre pendant la période de validité prévue dans le dossier d’appel d’offres ; Ou </w:t>
      </w:r>
    </w:p>
    <w:p w:rsidR="00A73B65" w:rsidRDefault="007E23CE">
      <w:pPr>
        <w:spacing w:after="101" w:line="276" w:lineRule="auto"/>
        <w:ind w:right="1" w:firstLine="2"/>
        <w:jc w:val="both"/>
        <w:rPr>
          <w:rFonts w:ascii="Tw Cen MT" w:hAnsi="Tw Cen MT"/>
          <w:color w:val="auto"/>
          <w:sz w:val="20"/>
          <w:lang w:val="fr-FR"/>
        </w:rPr>
      </w:pPr>
      <w:r>
        <w:rPr>
          <w:rFonts w:ascii="Tw Cen MT" w:eastAsia="Arial" w:hAnsi="Tw Cen MT" w:cs="Arial"/>
          <w:color w:val="auto"/>
          <w:lang w:val="fr-FR"/>
        </w:rPr>
        <w:t>Si le soumissionnaire, s’étant vu notifié l’attribution du marché par le M</w:t>
      </w:r>
      <w:r>
        <w:rPr>
          <w:rFonts w:ascii="Tw Cen MT" w:eastAsia="Arial" w:hAnsi="Tw Cen MT" w:cs="Arial"/>
          <w:color w:val="auto"/>
          <w:lang w:val="fr-FR"/>
        </w:rPr>
        <w:t xml:space="preserve">aître d’Ouvrage </w:t>
      </w:r>
      <w:r>
        <w:rPr>
          <w:rFonts w:ascii="Tw Cen MT" w:eastAsia="Arial" w:hAnsi="Tw Cen MT" w:cs="Arial"/>
          <w:i/>
          <w:color w:val="auto"/>
          <w:lang w:val="fr-FR"/>
        </w:rPr>
        <w:t xml:space="preserve">ou le Maître d’Ouvrage Délégué </w:t>
      </w:r>
      <w:r>
        <w:rPr>
          <w:rFonts w:ascii="Tw Cen MT" w:eastAsia="Arial" w:hAnsi="Tw Cen MT" w:cs="Arial"/>
          <w:color w:val="auto"/>
          <w:lang w:val="fr-FR"/>
        </w:rPr>
        <w:t xml:space="preserve">pendant la période de validité: </w:t>
      </w:r>
    </w:p>
    <w:p w:rsidR="00A73B65" w:rsidRDefault="007E23CE" w:rsidP="007E23CE">
      <w:pPr>
        <w:numPr>
          <w:ilvl w:val="0"/>
          <w:numId w:val="90"/>
        </w:numPr>
        <w:spacing w:after="217" w:line="276" w:lineRule="auto"/>
        <w:ind w:right="1" w:hanging="360"/>
        <w:jc w:val="both"/>
        <w:rPr>
          <w:rFonts w:ascii="Tw Cen MT" w:hAnsi="Tw Cen MT"/>
          <w:color w:val="auto"/>
          <w:sz w:val="20"/>
          <w:lang w:val="fr-FR"/>
        </w:rPr>
      </w:pPr>
      <w:r>
        <w:rPr>
          <w:rFonts w:ascii="Tw Cen MT" w:eastAsia="Arial" w:hAnsi="Tw Cen MT" w:cs="Arial"/>
          <w:color w:val="auto"/>
          <w:lang w:val="fr-FR"/>
        </w:rPr>
        <w:t xml:space="preserve">omet ou refuse de souscrire le marché, alors qu’il est requis de le faire ; </w:t>
      </w:r>
    </w:p>
    <w:p w:rsidR="00A73B65" w:rsidRDefault="007E23CE" w:rsidP="007E23CE">
      <w:pPr>
        <w:numPr>
          <w:ilvl w:val="0"/>
          <w:numId w:val="90"/>
        </w:numPr>
        <w:spacing w:after="168" w:line="276" w:lineRule="auto"/>
        <w:ind w:right="1" w:hanging="360"/>
        <w:jc w:val="both"/>
        <w:rPr>
          <w:rFonts w:ascii="Tw Cen MT" w:hAnsi="Tw Cen MT"/>
          <w:color w:val="auto"/>
          <w:sz w:val="20"/>
          <w:lang w:val="fr-FR"/>
        </w:rPr>
      </w:pPr>
      <w:r>
        <w:rPr>
          <w:rFonts w:ascii="Tw Cen MT" w:eastAsia="Arial" w:hAnsi="Tw Cen MT" w:cs="Arial"/>
          <w:color w:val="auto"/>
          <w:lang w:val="fr-FR"/>
        </w:rPr>
        <w:t xml:space="preserve">omet ou refuse de fournir le cautionnement définitif du marché comme prévu dans ledit marché. </w:t>
      </w:r>
    </w:p>
    <w:p w:rsidR="00A73B65" w:rsidRDefault="007E23CE">
      <w:pPr>
        <w:spacing w:after="55" w:line="276" w:lineRule="auto"/>
        <w:ind w:left="108" w:right="1" w:firstLine="2"/>
        <w:jc w:val="both"/>
        <w:rPr>
          <w:rFonts w:ascii="Tw Cen MT" w:hAnsi="Tw Cen MT"/>
          <w:color w:val="auto"/>
          <w:sz w:val="20"/>
          <w:lang w:val="fr-FR"/>
        </w:rPr>
      </w:pPr>
      <w:r>
        <w:rPr>
          <w:rFonts w:ascii="Tw Cen MT" w:eastAsia="Arial" w:hAnsi="Tw Cen MT" w:cs="Arial"/>
          <w:color w:val="auto"/>
          <w:lang w:val="fr-FR"/>
        </w:rPr>
        <w:t xml:space="preserve">Nous nous engageons à payer au Maître d’Ouvrage ou au Maître d’Ouvrage Délégué un montant allant jusqu’au maximum de la somme stipulée ci-dessus, dès réception de sa première demande écrite, sans que le Maître d’Ouvrage ou le Maître d’Ouvrage Délégué soit </w:t>
      </w:r>
      <w:r>
        <w:rPr>
          <w:rFonts w:ascii="Tw Cen MT" w:eastAsia="Arial" w:hAnsi="Tw Cen MT" w:cs="Arial"/>
          <w:color w:val="auto"/>
          <w:lang w:val="fr-FR"/>
        </w:rPr>
        <w:t>tenu de justifier sa demande, étant entendu toutefois que dans sa demande le Maître d’Ouvrage ou le Maître d’Ouvrage Délégué notera que le montant qu’il réclame lui est dû parce que l’une ou l’autre des conditions ci-dessus, ou toutes les deux, sont rempli</w:t>
      </w:r>
      <w:r>
        <w:rPr>
          <w:rFonts w:ascii="Tw Cen MT" w:eastAsia="Arial" w:hAnsi="Tw Cen MT" w:cs="Arial"/>
          <w:color w:val="auto"/>
          <w:lang w:val="fr-FR"/>
        </w:rPr>
        <w:t xml:space="preserve">es, et qu’il spécifiera quelle(s) condition(s) a(ont) joué. </w:t>
      </w:r>
    </w:p>
    <w:p w:rsidR="00A73B65" w:rsidRDefault="007E23CE">
      <w:pPr>
        <w:spacing w:after="55" w:line="276" w:lineRule="auto"/>
        <w:ind w:left="108" w:right="1" w:firstLine="2"/>
        <w:jc w:val="both"/>
        <w:rPr>
          <w:rFonts w:ascii="Tw Cen MT" w:hAnsi="Tw Cen MT"/>
          <w:color w:val="auto"/>
          <w:sz w:val="20"/>
          <w:lang w:val="fr-FR"/>
        </w:rPr>
      </w:pPr>
      <w:r>
        <w:rPr>
          <w:rFonts w:ascii="Tw Cen MT" w:eastAsia="Arial" w:hAnsi="Tw Cen MT" w:cs="Arial"/>
          <w:color w:val="auto"/>
          <w:lang w:val="fr-FR"/>
        </w:rPr>
        <w:t>La présente caution entre en vigueur dès la date limite fixée par le Maître d’Ouvrage</w:t>
      </w:r>
      <w:r>
        <w:rPr>
          <w:rFonts w:ascii="Tw Cen MT" w:eastAsia="Arial" w:hAnsi="Tw Cen MT" w:cs="Arial"/>
          <w:i/>
          <w:color w:val="auto"/>
          <w:lang w:val="fr-FR"/>
        </w:rPr>
        <w:t xml:space="preserve"> ou le Maître d’Ouvrage Délégué </w:t>
      </w:r>
      <w:r>
        <w:rPr>
          <w:rFonts w:ascii="Tw Cen MT" w:eastAsia="Arial" w:hAnsi="Tw Cen MT" w:cs="Arial"/>
          <w:color w:val="auto"/>
          <w:lang w:val="fr-FR"/>
        </w:rPr>
        <w:t>pour la remise des offres. Elle demeurera valable jusqu’au trentième jour incl</w:t>
      </w:r>
      <w:r>
        <w:rPr>
          <w:rFonts w:ascii="Tw Cen MT" w:eastAsia="Arial" w:hAnsi="Tw Cen MT" w:cs="Arial"/>
          <w:color w:val="auto"/>
          <w:lang w:val="fr-FR"/>
        </w:rPr>
        <w:t xml:space="preserve">us suivant la fin du délai de validité des offres. Toute demande du Maître d’Ouvrage </w:t>
      </w:r>
      <w:r>
        <w:rPr>
          <w:rFonts w:ascii="Tw Cen MT" w:eastAsia="Arial" w:hAnsi="Tw Cen MT" w:cs="Arial"/>
          <w:i/>
          <w:color w:val="auto"/>
          <w:lang w:val="fr-FR"/>
        </w:rPr>
        <w:t xml:space="preserve">ou du Maître d’Ouvrage Délégué </w:t>
      </w:r>
      <w:r>
        <w:rPr>
          <w:rFonts w:ascii="Tw Cen MT" w:eastAsia="Arial" w:hAnsi="Tw Cen MT" w:cs="Arial"/>
          <w:color w:val="auto"/>
          <w:lang w:val="fr-FR"/>
        </w:rPr>
        <w:t>tendant à la faire jouer devra parvenir à la banque, par lettre recommandée avec accusé de réception, avant la fin de cette période de valid</w:t>
      </w:r>
      <w:r>
        <w:rPr>
          <w:rFonts w:ascii="Tw Cen MT" w:eastAsia="Arial" w:hAnsi="Tw Cen MT" w:cs="Arial"/>
          <w:color w:val="auto"/>
          <w:lang w:val="fr-FR"/>
        </w:rPr>
        <w:t xml:space="preserve">ité. </w:t>
      </w:r>
    </w:p>
    <w:p w:rsidR="00A73B65" w:rsidRDefault="007E23CE">
      <w:pPr>
        <w:spacing w:after="50" w:line="276" w:lineRule="auto"/>
        <w:ind w:left="118" w:right="1" w:hanging="10"/>
        <w:jc w:val="both"/>
        <w:rPr>
          <w:rFonts w:ascii="Tw Cen MT" w:hAnsi="Tw Cen MT"/>
          <w:color w:val="auto"/>
          <w:sz w:val="20"/>
          <w:lang w:val="fr-FR"/>
        </w:rPr>
      </w:pPr>
      <w:r>
        <w:rPr>
          <w:rFonts w:ascii="Tw Cen MT" w:eastAsia="Arial" w:hAnsi="Tw Cen MT" w:cs="Arial"/>
          <w:color w:val="auto"/>
          <w:lang w:val="fr-FR"/>
        </w:rPr>
        <w:t xml:space="preserve">Le présent cautionnement est soumis pour son interprétation et son exécution au droit camerounais. Les tribunaux du Cameroun seront seuls compétents pour statuer sur tout ce qui concerne le présent engagement et ses suites. </w:t>
      </w:r>
    </w:p>
    <w:p w:rsidR="00A73B65" w:rsidRDefault="007E23CE">
      <w:pPr>
        <w:spacing w:after="179" w:line="276" w:lineRule="auto"/>
        <w:ind w:left="5051" w:right="1" w:hanging="10"/>
        <w:jc w:val="both"/>
        <w:rPr>
          <w:rFonts w:ascii="Tw Cen MT" w:hAnsi="Tw Cen MT"/>
          <w:color w:val="auto"/>
          <w:sz w:val="20"/>
          <w:lang w:val="fr-FR"/>
        </w:rPr>
      </w:pPr>
      <w:r>
        <w:rPr>
          <w:rFonts w:ascii="Tw Cen MT" w:eastAsia="Arial" w:hAnsi="Tw Cen MT" w:cs="Arial"/>
          <w:i/>
          <w:color w:val="auto"/>
          <w:lang w:val="fr-FR"/>
        </w:rPr>
        <w:t xml:space="preserve">Signé et authentifié par </w:t>
      </w:r>
      <w:r>
        <w:rPr>
          <w:rFonts w:ascii="Tw Cen MT" w:eastAsia="Arial" w:hAnsi="Tw Cen MT" w:cs="Arial"/>
          <w:i/>
          <w:color w:val="auto"/>
          <w:lang w:val="fr-FR"/>
        </w:rPr>
        <w:t>la banque</w:t>
      </w:r>
      <w:r>
        <w:rPr>
          <w:rFonts w:ascii="Tw Cen MT" w:eastAsia="Arial" w:hAnsi="Tw Cen MT" w:cs="Arial"/>
          <w:color w:val="auto"/>
          <w:lang w:val="fr-FR"/>
        </w:rPr>
        <w:t xml:space="preserve"> </w:t>
      </w:r>
    </w:p>
    <w:p w:rsidR="00A73B65" w:rsidRDefault="007E23CE">
      <w:pPr>
        <w:spacing w:after="175" w:line="276" w:lineRule="auto"/>
        <w:rPr>
          <w:rFonts w:ascii="Tw Cen MT" w:hAnsi="Tw Cen MT"/>
          <w:color w:val="auto"/>
          <w:sz w:val="20"/>
          <w:lang w:val="fr-FR"/>
        </w:rPr>
      </w:pPr>
      <w:r>
        <w:rPr>
          <w:rFonts w:ascii="Tw Cen MT" w:eastAsia="Arial" w:hAnsi="Tw Cen MT" w:cs="Arial"/>
          <w:color w:val="auto"/>
          <w:lang w:val="fr-FR"/>
        </w:rPr>
        <w:t xml:space="preserve"> </w:t>
      </w:r>
    </w:p>
    <w:p w:rsidR="00A73B65" w:rsidRDefault="007E23CE">
      <w:pPr>
        <w:spacing w:after="179" w:line="276" w:lineRule="auto"/>
        <w:ind w:left="10" w:right="1327" w:hanging="10"/>
        <w:jc w:val="right"/>
        <w:rPr>
          <w:rFonts w:ascii="Tw Cen MT" w:hAnsi="Tw Cen MT"/>
          <w:color w:val="auto"/>
          <w:sz w:val="20"/>
          <w:lang w:val="fr-FR"/>
        </w:rPr>
      </w:pPr>
      <w:r>
        <w:rPr>
          <w:rFonts w:ascii="Tw Cen MT" w:eastAsia="Arial" w:hAnsi="Tw Cen MT" w:cs="Arial"/>
          <w:i/>
          <w:color w:val="auto"/>
          <w:lang w:val="fr-FR"/>
        </w:rPr>
        <w:t>Fait à _______, le ___________.</w:t>
      </w:r>
      <w:r>
        <w:rPr>
          <w:rFonts w:ascii="Tw Cen MT" w:eastAsia="Arial" w:hAnsi="Tw Cen MT" w:cs="Arial"/>
          <w:color w:val="auto"/>
          <w:lang w:val="fr-FR"/>
        </w:rPr>
        <w:t xml:space="preserve"> </w:t>
      </w:r>
    </w:p>
    <w:p w:rsidR="00A73B65" w:rsidRDefault="00A73B65">
      <w:pPr>
        <w:spacing w:after="194" w:line="276" w:lineRule="auto"/>
        <w:rPr>
          <w:rFonts w:ascii="Tw Cen MT" w:hAnsi="Tw Cen MT"/>
          <w:color w:val="auto"/>
          <w:sz w:val="20"/>
          <w:lang w:val="fr-FR"/>
        </w:rPr>
      </w:pPr>
    </w:p>
    <w:p w:rsidR="00A73B65" w:rsidRDefault="007E23CE">
      <w:pPr>
        <w:spacing w:after="0"/>
        <w:rPr>
          <w:rFonts w:ascii="Tw Cen MT" w:hAnsi="Tw Cen MT"/>
          <w:color w:val="auto"/>
          <w:lang w:val="fr-FR"/>
        </w:rPr>
      </w:pPr>
      <w:r>
        <w:rPr>
          <w:rFonts w:ascii="Tw Cen MT" w:eastAsia="Arial" w:hAnsi="Tw Cen MT" w:cs="Arial"/>
          <w:b/>
          <w:i/>
          <w:color w:val="auto"/>
          <w:sz w:val="24"/>
          <w:lang w:val="fr-FR"/>
        </w:rPr>
        <w:t xml:space="preserve"> </w:t>
      </w:r>
      <w:r>
        <w:rPr>
          <w:rFonts w:ascii="Tw Cen MT" w:eastAsia="Arial" w:hAnsi="Tw Cen MT" w:cs="Arial"/>
          <w:b/>
          <w:i/>
          <w:color w:val="auto"/>
          <w:sz w:val="24"/>
          <w:lang w:val="fr-FR"/>
        </w:rPr>
        <w:tab/>
        <w:t xml:space="preserve"> </w:t>
      </w:r>
      <w:r>
        <w:rPr>
          <w:rFonts w:ascii="Tw Cen MT" w:hAnsi="Tw Cen MT"/>
          <w:color w:val="auto"/>
          <w:lang w:val="fr-FR"/>
        </w:rPr>
        <w:br w:type="page"/>
      </w:r>
    </w:p>
    <w:p w:rsidR="00A73B65" w:rsidRDefault="007E23CE">
      <w:pPr>
        <w:pStyle w:val="Heading2"/>
        <w:ind w:left="1201" w:right="260"/>
        <w:jc w:val="left"/>
        <w:rPr>
          <w:rFonts w:ascii="Tw Cen MT" w:hAnsi="Tw Cen MT"/>
          <w:color w:val="auto"/>
          <w:lang w:val="fr-FR"/>
        </w:rPr>
      </w:pPr>
      <w:r>
        <w:rPr>
          <w:rFonts w:ascii="Tw Cen MT" w:hAnsi="Tw Cen MT"/>
          <w:color w:val="auto"/>
          <w:lang w:val="fr-FR"/>
        </w:rPr>
        <w:lastRenderedPageBreak/>
        <w:t xml:space="preserve">ANNEXEN°4 : MODELE DE CAUTIONNEMENT DEFINITIF </w:t>
      </w:r>
    </w:p>
    <w:p w:rsidR="00A73B65" w:rsidRDefault="007E23CE">
      <w:pPr>
        <w:spacing w:after="175"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Organisme financier : __________________________________ </w:t>
      </w:r>
    </w:p>
    <w:p w:rsidR="00A73B65" w:rsidRDefault="007E23CE">
      <w:pPr>
        <w:spacing w:after="179"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Référence de la Caution : N° </w:t>
      </w:r>
      <w:r>
        <w:rPr>
          <w:rFonts w:ascii="Tw Cen MT" w:eastAsia="Arial" w:hAnsi="Tw Cen MT" w:cs="Arial"/>
          <w:i/>
          <w:color w:val="auto"/>
          <w:lang w:val="fr-FR"/>
        </w:rPr>
        <w:t>____________________________</w:t>
      </w:r>
      <w:r>
        <w:rPr>
          <w:rFonts w:ascii="Tw Cen MT" w:eastAsia="Arial" w:hAnsi="Tw Cen MT" w:cs="Arial"/>
          <w:color w:val="auto"/>
          <w:lang w:val="fr-FR"/>
        </w:rPr>
        <w:t xml:space="preserve"> </w:t>
      </w:r>
    </w:p>
    <w:p w:rsidR="00A73B65" w:rsidRDefault="007E23CE">
      <w:pPr>
        <w:spacing w:after="0" w:line="240" w:lineRule="auto"/>
        <w:rPr>
          <w:rFonts w:ascii="Tw Cen MT" w:hAnsi="Tw Cen MT"/>
          <w:color w:val="auto"/>
          <w:sz w:val="12"/>
          <w:lang w:val="fr-FR"/>
        </w:rPr>
      </w:pPr>
      <w:r>
        <w:rPr>
          <w:rFonts w:ascii="Tw Cen MT" w:eastAsia="Arial" w:hAnsi="Tw Cen MT" w:cs="Arial"/>
          <w:i/>
          <w:color w:val="auto"/>
          <w:sz w:val="14"/>
          <w:lang w:val="fr-FR"/>
        </w:rPr>
        <w:t xml:space="preserve"> </w:t>
      </w:r>
    </w:p>
    <w:p w:rsidR="00A73B65" w:rsidRDefault="007E23CE">
      <w:pPr>
        <w:spacing w:after="60"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Adressée à </w:t>
      </w:r>
      <w:r>
        <w:rPr>
          <w:rFonts w:ascii="Tw Cen MT" w:eastAsia="Arial" w:hAnsi="Tw Cen MT" w:cs="Arial"/>
          <w:i/>
          <w:color w:val="auto"/>
          <w:lang w:val="fr-FR"/>
        </w:rPr>
        <w:t>[indiquer le Maître d’Ouvra</w:t>
      </w:r>
      <w:r>
        <w:rPr>
          <w:rFonts w:ascii="Tw Cen MT" w:eastAsia="Arial" w:hAnsi="Tw Cen MT" w:cs="Arial"/>
          <w:i/>
          <w:color w:val="auto"/>
          <w:lang w:val="fr-FR"/>
        </w:rPr>
        <w:t xml:space="preserve">ge ou le Maître d’Ouvrage Délégué et son adresse] </w:t>
      </w:r>
      <w:r>
        <w:rPr>
          <w:rFonts w:ascii="Tw Cen MT" w:eastAsia="Arial" w:hAnsi="Tw Cen MT" w:cs="Arial"/>
          <w:color w:val="auto"/>
          <w:lang w:val="fr-FR"/>
        </w:rPr>
        <w:t xml:space="preserve">Cameroun, ci-dessous désigné « le Maître d’Ouvrage »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60"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Attendu que </w:t>
      </w:r>
      <w:r>
        <w:rPr>
          <w:rFonts w:ascii="Tw Cen MT" w:eastAsia="Arial" w:hAnsi="Tw Cen MT" w:cs="Arial"/>
          <w:i/>
          <w:color w:val="auto"/>
          <w:lang w:val="fr-FR"/>
        </w:rPr>
        <w:t>____________________ [nom et adresse du fournisseur ou du prestataire]</w:t>
      </w:r>
      <w:r>
        <w:rPr>
          <w:rFonts w:ascii="Tw Cen MT" w:eastAsia="Arial" w:hAnsi="Tw Cen MT" w:cs="Arial"/>
          <w:color w:val="auto"/>
          <w:lang w:val="fr-FR"/>
        </w:rPr>
        <w:t>, ci-dessous désigné « le Fournisseur</w:t>
      </w:r>
      <w:r>
        <w:rPr>
          <w:rFonts w:ascii="Tw Cen MT" w:eastAsia="Arial" w:hAnsi="Tw Cen MT" w:cs="Arial"/>
          <w:i/>
          <w:color w:val="auto"/>
          <w:lang w:val="fr-FR"/>
        </w:rPr>
        <w:t xml:space="preserve"> ou du prestataire</w:t>
      </w:r>
      <w:r>
        <w:rPr>
          <w:rFonts w:ascii="Tw Cen MT" w:eastAsia="Arial" w:hAnsi="Tw Cen MT" w:cs="Arial"/>
          <w:color w:val="auto"/>
          <w:lang w:val="fr-FR"/>
        </w:rPr>
        <w:t xml:space="preserve"> », s’est engagé, en exécution du marché désigné « le marché », à réaliser </w:t>
      </w:r>
      <w:r>
        <w:rPr>
          <w:rFonts w:ascii="Tw Cen MT" w:eastAsia="Arial" w:hAnsi="Tw Cen MT" w:cs="Arial"/>
          <w:i/>
          <w:color w:val="auto"/>
          <w:lang w:val="fr-FR"/>
        </w:rPr>
        <w:t>[indiquer la nature des fournitures et services connexes]</w:t>
      </w:r>
      <w:r>
        <w:rPr>
          <w:rFonts w:ascii="Tw Cen MT" w:eastAsia="Arial" w:hAnsi="Tw Cen MT" w:cs="Arial"/>
          <w:color w:val="auto"/>
          <w:lang w:val="fr-FR"/>
        </w:rPr>
        <w:t xml:space="preserve">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Attendu qu’il est stipulé dans le marché que le Fournisseur remettra au Maître d’Ouvrage</w:t>
      </w:r>
      <w:r>
        <w:rPr>
          <w:rFonts w:ascii="Tw Cen MT" w:eastAsia="Arial" w:hAnsi="Tw Cen MT" w:cs="Arial"/>
          <w:i/>
          <w:color w:val="auto"/>
          <w:lang w:val="fr-FR"/>
        </w:rPr>
        <w:t xml:space="preserve"> </w:t>
      </w:r>
      <w:r>
        <w:rPr>
          <w:rFonts w:ascii="Tw Cen MT" w:eastAsia="Arial" w:hAnsi="Tw Cen MT" w:cs="Arial"/>
          <w:color w:val="auto"/>
          <w:lang w:val="fr-FR"/>
        </w:rPr>
        <w:t>ou au Maître d’Ouvrage Délégué un cautionnement définitif, d’un montant égal à [indiquer le pourcentage compris entre 2 et 5 %] du montant de la tranche du marché correspondant, comme garantie de l’exécution de ses obligations de bonne fin conformément aux</w:t>
      </w:r>
      <w:r>
        <w:rPr>
          <w:rFonts w:ascii="Tw Cen MT" w:eastAsia="Arial" w:hAnsi="Tw Cen MT" w:cs="Arial"/>
          <w:color w:val="auto"/>
          <w:lang w:val="fr-FR"/>
        </w:rPr>
        <w:t xml:space="preserve"> conditions du marché,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175"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Attendu que nous avons convenu de donner au Fournisseur ce cautionnement,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Nous, ____________________</w:t>
      </w:r>
      <w:r>
        <w:rPr>
          <w:rFonts w:ascii="Tw Cen MT" w:eastAsia="Arial" w:hAnsi="Tw Cen MT" w:cs="Arial"/>
          <w:i/>
          <w:color w:val="auto"/>
          <w:lang w:val="fr-FR"/>
        </w:rPr>
        <w:t xml:space="preserve"> [nom et adresse de banque]</w:t>
      </w:r>
      <w:r>
        <w:rPr>
          <w:rFonts w:ascii="Tw Cen MT" w:eastAsia="Arial" w:hAnsi="Tw Cen MT" w:cs="Arial"/>
          <w:color w:val="auto"/>
          <w:lang w:val="fr-FR"/>
        </w:rPr>
        <w:t>, représentée par _____________</w:t>
      </w:r>
      <w:r>
        <w:rPr>
          <w:rFonts w:ascii="Tw Cen MT" w:eastAsia="Arial" w:hAnsi="Tw Cen MT" w:cs="Arial"/>
          <w:i/>
          <w:color w:val="auto"/>
          <w:lang w:val="fr-FR"/>
        </w:rPr>
        <w:t xml:space="preserve"> [noms des signataires]</w:t>
      </w:r>
      <w:r>
        <w:rPr>
          <w:rFonts w:ascii="Tw Cen MT" w:eastAsia="Arial" w:hAnsi="Tw Cen MT" w:cs="Arial"/>
          <w:color w:val="auto"/>
          <w:lang w:val="fr-FR"/>
        </w:rPr>
        <w:t xml:space="preserve">, ci-dessous désignée « l’organisme financier </w:t>
      </w:r>
      <w:r>
        <w:rPr>
          <w:rFonts w:ascii="Tw Cen MT" w:eastAsia="Arial" w:hAnsi="Tw Cen MT" w:cs="Arial"/>
          <w:color w:val="auto"/>
          <w:lang w:val="fr-FR"/>
        </w:rPr>
        <w:t>», nous engageons à payer au Maître d’Ouvrage ou au Maître d’Ouvrage Délégué, dans un délai maximum de huit (08) semaines, sur simple demande écrite de celui-ci déclarant que le Fournisseur ou le prestataire n’a pas satisfait à ses engagements contractuels</w:t>
      </w:r>
      <w:r>
        <w:rPr>
          <w:rFonts w:ascii="Tw Cen MT" w:eastAsia="Arial" w:hAnsi="Tw Cen MT" w:cs="Arial"/>
          <w:color w:val="auto"/>
          <w:lang w:val="fr-FR"/>
        </w:rPr>
        <w:t xml:space="preserve"> au titre du marché, sans pouvoir différer le paiement ni soulever de contestation pour quelque motif que ce soit, toute somme jusqu’à concurrence de la somme de __________</w:t>
      </w:r>
      <w:r>
        <w:rPr>
          <w:rFonts w:ascii="Tw Cen MT" w:eastAsia="Arial" w:hAnsi="Tw Cen MT" w:cs="Arial"/>
          <w:i/>
          <w:color w:val="auto"/>
          <w:lang w:val="fr-FR"/>
        </w:rPr>
        <w:t xml:space="preserve"> [en chiffres et en lettres]</w:t>
      </w:r>
      <w:r>
        <w:rPr>
          <w:rFonts w:ascii="Tw Cen MT" w:eastAsia="Arial" w:hAnsi="Tw Cen MT" w:cs="Arial"/>
          <w:color w:val="auto"/>
          <w:lang w:val="fr-FR"/>
        </w:rPr>
        <w:t xml:space="preserve">.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55" w:line="240" w:lineRule="auto"/>
        <w:ind w:right="1" w:hanging="10"/>
        <w:rPr>
          <w:rFonts w:ascii="Tw Cen MT" w:hAnsi="Tw Cen MT"/>
          <w:color w:val="auto"/>
          <w:sz w:val="20"/>
          <w:lang w:val="fr-FR"/>
        </w:rPr>
      </w:pPr>
      <w:r>
        <w:rPr>
          <w:rFonts w:ascii="Tw Cen MT" w:eastAsia="Arial" w:hAnsi="Tw Cen MT" w:cs="Arial"/>
          <w:color w:val="auto"/>
          <w:lang w:val="fr-FR"/>
        </w:rPr>
        <w:t>Nous convenons qu’aucun changement ou additif ou au</w:t>
      </w:r>
      <w:r>
        <w:rPr>
          <w:rFonts w:ascii="Tw Cen MT" w:eastAsia="Arial" w:hAnsi="Tw Cen MT" w:cs="Arial"/>
          <w:color w:val="auto"/>
          <w:lang w:val="fr-FR"/>
        </w:rPr>
        <w:t xml:space="preserve">cune autre modification au marché ne nous libérera d’une obligation quelconque nous incombant en vertu du présent cautionnement définitif et nous dérogeons par la présente à la notification de toute modification, additif ou changement.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171" w:line="240" w:lineRule="auto"/>
        <w:ind w:right="1" w:hanging="10"/>
        <w:jc w:val="both"/>
        <w:rPr>
          <w:rFonts w:ascii="Tw Cen MT" w:hAnsi="Tw Cen MT"/>
          <w:color w:val="auto"/>
          <w:sz w:val="20"/>
          <w:lang w:val="fr-FR"/>
        </w:rPr>
      </w:pPr>
      <w:r>
        <w:rPr>
          <w:rFonts w:ascii="Tw Cen MT" w:eastAsia="Arial" w:hAnsi="Tw Cen MT" w:cs="Arial"/>
          <w:color w:val="auto"/>
          <w:lang w:val="fr-FR"/>
        </w:rPr>
        <w:t>Le présent cautio</w:t>
      </w:r>
      <w:r>
        <w:rPr>
          <w:rFonts w:ascii="Tw Cen MT" w:eastAsia="Arial" w:hAnsi="Tw Cen MT" w:cs="Arial"/>
          <w:color w:val="auto"/>
          <w:lang w:val="fr-FR"/>
        </w:rPr>
        <w:t xml:space="preserve">nnement définitif prend effet à compter de sa signature et dès notification du marché. La caution sera libérée dans un délai (indiquer le délai) à compter de la date de réception provisoire des fournitures.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Après le délai susvisé, la caution devient san</w:t>
      </w:r>
      <w:r>
        <w:rPr>
          <w:rFonts w:ascii="Tw Cen MT" w:eastAsia="Arial" w:hAnsi="Tw Cen MT" w:cs="Arial"/>
          <w:color w:val="auto"/>
          <w:lang w:val="fr-FR"/>
        </w:rPr>
        <w:t xml:space="preserve">s objet et </w:t>
      </w:r>
      <w:proofErr w:type="gramStart"/>
      <w:r>
        <w:rPr>
          <w:rFonts w:ascii="Tw Cen MT" w:eastAsia="Arial" w:hAnsi="Tw Cen MT" w:cs="Arial"/>
          <w:color w:val="auto"/>
          <w:lang w:val="fr-FR"/>
        </w:rPr>
        <w:t>doit nous</w:t>
      </w:r>
      <w:proofErr w:type="gramEnd"/>
      <w:r>
        <w:rPr>
          <w:rFonts w:ascii="Tw Cen MT" w:eastAsia="Arial" w:hAnsi="Tw Cen MT" w:cs="Arial"/>
          <w:color w:val="auto"/>
          <w:lang w:val="fr-FR"/>
        </w:rPr>
        <w:t xml:space="preserve"> être automatiquement retournée sans aucune forme de procédure.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Toute demande de paiement formulée par le Maître d’Ouvrage</w:t>
      </w:r>
      <w:r>
        <w:rPr>
          <w:rFonts w:ascii="Tw Cen MT" w:eastAsia="Arial" w:hAnsi="Tw Cen MT" w:cs="Arial"/>
          <w:i/>
          <w:color w:val="auto"/>
          <w:lang w:val="fr-FR"/>
        </w:rPr>
        <w:t xml:space="preserve"> </w:t>
      </w:r>
      <w:r>
        <w:rPr>
          <w:rFonts w:ascii="Tw Cen MT" w:eastAsia="Arial" w:hAnsi="Tw Cen MT" w:cs="Arial"/>
          <w:color w:val="auto"/>
          <w:lang w:val="fr-FR"/>
        </w:rPr>
        <w:t>ou le Maître d’Ouvrage Délégué au titre de la présente garantie doit être faite par lettre recommandée avec ac</w:t>
      </w:r>
      <w:r>
        <w:rPr>
          <w:rFonts w:ascii="Tw Cen MT" w:eastAsia="Arial" w:hAnsi="Tw Cen MT" w:cs="Arial"/>
          <w:color w:val="auto"/>
          <w:lang w:val="fr-FR"/>
        </w:rPr>
        <w:t xml:space="preserve">cusé de réception, parvenue à la banque pendant la période de validité du présent engagement.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50" w:line="240" w:lineRule="auto"/>
        <w:ind w:right="1" w:hanging="10"/>
        <w:jc w:val="both"/>
        <w:rPr>
          <w:rFonts w:ascii="Tw Cen MT" w:hAnsi="Tw Cen MT"/>
          <w:color w:val="auto"/>
          <w:sz w:val="20"/>
          <w:lang w:val="fr-FR"/>
        </w:rPr>
      </w:pPr>
      <w:r>
        <w:rPr>
          <w:rFonts w:ascii="Tw Cen MT" w:eastAsia="Arial" w:hAnsi="Tw Cen MT" w:cs="Arial"/>
          <w:color w:val="auto"/>
          <w:lang w:val="fr-FR"/>
        </w:rPr>
        <w:t xml:space="preserve">Le présent cautionnement définitif est soumis pour son interprétation et son exécution au droit camerounais. Les tribunaux camerounais seront seuls compétents </w:t>
      </w:r>
      <w:r>
        <w:rPr>
          <w:rFonts w:ascii="Tw Cen MT" w:eastAsia="Arial" w:hAnsi="Tw Cen MT" w:cs="Arial"/>
          <w:color w:val="auto"/>
          <w:lang w:val="fr-FR"/>
        </w:rPr>
        <w:t xml:space="preserve">pour statuer sur tout ce qui concerne le présent engagement et ses suites.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 xml:space="preserve"> </w:t>
      </w:r>
    </w:p>
    <w:p w:rsidR="00A73B65" w:rsidRDefault="007E23CE">
      <w:pPr>
        <w:spacing w:after="179" w:line="240" w:lineRule="auto"/>
        <w:ind w:left="10" w:right="1648" w:hanging="10"/>
        <w:jc w:val="right"/>
        <w:rPr>
          <w:rFonts w:ascii="Tw Cen MT" w:hAnsi="Tw Cen MT"/>
          <w:color w:val="auto"/>
          <w:sz w:val="20"/>
          <w:lang w:val="fr-FR"/>
        </w:rPr>
      </w:pPr>
      <w:r>
        <w:rPr>
          <w:rFonts w:ascii="Tw Cen MT" w:eastAsia="Arial" w:hAnsi="Tw Cen MT" w:cs="Arial"/>
          <w:i/>
          <w:color w:val="auto"/>
          <w:lang w:val="fr-FR"/>
        </w:rPr>
        <w:t>Signé et authentifié par l’Organisme financier</w:t>
      </w:r>
      <w:r>
        <w:rPr>
          <w:rFonts w:ascii="Tw Cen MT" w:eastAsia="Arial" w:hAnsi="Tw Cen MT" w:cs="Arial"/>
          <w:color w:val="auto"/>
          <w:lang w:val="fr-FR"/>
        </w:rPr>
        <w:t xml:space="preserve"> </w:t>
      </w:r>
    </w:p>
    <w:p w:rsidR="00A73B65" w:rsidRDefault="007E23CE">
      <w:pPr>
        <w:spacing w:after="0" w:line="240" w:lineRule="auto"/>
        <w:rPr>
          <w:rFonts w:ascii="Tw Cen MT" w:eastAsia="Arial" w:hAnsi="Tw Cen MT" w:cs="Arial"/>
          <w:i/>
          <w:color w:val="auto"/>
          <w:sz w:val="14"/>
          <w:lang w:val="fr-FR"/>
        </w:rPr>
      </w:pPr>
      <w:r>
        <w:rPr>
          <w:rFonts w:ascii="Tw Cen MT" w:eastAsia="Arial" w:hAnsi="Tw Cen MT" w:cs="Arial"/>
          <w:i/>
          <w:color w:val="auto"/>
          <w:sz w:val="14"/>
          <w:lang w:val="fr-FR"/>
        </w:rPr>
        <w:t>²</w:t>
      </w:r>
    </w:p>
    <w:p w:rsidR="00A73B65" w:rsidRDefault="007E23CE">
      <w:pPr>
        <w:spacing w:after="179" w:line="240" w:lineRule="auto"/>
        <w:ind w:left="10" w:right="1294" w:hanging="10"/>
        <w:jc w:val="right"/>
        <w:rPr>
          <w:rFonts w:ascii="Tw Cen MT" w:hAnsi="Tw Cen MT"/>
          <w:color w:val="auto"/>
          <w:sz w:val="20"/>
          <w:lang w:val="fr-FR"/>
        </w:rPr>
      </w:pPr>
      <w:r>
        <w:rPr>
          <w:rFonts w:ascii="Tw Cen MT" w:eastAsia="Arial" w:hAnsi="Tw Cen MT" w:cs="Arial"/>
          <w:i/>
          <w:color w:val="auto"/>
          <w:lang w:val="fr-FR"/>
        </w:rPr>
        <w:t>____________, le ___________</w:t>
      </w:r>
      <w:r>
        <w:rPr>
          <w:rFonts w:ascii="Tw Cen MT" w:eastAsia="Arial" w:hAnsi="Tw Cen MT" w:cs="Arial"/>
          <w:color w:val="auto"/>
          <w:lang w:val="fr-FR"/>
        </w:rPr>
        <w:t xml:space="preserve"> </w:t>
      </w:r>
    </w:p>
    <w:p w:rsidR="00A73B65" w:rsidRDefault="007E23CE">
      <w:pPr>
        <w:spacing w:after="179" w:line="240" w:lineRule="auto"/>
        <w:ind w:left="5771" w:right="1" w:hanging="10"/>
        <w:jc w:val="both"/>
        <w:rPr>
          <w:rFonts w:ascii="Tw Cen MT" w:hAnsi="Tw Cen MT"/>
          <w:color w:val="auto"/>
          <w:sz w:val="20"/>
          <w:lang w:val="fr-FR"/>
        </w:rPr>
      </w:pPr>
      <w:r>
        <w:rPr>
          <w:rFonts w:ascii="Tw Cen MT" w:eastAsia="Arial" w:hAnsi="Tw Cen MT" w:cs="Arial"/>
          <w:i/>
          <w:color w:val="auto"/>
          <w:lang w:val="fr-FR"/>
        </w:rPr>
        <w:t xml:space="preserve">[Signature de la banque] </w:t>
      </w:r>
    </w:p>
    <w:p w:rsidR="00A73B65" w:rsidRDefault="00A73B65">
      <w:pPr>
        <w:spacing w:after="0" w:line="276" w:lineRule="auto"/>
        <w:rPr>
          <w:rFonts w:ascii="Tw Cen MT" w:eastAsia="Arial" w:hAnsi="Tw Cen MT" w:cs="Arial"/>
          <w:i/>
          <w:color w:val="auto"/>
          <w:lang w:val="fr-FR"/>
        </w:rPr>
      </w:pPr>
    </w:p>
    <w:p w:rsidR="00A73B65" w:rsidRDefault="007E23CE">
      <w:pPr>
        <w:spacing w:line="278" w:lineRule="auto"/>
        <w:rPr>
          <w:rFonts w:ascii="Tw Cen MT" w:eastAsia="Arial" w:hAnsi="Tw Cen MT" w:cs="Arial"/>
          <w:i/>
          <w:color w:val="auto"/>
          <w:sz w:val="24"/>
          <w:lang w:val="fr-FR"/>
        </w:rPr>
      </w:pPr>
      <w:r>
        <w:rPr>
          <w:rFonts w:ascii="Tw Cen MT" w:eastAsia="Arial" w:hAnsi="Tw Cen MT" w:cs="Arial"/>
          <w:i/>
          <w:color w:val="auto"/>
          <w:sz w:val="24"/>
          <w:lang w:val="fr-FR"/>
        </w:rPr>
        <w:br w:type="page"/>
      </w:r>
    </w:p>
    <w:p w:rsidR="00A73B65" w:rsidRDefault="007E23CE">
      <w:pPr>
        <w:pStyle w:val="Heading2"/>
        <w:ind w:left="12" w:right="260"/>
        <w:rPr>
          <w:rFonts w:ascii="Tw Cen MT" w:hAnsi="Tw Cen MT"/>
          <w:color w:val="auto"/>
          <w:lang w:val="fr-FR"/>
        </w:rPr>
      </w:pPr>
      <w:r>
        <w:rPr>
          <w:rFonts w:ascii="Tw Cen MT" w:hAnsi="Tw Cen MT"/>
          <w:color w:val="auto"/>
          <w:lang w:val="fr-FR"/>
        </w:rPr>
        <w:lastRenderedPageBreak/>
        <w:t>ANNEXEN°4 : MODELE DE CAUTIONNEMENT D'AVANCE DE DEMARRAGE</w:t>
      </w:r>
    </w:p>
    <w:p w:rsidR="00A73B65" w:rsidRDefault="007E23CE">
      <w:pPr>
        <w:spacing w:after="175"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Organisme financier : ________________________ </w:t>
      </w:r>
    </w:p>
    <w:p w:rsidR="00A73B65" w:rsidRDefault="007E23CE">
      <w:pPr>
        <w:spacing w:after="175"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Référence du Cautionnement : N° ______________________________ </w:t>
      </w:r>
    </w:p>
    <w:p w:rsidR="00A73B65" w:rsidRDefault="007E23CE">
      <w:pPr>
        <w:spacing w:after="175" w:line="240" w:lineRule="auto"/>
        <w:ind w:left="24" w:right="1" w:hanging="10"/>
        <w:jc w:val="both"/>
        <w:rPr>
          <w:rFonts w:ascii="Tw Cen MT" w:hAnsi="Tw Cen MT"/>
          <w:color w:val="auto"/>
          <w:lang w:val="fr-FR"/>
        </w:rPr>
      </w:pPr>
      <w:r>
        <w:rPr>
          <w:rFonts w:ascii="Tw Cen MT" w:eastAsia="Arial" w:hAnsi="Tw Cen MT" w:cs="Arial"/>
          <w:color w:val="auto"/>
          <w:sz w:val="24"/>
          <w:lang w:val="fr-FR"/>
        </w:rPr>
        <w:t xml:space="preserve">Adressée </w:t>
      </w:r>
      <w:r>
        <w:rPr>
          <w:rFonts w:ascii="Tw Cen MT" w:eastAsia="Arial" w:hAnsi="Tw Cen MT" w:cs="Arial"/>
          <w:i/>
          <w:color w:val="auto"/>
          <w:sz w:val="24"/>
          <w:lang w:val="fr-FR"/>
        </w:rPr>
        <w:t>[indiquer le Maître d’Ouvrage</w:t>
      </w:r>
      <w:r>
        <w:rPr>
          <w:rFonts w:ascii="Tw Cen MT" w:eastAsia="Arial" w:hAnsi="Tw Cen MT" w:cs="Arial"/>
          <w:color w:val="auto"/>
          <w:sz w:val="24"/>
          <w:lang w:val="fr-FR"/>
        </w:rPr>
        <w:t xml:space="preserve"> </w:t>
      </w:r>
      <w:r>
        <w:rPr>
          <w:rFonts w:ascii="Tw Cen MT" w:eastAsia="Arial" w:hAnsi="Tw Cen MT" w:cs="Arial"/>
          <w:i/>
          <w:color w:val="auto"/>
          <w:sz w:val="24"/>
          <w:lang w:val="fr-FR"/>
        </w:rPr>
        <w:t>ou le Maître d’Ouvrage Délégué]</w:t>
      </w:r>
      <w:r>
        <w:rPr>
          <w:rFonts w:ascii="Tw Cen MT" w:eastAsia="Arial" w:hAnsi="Tw Cen MT" w:cs="Arial"/>
          <w:color w:val="auto"/>
          <w:sz w:val="24"/>
          <w:lang w:val="fr-FR"/>
        </w:rPr>
        <w:t xml:space="preserve"> </w:t>
      </w:r>
    </w:p>
    <w:p w:rsidR="00A73B65" w:rsidRDefault="007E23CE">
      <w:pPr>
        <w:spacing w:after="175" w:line="240" w:lineRule="auto"/>
        <w:ind w:left="-15" w:right="1" w:firstLine="2"/>
        <w:jc w:val="both"/>
        <w:rPr>
          <w:rFonts w:ascii="Tw Cen MT" w:hAnsi="Tw Cen MT"/>
          <w:color w:val="auto"/>
          <w:lang w:val="fr-FR"/>
        </w:rPr>
      </w:pPr>
      <w:r>
        <w:rPr>
          <w:rFonts w:ascii="Tw Cen MT" w:eastAsia="Arial" w:hAnsi="Tw Cen MT" w:cs="Arial"/>
          <w:i/>
          <w:color w:val="auto"/>
          <w:sz w:val="24"/>
          <w:lang w:val="fr-FR"/>
        </w:rPr>
        <w:t>[Adresse du Maître d’Ouvrage</w:t>
      </w:r>
      <w:r>
        <w:rPr>
          <w:rFonts w:ascii="Tw Cen MT" w:eastAsia="Arial" w:hAnsi="Tw Cen MT" w:cs="Arial"/>
          <w:color w:val="auto"/>
          <w:sz w:val="24"/>
          <w:lang w:val="fr-FR"/>
        </w:rPr>
        <w:t xml:space="preserve"> ou du Maître d’Ouvrage Délégué</w:t>
      </w:r>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A73B65" w:rsidRDefault="007E23CE">
      <w:pPr>
        <w:spacing w:after="177" w:line="240" w:lineRule="auto"/>
        <w:ind w:left="-15" w:right="1" w:firstLine="2"/>
        <w:jc w:val="both"/>
        <w:rPr>
          <w:rFonts w:ascii="Tw Cen MT" w:hAnsi="Tw Cen MT"/>
          <w:color w:val="auto"/>
          <w:lang w:val="fr-FR"/>
        </w:rPr>
      </w:pPr>
      <w:r>
        <w:rPr>
          <w:rFonts w:ascii="Tw Cen MT" w:eastAsia="Arial" w:hAnsi="Tw Cen MT" w:cs="Arial"/>
          <w:color w:val="auto"/>
          <w:sz w:val="24"/>
          <w:lang w:val="fr-FR"/>
        </w:rPr>
        <w:t>Ci-dessous</w:t>
      </w:r>
      <w:r>
        <w:rPr>
          <w:rFonts w:ascii="Tw Cen MT" w:eastAsia="Arial" w:hAnsi="Tw Cen MT" w:cs="Arial"/>
          <w:color w:val="auto"/>
          <w:sz w:val="24"/>
          <w:lang w:val="fr-FR"/>
        </w:rPr>
        <w:t xml:space="preserve"> désigné « le Maître d’Ouvrage ou le Maître d’Ouvrage Délégué » </w:t>
      </w:r>
    </w:p>
    <w:p w:rsidR="00A73B65" w:rsidRDefault="007E23CE">
      <w:pPr>
        <w:spacing w:after="175" w:line="240" w:lineRule="auto"/>
        <w:ind w:right="1"/>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Nous soussignés (organisme financier, adresse), déclarons par la présente garantir, pour le compte de : </w:t>
      </w:r>
      <w:r>
        <w:rPr>
          <w:rFonts w:ascii="Tw Cen MT" w:eastAsia="Arial" w:hAnsi="Tw Cen MT" w:cs="Arial"/>
          <w:i/>
          <w:color w:val="auto"/>
          <w:sz w:val="24"/>
          <w:lang w:val="fr-FR"/>
        </w:rPr>
        <w:t>__________________ [le titulaire]</w:t>
      </w:r>
      <w:r>
        <w:rPr>
          <w:rFonts w:ascii="Tw Cen MT" w:eastAsia="Arial" w:hAnsi="Tw Cen MT" w:cs="Arial"/>
          <w:color w:val="auto"/>
          <w:sz w:val="24"/>
          <w:lang w:val="fr-FR"/>
        </w:rPr>
        <w:t xml:space="preserve">, au profit de _____________________________ Maître </w:t>
      </w:r>
      <w:r>
        <w:rPr>
          <w:rFonts w:ascii="Tw Cen MT" w:eastAsia="Arial" w:hAnsi="Tw Cen MT" w:cs="Arial"/>
          <w:color w:val="auto"/>
          <w:sz w:val="24"/>
          <w:lang w:val="fr-FR"/>
        </w:rPr>
        <w:t>d’Ouvrage</w:t>
      </w:r>
      <w:r>
        <w:rPr>
          <w:rFonts w:ascii="Tw Cen MT" w:eastAsia="Arial" w:hAnsi="Tw Cen MT" w:cs="Arial"/>
          <w:i/>
          <w:color w:val="auto"/>
          <w:sz w:val="24"/>
          <w:lang w:val="fr-FR"/>
        </w:rPr>
        <w:t xml:space="preserve"> </w:t>
      </w:r>
      <w:r>
        <w:rPr>
          <w:rFonts w:ascii="Tw Cen MT" w:eastAsia="Arial" w:hAnsi="Tw Cen MT" w:cs="Arial"/>
          <w:color w:val="auto"/>
          <w:sz w:val="24"/>
          <w:lang w:val="fr-FR"/>
        </w:rPr>
        <w:t xml:space="preserve">ou Maître d’Ouvrage Délégué </w:t>
      </w:r>
      <w:r>
        <w:rPr>
          <w:rFonts w:ascii="Tw Cen MT" w:eastAsia="Arial" w:hAnsi="Tw Cen MT" w:cs="Arial"/>
          <w:i/>
          <w:color w:val="auto"/>
          <w:sz w:val="24"/>
          <w:lang w:val="fr-FR"/>
        </w:rPr>
        <w:t>[Adresse du Maître d’Ouvrage ou du Maître d’Ouvrage Délégué] (« le bénéficiaire »)</w:t>
      </w:r>
      <w:r>
        <w:rPr>
          <w:rFonts w:ascii="Tw Cen MT" w:eastAsia="Arial" w:hAnsi="Tw Cen MT" w:cs="Arial"/>
          <w:color w:val="auto"/>
          <w:sz w:val="24"/>
          <w:lang w:val="fr-FR"/>
        </w:rPr>
        <w:t xml:space="preserve"> </w:t>
      </w:r>
    </w:p>
    <w:p w:rsidR="00A73B65" w:rsidRDefault="007E23CE">
      <w:pPr>
        <w:spacing w:after="50"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Le paiement, sans contestation et dès réception de la première demande écrite du bénéficiaire, déclarant que ____________ </w:t>
      </w:r>
      <w:r>
        <w:rPr>
          <w:rFonts w:ascii="Tw Cen MT" w:eastAsia="Arial" w:hAnsi="Tw Cen MT" w:cs="Arial"/>
          <w:i/>
          <w:color w:val="auto"/>
          <w:sz w:val="24"/>
          <w:lang w:val="fr-FR"/>
        </w:rPr>
        <w:t>[le titulair</w:t>
      </w:r>
      <w:r>
        <w:rPr>
          <w:rFonts w:ascii="Tw Cen MT" w:eastAsia="Arial" w:hAnsi="Tw Cen MT" w:cs="Arial"/>
          <w:i/>
          <w:color w:val="auto"/>
          <w:sz w:val="24"/>
          <w:lang w:val="fr-FR"/>
        </w:rPr>
        <w:t xml:space="preserve">e] </w:t>
      </w:r>
      <w:r>
        <w:rPr>
          <w:rFonts w:ascii="Tw Cen MT" w:eastAsia="Arial" w:hAnsi="Tw Cen MT" w:cs="Arial"/>
          <w:color w:val="auto"/>
          <w:sz w:val="24"/>
          <w:lang w:val="fr-FR"/>
        </w:rPr>
        <w:t xml:space="preserve">ne s’est pas acquitté de ses obligations, relatives au remboursement de l’avance de démarrage selon les conditions du marché ______________ du ____________ relatif aux fournitures et services connexes </w:t>
      </w:r>
      <w:r>
        <w:rPr>
          <w:rFonts w:ascii="Tw Cen MT" w:eastAsia="Arial" w:hAnsi="Tw Cen MT" w:cs="Arial"/>
          <w:i/>
          <w:color w:val="auto"/>
          <w:sz w:val="24"/>
          <w:lang w:val="fr-FR"/>
        </w:rPr>
        <w:t>[indiquer l’objet et les références de l’appel d’off</w:t>
      </w:r>
      <w:r>
        <w:rPr>
          <w:rFonts w:ascii="Tw Cen MT" w:eastAsia="Arial" w:hAnsi="Tw Cen MT" w:cs="Arial"/>
          <w:i/>
          <w:color w:val="auto"/>
          <w:sz w:val="24"/>
          <w:lang w:val="fr-FR"/>
        </w:rPr>
        <w:t>res et le lot, éventuellement]</w:t>
      </w:r>
      <w:r>
        <w:rPr>
          <w:rFonts w:ascii="Tw Cen MT" w:eastAsia="Arial" w:hAnsi="Tw Cen MT" w:cs="Arial"/>
          <w:color w:val="auto"/>
          <w:sz w:val="24"/>
          <w:lang w:val="fr-FR"/>
        </w:rPr>
        <w:t xml:space="preserve">, de la somme totale maximum correspondant à l’avance </w:t>
      </w:r>
      <w:r>
        <w:rPr>
          <w:rFonts w:ascii="Tw Cen MT" w:eastAsia="Arial" w:hAnsi="Tw Cen MT" w:cs="Arial"/>
          <w:i/>
          <w:color w:val="auto"/>
          <w:sz w:val="24"/>
          <w:lang w:val="fr-FR"/>
        </w:rPr>
        <w:t xml:space="preserve">de quarante 40% </w:t>
      </w:r>
      <w:r>
        <w:rPr>
          <w:rFonts w:ascii="Tw Cen MT" w:eastAsia="Arial" w:hAnsi="Tw Cen MT" w:cs="Arial"/>
          <w:color w:val="auto"/>
          <w:sz w:val="24"/>
          <w:lang w:val="fr-FR"/>
        </w:rPr>
        <w:t xml:space="preserve">du montant Toutes Taxes Comprises du marché n° _________, payable dès la notification de l’ordre de service correspondant, soit ______________ francs CFA </w:t>
      </w:r>
    </w:p>
    <w:p w:rsidR="00A73B65" w:rsidRDefault="007E23CE">
      <w:pPr>
        <w:spacing w:after="175" w:line="240" w:lineRule="auto"/>
        <w:ind w:right="1"/>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La présente garantie entrera en vigueur et prendra effet dès réception des parts respectives de cette avance sur les comptes de _____________________ </w:t>
      </w:r>
      <w:r>
        <w:rPr>
          <w:rFonts w:ascii="Tw Cen MT" w:eastAsia="Arial" w:hAnsi="Tw Cen MT" w:cs="Arial"/>
          <w:i/>
          <w:color w:val="auto"/>
          <w:sz w:val="24"/>
          <w:lang w:val="fr-FR"/>
        </w:rPr>
        <w:t xml:space="preserve">[le titulaire] </w:t>
      </w:r>
      <w:r>
        <w:rPr>
          <w:rFonts w:ascii="Tw Cen MT" w:eastAsia="Arial" w:hAnsi="Tw Cen MT" w:cs="Arial"/>
          <w:color w:val="auto"/>
          <w:sz w:val="24"/>
          <w:lang w:val="fr-FR"/>
        </w:rPr>
        <w:t xml:space="preserve">ouverts auprès de la banque ________________ sous le n° ______________. </w:t>
      </w:r>
    </w:p>
    <w:p w:rsidR="00A73B65" w:rsidRDefault="007E23CE">
      <w:pPr>
        <w:spacing w:after="55" w:line="240" w:lineRule="auto"/>
        <w:ind w:left="-5" w:right="1" w:hanging="10"/>
        <w:rPr>
          <w:rFonts w:ascii="Tw Cen MT" w:hAnsi="Tw Cen MT"/>
          <w:color w:val="auto"/>
          <w:lang w:val="fr-FR"/>
        </w:rPr>
      </w:pPr>
      <w:r>
        <w:rPr>
          <w:rFonts w:ascii="Tw Cen MT" w:eastAsia="Arial" w:hAnsi="Tw Cen MT" w:cs="Arial"/>
          <w:color w:val="auto"/>
          <w:sz w:val="24"/>
          <w:lang w:val="fr-FR"/>
        </w:rPr>
        <w:t>Elle restera en v</w:t>
      </w:r>
      <w:r>
        <w:rPr>
          <w:rFonts w:ascii="Tw Cen MT" w:eastAsia="Arial" w:hAnsi="Tw Cen MT" w:cs="Arial"/>
          <w:color w:val="auto"/>
          <w:sz w:val="24"/>
          <w:lang w:val="fr-FR"/>
        </w:rPr>
        <w:t xml:space="preserve">igueur jusqu’au remboursement de l’avance conformément à la procédure fixée par le CCAP. Toutefois, le montant du cautionnement sera réduit proportionnellement au remboursement de l’avance au fur et à mesure de son remboursement. </w:t>
      </w:r>
    </w:p>
    <w:p w:rsidR="00A73B65" w:rsidRDefault="007E23CE">
      <w:pPr>
        <w:spacing w:after="175" w:line="240" w:lineRule="auto"/>
        <w:ind w:left="-5" w:right="1" w:hanging="10"/>
        <w:jc w:val="both"/>
        <w:rPr>
          <w:rFonts w:ascii="Tw Cen MT" w:hAnsi="Tw Cen MT"/>
          <w:color w:val="auto"/>
          <w:lang w:val="fr-FR"/>
        </w:rPr>
      </w:pPr>
      <w:r>
        <w:rPr>
          <w:rFonts w:ascii="Tw Cen MT" w:eastAsia="Arial" w:hAnsi="Tw Cen MT" w:cs="Arial"/>
          <w:color w:val="auto"/>
          <w:sz w:val="24"/>
          <w:lang w:val="fr-FR"/>
        </w:rPr>
        <w:t xml:space="preserve">La loi et la juridiction </w:t>
      </w:r>
      <w:r>
        <w:rPr>
          <w:rFonts w:ascii="Tw Cen MT" w:eastAsia="Arial" w:hAnsi="Tw Cen MT" w:cs="Arial"/>
          <w:color w:val="auto"/>
          <w:sz w:val="24"/>
          <w:lang w:val="fr-FR"/>
        </w:rPr>
        <w:t xml:space="preserve">applicables à la garantie sont celles de la République du Cameroun. </w:t>
      </w:r>
    </w:p>
    <w:p w:rsidR="00A73B65" w:rsidRDefault="007E23CE">
      <w:pPr>
        <w:spacing w:after="175" w:line="240" w:lineRule="auto"/>
        <w:ind w:right="1"/>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6" w:line="240" w:lineRule="auto"/>
        <w:ind w:right="1" w:hanging="10"/>
        <w:jc w:val="center"/>
        <w:rPr>
          <w:rFonts w:ascii="Tw Cen MT" w:hAnsi="Tw Cen MT"/>
          <w:color w:val="auto"/>
          <w:lang w:val="fr-FR"/>
        </w:rPr>
      </w:pPr>
      <w:r>
        <w:rPr>
          <w:rFonts w:ascii="Tw Cen MT" w:eastAsia="Arial" w:hAnsi="Tw Cen MT" w:cs="Arial"/>
          <w:i/>
          <w:color w:val="auto"/>
          <w:sz w:val="24"/>
          <w:lang w:val="fr-FR"/>
        </w:rPr>
        <w:t>Signé et authentifié par l’organisme financier</w:t>
      </w:r>
      <w:r>
        <w:rPr>
          <w:rFonts w:ascii="Tw Cen MT" w:eastAsia="Arial" w:hAnsi="Tw Cen MT" w:cs="Arial"/>
          <w:color w:val="auto"/>
          <w:sz w:val="24"/>
          <w:lang w:val="fr-FR"/>
        </w:rPr>
        <w:t xml:space="preserve"> </w:t>
      </w:r>
    </w:p>
    <w:p w:rsidR="00A73B65" w:rsidRDefault="007E23CE">
      <w:pPr>
        <w:spacing w:after="175" w:line="240" w:lineRule="auto"/>
        <w:ind w:right="950"/>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6" w:line="240" w:lineRule="auto"/>
        <w:ind w:right="1" w:hanging="10"/>
        <w:jc w:val="center"/>
        <w:rPr>
          <w:rFonts w:ascii="Tw Cen MT" w:hAnsi="Tw Cen MT"/>
          <w:color w:val="auto"/>
          <w:lang w:val="fr-FR"/>
        </w:rPr>
      </w:pPr>
      <w:r>
        <w:rPr>
          <w:rFonts w:ascii="Tw Cen MT" w:eastAsia="Arial" w:hAnsi="Tw Cen MT" w:cs="Arial"/>
          <w:i/>
          <w:color w:val="auto"/>
          <w:sz w:val="24"/>
          <w:lang w:val="fr-FR"/>
        </w:rPr>
        <w:t>Fait à ________________, le ____________________.</w:t>
      </w:r>
      <w:r>
        <w:rPr>
          <w:rFonts w:ascii="Tw Cen MT" w:eastAsia="Arial" w:hAnsi="Tw Cen MT" w:cs="Arial"/>
          <w:color w:val="auto"/>
          <w:sz w:val="24"/>
          <w:lang w:val="fr-FR"/>
        </w:rPr>
        <w:t xml:space="preserve"> </w:t>
      </w:r>
    </w:p>
    <w:p w:rsidR="00A73B65" w:rsidRDefault="007E23CE">
      <w:pPr>
        <w:spacing w:after="175" w:line="240" w:lineRule="auto"/>
        <w:ind w:right="1" w:hanging="10"/>
        <w:jc w:val="center"/>
        <w:rPr>
          <w:rFonts w:ascii="Tw Cen MT" w:eastAsia="Arial" w:hAnsi="Tw Cen MT" w:cs="Arial"/>
          <w:color w:val="auto"/>
          <w:sz w:val="24"/>
          <w:lang w:val="fr-FR"/>
        </w:rPr>
      </w:pPr>
      <w:r>
        <w:rPr>
          <w:rFonts w:ascii="Tw Cen MT" w:eastAsia="Arial" w:hAnsi="Tw Cen MT" w:cs="Arial"/>
          <w:i/>
          <w:color w:val="auto"/>
          <w:sz w:val="24"/>
          <w:lang w:val="fr-FR"/>
        </w:rPr>
        <w:t>[Signature de l’organisme financier]</w:t>
      </w:r>
      <w:r>
        <w:rPr>
          <w:rFonts w:ascii="Tw Cen MT" w:eastAsia="Arial" w:hAnsi="Tw Cen MT" w:cs="Arial"/>
          <w:color w:val="auto"/>
          <w:sz w:val="24"/>
          <w:lang w:val="fr-FR"/>
        </w:rPr>
        <w:t xml:space="preserve"> </w:t>
      </w:r>
    </w:p>
    <w:p w:rsidR="00A73B65" w:rsidRDefault="007E23CE">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175" w:line="240" w:lineRule="auto"/>
        <w:ind w:right="1" w:hanging="10"/>
        <w:jc w:val="center"/>
        <w:rPr>
          <w:rFonts w:ascii="Tw Cen MT" w:hAnsi="Tw Cen MT"/>
          <w:color w:val="auto"/>
          <w:lang w:val="fr-FR"/>
        </w:rPr>
      </w:pPr>
    </w:p>
    <w:p w:rsidR="00A73B65" w:rsidRDefault="007E23CE">
      <w:pPr>
        <w:pStyle w:val="Heading2"/>
        <w:spacing w:after="152" w:line="368" w:lineRule="auto"/>
        <w:ind w:left="0" w:right="1" w:firstLine="0"/>
        <w:rPr>
          <w:rFonts w:ascii="Tw Cen MT" w:hAnsi="Tw Cen MT"/>
          <w:color w:val="auto"/>
          <w:lang w:val="fr-FR"/>
        </w:rPr>
      </w:pPr>
      <w:r>
        <w:rPr>
          <w:rFonts w:ascii="Tw Cen MT" w:hAnsi="Tw Cen MT"/>
          <w:color w:val="auto"/>
          <w:lang w:val="fr-FR"/>
        </w:rPr>
        <w:t xml:space="preserve">ANNEXEN°5 : MODELE DE CAUTIONNEMENT DE </w:t>
      </w:r>
      <w:r>
        <w:rPr>
          <w:rFonts w:ascii="Tw Cen MT" w:hAnsi="Tw Cen MT"/>
          <w:color w:val="auto"/>
          <w:lang w:val="fr-FR"/>
        </w:rPr>
        <w:t>BONNE EXECUTION EN REMPLACEMENT DE LA RETENUE DE GARANTIE</w:t>
      </w:r>
    </w:p>
    <w:p w:rsidR="00A73B65" w:rsidRDefault="007E23CE">
      <w:pPr>
        <w:spacing w:after="0" w:line="240" w:lineRule="auto"/>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Organisme financier : ___________________________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Référence du Cautionnement : N° ___________________________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Adressée </w:t>
      </w:r>
      <w:r>
        <w:rPr>
          <w:rFonts w:ascii="Tw Cen MT" w:eastAsia="Arial" w:hAnsi="Tw Cen MT" w:cs="Arial"/>
          <w:i/>
          <w:color w:val="auto"/>
          <w:szCs w:val="20"/>
          <w:lang w:val="fr-FR"/>
        </w:rPr>
        <w:t>[indiquer le Maître d’Ouvrage</w:t>
      </w:r>
      <w:r>
        <w:rPr>
          <w:rFonts w:ascii="Tw Cen MT" w:eastAsia="Arial" w:hAnsi="Tw Cen MT" w:cs="Arial"/>
          <w:color w:val="auto"/>
          <w:szCs w:val="20"/>
          <w:lang w:val="fr-FR"/>
        </w:rPr>
        <w:t xml:space="preserve"> </w:t>
      </w:r>
      <w:r>
        <w:rPr>
          <w:rFonts w:ascii="Tw Cen MT" w:eastAsia="Arial" w:hAnsi="Tw Cen MT" w:cs="Arial"/>
          <w:i/>
          <w:color w:val="auto"/>
          <w:szCs w:val="20"/>
          <w:lang w:val="fr-FR"/>
        </w:rPr>
        <w:t>ou le Maître d’Ouvrage Délégué]</w:t>
      </w: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i/>
          <w:color w:val="auto"/>
          <w:szCs w:val="20"/>
          <w:lang w:val="fr-FR"/>
        </w:rPr>
        <w:t xml:space="preserve">[Adresse du </w:t>
      </w:r>
      <w:r>
        <w:rPr>
          <w:rFonts w:ascii="Tw Cen MT" w:eastAsia="Arial" w:hAnsi="Tw Cen MT" w:cs="Arial"/>
          <w:i/>
          <w:color w:val="auto"/>
          <w:szCs w:val="20"/>
          <w:lang w:val="fr-FR"/>
        </w:rPr>
        <w:t>Maître d’Ouvrage</w:t>
      </w:r>
      <w:r>
        <w:rPr>
          <w:rFonts w:ascii="Tw Cen MT" w:eastAsia="Arial" w:hAnsi="Tw Cen MT" w:cs="Arial"/>
          <w:color w:val="auto"/>
          <w:szCs w:val="20"/>
          <w:lang w:val="fr-FR"/>
        </w:rPr>
        <w:t xml:space="preserve"> ou du Maître d’Ouvrage Délégué</w:t>
      </w:r>
      <w:r>
        <w:rPr>
          <w:rFonts w:ascii="Tw Cen MT" w:eastAsia="Arial" w:hAnsi="Tw Cen MT" w:cs="Arial"/>
          <w:i/>
          <w:color w:val="auto"/>
          <w:szCs w:val="20"/>
          <w:lang w:val="fr-FR"/>
        </w:rPr>
        <w:t>]</w:t>
      </w: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Ci-dessous désigné « le Maître d’Ouvrage ou le Maître d’Ouvrage Délégué »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Attendu que __________ n</w:t>
      </w:r>
      <w:r>
        <w:rPr>
          <w:rFonts w:ascii="Tw Cen MT" w:eastAsia="Arial" w:hAnsi="Tw Cen MT" w:cs="Arial"/>
          <w:i/>
          <w:color w:val="auto"/>
          <w:szCs w:val="20"/>
          <w:lang w:val="fr-FR"/>
        </w:rPr>
        <w:t>om et adresse du fournisseur ou du prestataire]</w:t>
      </w:r>
      <w:r>
        <w:rPr>
          <w:rFonts w:ascii="Tw Cen MT" w:eastAsia="Arial" w:hAnsi="Tw Cen MT" w:cs="Arial"/>
          <w:color w:val="auto"/>
          <w:szCs w:val="20"/>
          <w:lang w:val="fr-FR"/>
        </w:rPr>
        <w:t xml:space="preserve">, ci-dessous désigné « le Fournisseur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 </w:t>
      </w:r>
      <w:proofErr w:type="gramStart"/>
      <w:r>
        <w:rPr>
          <w:rFonts w:ascii="Tw Cen MT" w:eastAsia="Arial" w:hAnsi="Tw Cen MT" w:cs="Arial"/>
          <w:color w:val="auto"/>
          <w:szCs w:val="20"/>
          <w:lang w:val="fr-FR"/>
        </w:rPr>
        <w:t>s’est</w:t>
      </w:r>
      <w:proofErr w:type="gramEnd"/>
      <w:r>
        <w:rPr>
          <w:rFonts w:ascii="Tw Cen MT" w:eastAsia="Arial" w:hAnsi="Tw Cen MT" w:cs="Arial"/>
          <w:color w:val="auto"/>
          <w:szCs w:val="20"/>
          <w:lang w:val="fr-FR"/>
        </w:rPr>
        <w:t xml:space="preserve"> engagé, en</w:t>
      </w:r>
      <w:r>
        <w:rPr>
          <w:rFonts w:ascii="Tw Cen MT" w:eastAsia="Arial" w:hAnsi="Tw Cen MT" w:cs="Arial"/>
          <w:color w:val="auto"/>
          <w:szCs w:val="20"/>
          <w:lang w:val="fr-FR"/>
        </w:rPr>
        <w:t xml:space="preserve"> exécution du marché, livrer les fournitures de [indiquer l’objet des prestations]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Attendu qu’il est stipulé dans le marché que la retenue de garantie fixée à </w:t>
      </w:r>
      <w:r>
        <w:rPr>
          <w:rFonts w:ascii="Tw Cen MT" w:eastAsia="Arial" w:hAnsi="Tw Cen MT" w:cs="Arial"/>
          <w:i/>
          <w:color w:val="auto"/>
          <w:szCs w:val="20"/>
          <w:lang w:val="fr-FR"/>
        </w:rPr>
        <w:t>[pourcentage inférieur à 10% à préciser] du</w:t>
      </w:r>
      <w:r>
        <w:rPr>
          <w:rFonts w:ascii="Tw Cen MT" w:eastAsia="Arial" w:hAnsi="Tw Cen MT" w:cs="Arial"/>
          <w:color w:val="auto"/>
          <w:szCs w:val="20"/>
          <w:lang w:val="fr-FR"/>
        </w:rPr>
        <w:t xml:space="preserve"> montant TTC du marché peut être remplacée par une </w:t>
      </w:r>
      <w:r>
        <w:rPr>
          <w:rFonts w:ascii="Tw Cen MT" w:eastAsia="Arial" w:hAnsi="Tw Cen MT" w:cs="Arial"/>
          <w:color w:val="auto"/>
          <w:szCs w:val="20"/>
          <w:lang w:val="fr-FR"/>
        </w:rPr>
        <w:t xml:space="preserve">caution solidaire,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Attendu que nous avons convenu de donner au Fournisseur ce cautionnement,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Nous, ____________</w:t>
      </w:r>
      <w:r>
        <w:rPr>
          <w:rFonts w:ascii="Tw Cen MT" w:eastAsia="Arial" w:hAnsi="Tw Cen MT" w:cs="Arial"/>
          <w:i/>
          <w:color w:val="auto"/>
          <w:szCs w:val="20"/>
          <w:lang w:val="fr-FR"/>
        </w:rPr>
        <w:t xml:space="preserve"> adresse organisme financier]</w:t>
      </w:r>
      <w:r>
        <w:rPr>
          <w:rFonts w:ascii="Tw Cen MT" w:eastAsia="Arial" w:hAnsi="Tw Cen MT" w:cs="Arial"/>
          <w:color w:val="auto"/>
          <w:szCs w:val="20"/>
          <w:lang w:val="fr-FR"/>
        </w:rPr>
        <w:t xml:space="preserve">, représentée par _________________ </w:t>
      </w:r>
      <w:r>
        <w:rPr>
          <w:rFonts w:ascii="Tw Cen MT" w:eastAsia="Arial" w:hAnsi="Tw Cen MT" w:cs="Arial"/>
          <w:i/>
          <w:color w:val="auto"/>
          <w:szCs w:val="20"/>
          <w:lang w:val="fr-FR"/>
        </w:rPr>
        <w:t>noms des signataires]</w:t>
      </w:r>
      <w:r>
        <w:rPr>
          <w:rFonts w:ascii="Tw Cen MT" w:eastAsia="Arial" w:hAnsi="Tw Cen MT" w:cs="Arial"/>
          <w:color w:val="auto"/>
          <w:szCs w:val="20"/>
          <w:lang w:val="fr-FR"/>
        </w:rPr>
        <w:t xml:space="preserve">, et ci-dessous désignée « organisme financier »,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Dès lors, nous affirmons par les présentes que nous nous portons garants et responsables à l’égard du Maître d’Ouvrage</w:t>
      </w:r>
      <w:r>
        <w:rPr>
          <w:rFonts w:ascii="Tw Cen MT" w:eastAsia="Arial" w:hAnsi="Tw Cen MT" w:cs="Arial"/>
          <w:i/>
          <w:color w:val="auto"/>
          <w:szCs w:val="20"/>
          <w:lang w:val="fr-FR"/>
        </w:rPr>
        <w:t xml:space="preserve"> ou du Maître d’Ouvrage Délégué</w:t>
      </w:r>
      <w:r>
        <w:rPr>
          <w:rFonts w:ascii="Tw Cen MT" w:eastAsia="Arial" w:hAnsi="Tw Cen MT" w:cs="Arial"/>
          <w:color w:val="auto"/>
          <w:szCs w:val="20"/>
          <w:lang w:val="fr-FR"/>
        </w:rPr>
        <w:t xml:space="preserve">, au nom du Fournisseur ou du prestataire, pour un montant maximum de ______________ </w:t>
      </w:r>
      <w:r>
        <w:rPr>
          <w:rFonts w:ascii="Tw Cen MT" w:eastAsia="Arial" w:hAnsi="Tw Cen MT" w:cs="Arial"/>
          <w:i/>
          <w:color w:val="auto"/>
          <w:szCs w:val="20"/>
          <w:lang w:val="fr-FR"/>
        </w:rPr>
        <w:t>[en chiffres et en let</w:t>
      </w:r>
      <w:r>
        <w:rPr>
          <w:rFonts w:ascii="Tw Cen MT" w:eastAsia="Arial" w:hAnsi="Tw Cen MT" w:cs="Arial"/>
          <w:i/>
          <w:color w:val="auto"/>
          <w:szCs w:val="20"/>
          <w:lang w:val="fr-FR"/>
        </w:rPr>
        <w:t>tres]</w:t>
      </w:r>
      <w:r>
        <w:rPr>
          <w:rFonts w:ascii="Tw Cen MT" w:eastAsia="Arial" w:hAnsi="Tw Cen MT" w:cs="Arial"/>
          <w:color w:val="auto"/>
          <w:szCs w:val="20"/>
          <w:lang w:val="fr-FR"/>
        </w:rPr>
        <w:t xml:space="preserve">, correspondant à </w:t>
      </w:r>
      <w:r>
        <w:rPr>
          <w:rFonts w:ascii="Tw Cen MT" w:eastAsia="Arial" w:hAnsi="Tw Cen MT" w:cs="Arial"/>
          <w:i/>
          <w:color w:val="auto"/>
          <w:szCs w:val="20"/>
          <w:lang w:val="fr-FR"/>
        </w:rPr>
        <w:t>[pourcentage inférieur à 10% à préciser]</w:t>
      </w:r>
      <w:r>
        <w:rPr>
          <w:rFonts w:ascii="Tw Cen MT" w:eastAsia="Arial" w:hAnsi="Tw Cen MT" w:cs="Arial"/>
          <w:color w:val="auto"/>
          <w:szCs w:val="20"/>
          <w:lang w:val="fr-FR"/>
        </w:rPr>
        <w:t xml:space="preserve"> du montant du marché</w:t>
      </w:r>
      <w:r>
        <w:rPr>
          <w:rFonts w:ascii="Tw Cen MT" w:eastAsia="Arial" w:hAnsi="Tw Cen MT" w:cs="Arial"/>
          <w:color w:val="auto"/>
          <w:szCs w:val="20"/>
          <w:vertAlign w:val="superscript"/>
          <w:lang w:val="fr-FR"/>
        </w:rPr>
        <w:t xml:space="preserve"> (10)</w:t>
      </w:r>
      <w:r>
        <w:rPr>
          <w:rFonts w:ascii="Tw Cen MT" w:eastAsia="Arial" w:hAnsi="Tw Cen MT" w:cs="Arial"/>
          <w:color w:val="auto"/>
          <w:szCs w:val="20"/>
          <w:lang w:val="fr-FR"/>
        </w:rPr>
        <w:t xml:space="preserve">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Et nous nous engageons à payer au Maître d’Ouvrage ou au Maître d’Ouvrage Délégué</w:t>
      </w:r>
      <w:r>
        <w:rPr>
          <w:rFonts w:ascii="Tw Cen MT" w:eastAsia="Arial" w:hAnsi="Tw Cen MT" w:cs="Arial"/>
          <w:i/>
          <w:color w:val="auto"/>
          <w:szCs w:val="20"/>
          <w:lang w:val="fr-FR"/>
        </w:rPr>
        <w:t xml:space="preserve"> </w:t>
      </w:r>
      <w:r>
        <w:rPr>
          <w:rFonts w:ascii="Tw Cen MT" w:eastAsia="Arial" w:hAnsi="Tw Cen MT" w:cs="Arial"/>
          <w:color w:val="auto"/>
          <w:szCs w:val="20"/>
          <w:lang w:val="fr-FR"/>
        </w:rPr>
        <w:t>, dans un délai maximum de huit (08) semaines, sur simple demande écrite de celui</w:t>
      </w:r>
      <w:r>
        <w:rPr>
          <w:rFonts w:ascii="Tw Cen MT" w:eastAsia="Arial" w:hAnsi="Tw Cen MT" w:cs="Arial"/>
          <w:color w:val="auto"/>
          <w:szCs w:val="20"/>
          <w:lang w:val="fr-FR"/>
        </w:rPr>
        <w:t>-ci déclarant que le Fournisseur</w:t>
      </w:r>
      <w:r>
        <w:rPr>
          <w:rFonts w:ascii="Tw Cen MT" w:eastAsia="Arial" w:hAnsi="Tw Cen MT" w:cs="Arial"/>
          <w:i/>
          <w:color w:val="auto"/>
          <w:szCs w:val="20"/>
          <w:lang w:val="fr-FR"/>
        </w:rPr>
        <w:t xml:space="preserve"> </w:t>
      </w:r>
      <w:r>
        <w:rPr>
          <w:rFonts w:ascii="Tw Cen MT" w:eastAsia="Arial" w:hAnsi="Tw Cen MT" w:cs="Arial"/>
          <w:color w:val="auto"/>
          <w:szCs w:val="20"/>
          <w:lang w:val="fr-FR"/>
        </w:rPr>
        <w:t>n’a pas satisfait à ses engagements contractuels ou qu’il se trouve débiteur du Maître d’Ouvrage ou du Maître d’Ouvrage Délégué au titre du marché modifié le cas échéant par ses avenants, sans pouvoir différer le paiement n</w:t>
      </w:r>
      <w:r>
        <w:rPr>
          <w:rFonts w:ascii="Tw Cen MT" w:eastAsia="Arial" w:hAnsi="Tw Cen MT" w:cs="Arial"/>
          <w:color w:val="auto"/>
          <w:szCs w:val="20"/>
          <w:lang w:val="fr-FR"/>
        </w:rPr>
        <w:t>i soulever de contestation pour quelque motif que ce soit, toute (s) somme (s) dans les limites du montant égal à [pourcentage inférieur à 10% à préciser] du montant cumulé des prestations figurant dans le décompte définitif, sans que le Maître d’Ouvrage o</w:t>
      </w:r>
      <w:r>
        <w:rPr>
          <w:rFonts w:ascii="Tw Cen MT" w:eastAsia="Arial" w:hAnsi="Tw Cen MT" w:cs="Arial"/>
          <w:color w:val="auto"/>
          <w:szCs w:val="20"/>
          <w:lang w:val="fr-FR"/>
        </w:rPr>
        <w:t xml:space="preserve">u le Maître d’Ouvrage Délégué ait à prouver ou à donner les raisons ni le motif de sa demande du montant de la somme indiquée ci-dessus.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Nous convenons qu’aucun changement ou additif ou aucune autre modification au marché ne nous libérera d’une obligati</w:t>
      </w:r>
      <w:r>
        <w:rPr>
          <w:rFonts w:ascii="Tw Cen MT" w:eastAsia="Arial" w:hAnsi="Tw Cen MT" w:cs="Arial"/>
          <w:color w:val="auto"/>
          <w:szCs w:val="20"/>
          <w:lang w:val="fr-FR"/>
        </w:rPr>
        <w:t xml:space="preserve">on quelconque nous incombant en vertu de la présente garantie et nous dérogeons par la présente à la notification de toute modification, additif ou changement.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La présente garantie entre en vigueur dès sa signature. Elle sera libérée dans un délai de trente (30) jours à compter de la date de réception définitive des prestations, et sur mainlevée délivrée par le Maître d’Ouvrage ou au Maître d’Ouvrage Délégué.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Toute demande de paiement formulée par le Maître d’Ouvrage ou le Maître d’Ouvrage Délégué au titre de la présente garantie devra être faite par lettre recommandée avec accusé de réception, parvenue à la banque pendant la période de validité du présent enga</w:t>
      </w:r>
      <w:r>
        <w:rPr>
          <w:rFonts w:ascii="Tw Cen MT" w:eastAsia="Arial" w:hAnsi="Tw Cen MT" w:cs="Arial"/>
          <w:color w:val="auto"/>
          <w:szCs w:val="20"/>
          <w:lang w:val="fr-FR"/>
        </w:rPr>
        <w:t xml:space="preserve">gement. </w:t>
      </w:r>
    </w:p>
    <w:p w:rsidR="00A73B65" w:rsidRDefault="007E23CE">
      <w:pPr>
        <w:spacing w:after="0" w:line="240" w:lineRule="auto"/>
        <w:ind w:right="1" w:hanging="15"/>
        <w:rPr>
          <w:rFonts w:ascii="Tw Cen MT" w:hAnsi="Tw Cen MT"/>
          <w:color w:val="auto"/>
          <w:szCs w:val="20"/>
          <w:lang w:val="fr-FR"/>
        </w:rPr>
      </w:pPr>
      <w:r>
        <w:rPr>
          <w:rFonts w:ascii="Tw Cen MT" w:eastAsia="Arial" w:hAnsi="Tw Cen MT" w:cs="Arial"/>
          <w:color w:val="auto"/>
          <w:szCs w:val="20"/>
          <w:lang w:val="fr-FR"/>
        </w:rPr>
        <w:t xml:space="preserve"> </w:t>
      </w:r>
    </w:p>
    <w:p w:rsidR="00A73B65" w:rsidRDefault="007E23CE">
      <w:pPr>
        <w:spacing w:after="0" w:line="240" w:lineRule="auto"/>
        <w:ind w:right="1" w:hanging="15"/>
        <w:jc w:val="both"/>
        <w:rPr>
          <w:rFonts w:ascii="Tw Cen MT" w:hAnsi="Tw Cen MT"/>
          <w:color w:val="auto"/>
          <w:szCs w:val="20"/>
          <w:lang w:val="fr-FR"/>
        </w:rPr>
      </w:pPr>
      <w:r>
        <w:rPr>
          <w:rFonts w:ascii="Tw Cen MT" w:eastAsia="Arial" w:hAnsi="Tw Cen MT" w:cs="Arial"/>
          <w:color w:val="auto"/>
          <w:szCs w:val="20"/>
          <w:lang w:val="fr-FR"/>
        </w:rPr>
        <w:t xml:space="preserve">La présente caution est soumise pour son interprétation et son exécution au droit camerounais. Les tribunaux camerounais seront seuls compétents pour statuer sur tout ce qui concerne le présent engagement et ses suites. </w:t>
      </w:r>
    </w:p>
    <w:p w:rsidR="00A73B65" w:rsidRDefault="007E23CE">
      <w:pPr>
        <w:spacing w:after="0" w:line="240" w:lineRule="auto"/>
        <w:ind w:right="1" w:hanging="15"/>
        <w:jc w:val="center"/>
        <w:rPr>
          <w:rFonts w:ascii="Tw Cen MT" w:hAnsi="Tw Cen MT"/>
          <w:color w:val="auto"/>
          <w:szCs w:val="20"/>
          <w:lang w:val="fr-FR"/>
        </w:rPr>
      </w:pPr>
      <w:r>
        <w:rPr>
          <w:rFonts w:ascii="Tw Cen MT" w:eastAsia="Arial" w:hAnsi="Tw Cen MT" w:cs="Arial"/>
          <w:i/>
          <w:color w:val="auto"/>
          <w:szCs w:val="20"/>
          <w:lang w:val="fr-FR"/>
        </w:rPr>
        <w:t>Signé et authentifié par</w:t>
      </w:r>
      <w:r>
        <w:rPr>
          <w:rFonts w:ascii="Tw Cen MT" w:eastAsia="Arial" w:hAnsi="Tw Cen MT" w:cs="Arial"/>
          <w:i/>
          <w:color w:val="auto"/>
          <w:szCs w:val="20"/>
          <w:lang w:val="fr-FR"/>
        </w:rPr>
        <w:t xml:space="preserve"> l’organisme financier</w:t>
      </w:r>
    </w:p>
    <w:p w:rsidR="00A73B65" w:rsidRDefault="007E23CE">
      <w:pPr>
        <w:spacing w:after="0" w:line="240" w:lineRule="auto"/>
        <w:ind w:right="1" w:hanging="15"/>
        <w:jc w:val="center"/>
        <w:rPr>
          <w:rFonts w:ascii="Tw Cen MT" w:hAnsi="Tw Cen MT"/>
          <w:color w:val="auto"/>
          <w:szCs w:val="20"/>
          <w:lang w:val="fr-FR"/>
        </w:rPr>
      </w:pPr>
      <w:r>
        <w:rPr>
          <w:rFonts w:ascii="Tw Cen MT" w:eastAsia="Arial" w:hAnsi="Tw Cen MT" w:cs="Arial"/>
          <w:i/>
          <w:color w:val="auto"/>
          <w:szCs w:val="20"/>
          <w:lang w:val="fr-FR"/>
        </w:rPr>
        <w:t>Fait à ___________, le ___________</w:t>
      </w:r>
    </w:p>
    <w:p w:rsidR="00A73B65" w:rsidRDefault="00A73B65">
      <w:pPr>
        <w:spacing w:after="0" w:line="240" w:lineRule="auto"/>
        <w:ind w:right="1" w:hanging="15"/>
        <w:jc w:val="center"/>
        <w:rPr>
          <w:rFonts w:ascii="Tw Cen MT" w:hAnsi="Tw Cen MT"/>
          <w:color w:val="auto"/>
          <w:szCs w:val="20"/>
          <w:lang w:val="fr-FR"/>
        </w:rPr>
      </w:pPr>
    </w:p>
    <w:p w:rsidR="00A73B65" w:rsidRDefault="00A73B65">
      <w:pPr>
        <w:spacing w:after="0" w:line="240" w:lineRule="auto"/>
        <w:ind w:right="1" w:hanging="15"/>
        <w:jc w:val="center"/>
        <w:rPr>
          <w:rFonts w:ascii="Tw Cen MT" w:hAnsi="Tw Cen MT"/>
          <w:color w:val="auto"/>
          <w:szCs w:val="20"/>
          <w:lang w:val="fr-FR"/>
        </w:rPr>
      </w:pPr>
    </w:p>
    <w:p w:rsidR="00A73B65" w:rsidRDefault="00A73B65">
      <w:pPr>
        <w:spacing w:after="0" w:line="240" w:lineRule="auto"/>
        <w:ind w:right="1" w:hanging="15"/>
        <w:jc w:val="center"/>
        <w:rPr>
          <w:rFonts w:ascii="Tw Cen MT" w:hAnsi="Tw Cen MT"/>
          <w:color w:val="auto"/>
          <w:szCs w:val="20"/>
          <w:lang w:val="fr-FR"/>
        </w:rPr>
      </w:pPr>
    </w:p>
    <w:p w:rsidR="00A73B65" w:rsidRDefault="007E23CE">
      <w:pPr>
        <w:spacing w:after="0" w:line="240" w:lineRule="auto"/>
        <w:ind w:right="1" w:hanging="15"/>
        <w:jc w:val="center"/>
        <w:rPr>
          <w:rFonts w:ascii="Tw Cen MT" w:hAnsi="Tw Cen MT"/>
          <w:color w:val="auto"/>
          <w:szCs w:val="20"/>
          <w:lang w:val="fr-FR"/>
        </w:rPr>
      </w:pPr>
      <w:r>
        <w:rPr>
          <w:rFonts w:ascii="Tw Cen MT" w:eastAsia="Arial" w:hAnsi="Tw Cen MT" w:cs="Arial"/>
          <w:i/>
          <w:color w:val="auto"/>
          <w:szCs w:val="20"/>
          <w:lang w:val="fr-FR"/>
        </w:rPr>
        <w:t>[Signature de l’Organisme financier]</w:t>
      </w:r>
    </w:p>
    <w:p w:rsidR="00A73B65" w:rsidRDefault="007E23CE">
      <w:pPr>
        <w:spacing w:line="278" w:lineRule="auto"/>
        <w:rPr>
          <w:rFonts w:ascii="Tw Cen MT" w:eastAsia="Arial" w:hAnsi="Tw Cen MT" w:cs="Arial"/>
          <w:i/>
          <w:color w:val="auto"/>
          <w:sz w:val="24"/>
          <w:lang w:val="fr-FR"/>
        </w:rPr>
      </w:pPr>
      <w:r>
        <w:rPr>
          <w:rFonts w:ascii="Tw Cen MT" w:eastAsia="Arial" w:hAnsi="Tw Cen MT" w:cs="Arial"/>
          <w:i/>
          <w:color w:val="auto"/>
          <w:sz w:val="24"/>
          <w:lang w:val="fr-FR"/>
        </w:rPr>
        <w:br w:type="page"/>
      </w:r>
    </w:p>
    <w:p w:rsidR="00A73B65" w:rsidRDefault="007E23CE">
      <w:pPr>
        <w:pStyle w:val="Heading2"/>
        <w:spacing w:after="163" w:line="361" w:lineRule="auto"/>
        <w:ind w:left="4055" w:right="0" w:hanging="3522"/>
        <w:jc w:val="left"/>
        <w:rPr>
          <w:rFonts w:ascii="Tw Cen MT" w:hAnsi="Tw Cen MT"/>
          <w:color w:val="auto"/>
          <w:lang w:val="fr-FR"/>
        </w:rPr>
      </w:pPr>
      <w:r>
        <w:rPr>
          <w:rFonts w:ascii="Tw Cen MT" w:hAnsi="Tw Cen MT"/>
          <w:color w:val="auto"/>
          <w:lang w:val="fr-FR"/>
        </w:rPr>
        <w:lastRenderedPageBreak/>
        <w:t xml:space="preserve">ANNEXEN°6 : MODELE D’ATTESTATION OU D’AUTORISATION DU FABRICANT </w:t>
      </w:r>
    </w:p>
    <w:p w:rsidR="00A73B65" w:rsidRDefault="007E23CE">
      <w:pPr>
        <w:spacing w:after="60" w:line="360" w:lineRule="auto"/>
        <w:ind w:left="24" w:right="332" w:hanging="10"/>
        <w:jc w:val="both"/>
        <w:rPr>
          <w:rFonts w:ascii="Tw Cen MT" w:hAnsi="Tw Cen MT"/>
          <w:color w:val="auto"/>
          <w:lang w:val="fr-FR"/>
        </w:rPr>
      </w:pPr>
      <w:r>
        <w:rPr>
          <w:rFonts w:ascii="Tw Cen MT" w:eastAsia="Arial" w:hAnsi="Tw Cen MT" w:cs="Arial"/>
          <w:color w:val="auto"/>
          <w:sz w:val="24"/>
          <w:lang w:val="fr-FR"/>
        </w:rPr>
        <w:t xml:space="preserve">Date </w:t>
      </w:r>
      <w:r>
        <w:rPr>
          <w:rFonts w:ascii="Tw Cen MT" w:eastAsia="Arial" w:hAnsi="Tw Cen MT" w:cs="Arial"/>
          <w:i/>
          <w:color w:val="auto"/>
          <w:sz w:val="24"/>
          <w:lang w:val="fr-FR"/>
        </w:rPr>
        <w:t xml:space="preserve">[insérer la date (jour, mois, année) de remise de l’offre] </w:t>
      </w:r>
      <w:r>
        <w:rPr>
          <w:rFonts w:ascii="Tw Cen MT" w:eastAsia="Arial" w:hAnsi="Tw Cen MT" w:cs="Arial"/>
          <w:color w:val="auto"/>
          <w:sz w:val="24"/>
          <w:lang w:val="fr-FR"/>
        </w:rPr>
        <w:t>AON°</w:t>
      </w:r>
      <w:r>
        <w:rPr>
          <w:rFonts w:ascii="Tw Cen MT" w:eastAsia="Arial" w:hAnsi="Tw Cen MT" w:cs="Arial"/>
          <w:color w:val="auto"/>
          <w:sz w:val="24"/>
          <w:u w:val="single" w:color="000000"/>
          <w:lang w:val="fr-FR"/>
        </w:rPr>
        <w:t xml:space="preserve"> </w:t>
      </w:r>
      <w:proofErr w:type="gramStart"/>
      <w:r>
        <w:rPr>
          <w:rFonts w:ascii="Tw Cen MT" w:eastAsia="Arial" w:hAnsi="Tw Cen MT" w:cs="Arial"/>
          <w:color w:val="auto"/>
          <w:sz w:val="24"/>
          <w:lang w:val="fr-FR"/>
        </w:rPr>
        <w:t xml:space="preserve">du </w:t>
      </w:r>
      <w:r>
        <w:rPr>
          <w:rFonts w:ascii="Tw Cen MT" w:eastAsia="Arial" w:hAnsi="Tw Cen MT" w:cs="Arial"/>
          <w:color w:val="auto"/>
          <w:sz w:val="24"/>
          <w:u w:val="single" w:color="000000"/>
          <w:lang w:val="fr-FR"/>
        </w:rPr>
        <w:t xml:space="preserve"> </w:t>
      </w:r>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w:t>
      </w:r>
      <w:r>
        <w:rPr>
          <w:rFonts w:ascii="Tw Cen MT" w:eastAsia="Arial" w:hAnsi="Tw Cen MT" w:cs="Arial"/>
          <w:i/>
          <w:color w:val="auto"/>
          <w:sz w:val="24"/>
          <w:lang w:val="fr-FR"/>
        </w:rPr>
        <w:t xml:space="preserve">[insérer les références de l’Appel d’Offres] </w:t>
      </w:r>
      <w:r>
        <w:rPr>
          <w:rFonts w:ascii="Tw Cen MT" w:eastAsia="Arial" w:hAnsi="Tw Cen MT" w:cs="Arial"/>
          <w:color w:val="auto"/>
          <w:sz w:val="24"/>
          <w:lang w:val="fr-FR"/>
        </w:rPr>
        <w:t xml:space="preserve">Variante N°.: </w:t>
      </w:r>
      <w:r>
        <w:rPr>
          <w:rFonts w:ascii="Tw Cen MT" w:eastAsia="Arial" w:hAnsi="Tw Cen MT" w:cs="Arial"/>
          <w:i/>
          <w:color w:val="auto"/>
          <w:sz w:val="24"/>
          <w:lang w:val="fr-FR"/>
        </w:rPr>
        <w:t>[insérer le numéro d’identification si cette offre est proposée pour une variante]</w:t>
      </w:r>
      <w:r>
        <w:rPr>
          <w:rFonts w:ascii="Tw Cen MT" w:eastAsia="Arial" w:hAnsi="Tw Cen MT" w:cs="Arial"/>
          <w:color w:val="auto"/>
          <w:sz w:val="24"/>
          <w:lang w:val="fr-FR"/>
        </w:rPr>
        <w:t xml:space="preserve"> </w:t>
      </w:r>
    </w:p>
    <w:p w:rsidR="00A73B65" w:rsidRDefault="007E23CE">
      <w:pPr>
        <w:spacing w:after="175"/>
        <w:ind w:left="118" w:right="5" w:hanging="10"/>
        <w:jc w:val="both"/>
        <w:rPr>
          <w:rFonts w:ascii="Tw Cen MT" w:hAnsi="Tw Cen MT"/>
          <w:color w:val="auto"/>
          <w:lang w:val="fr-FR"/>
        </w:rPr>
      </w:pPr>
      <w:r>
        <w:rPr>
          <w:rFonts w:ascii="Tw Cen MT" w:eastAsia="Arial" w:hAnsi="Tw Cen MT" w:cs="Arial"/>
          <w:color w:val="auto"/>
          <w:sz w:val="24"/>
          <w:lang w:val="fr-FR"/>
        </w:rPr>
        <w:t>A:</w:t>
      </w:r>
      <w:r>
        <w:rPr>
          <w:rFonts w:ascii="Tw Cen MT" w:eastAsia="Arial" w:hAnsi="Tw Cen MT" w:cs="Arial"/>
          <w:i/>
          <w:color w:val="auto"/>
          <w:sz w:val="24"/>
          <w:lang w:val="fr-FR"/>
        </w:rPr>
        <w:t>[insérer le nom complet du Maître d’Ouvrage</w:t>
      </w:r>
      <w:r>
        <w:rPr>
          <w:rFonts w:ascii="Tw Cen MT" w:eastAsia="Arial" w:hAnsi="Tw Cen MT" w:cs="Arial"/>
          <w:color w:val="auto"/>
          <w:sz w:val="24"/>
          <w:lang w:val="fr-FR"/>
        </w:rPr>
        <w:t xml:space="preserve"> ou du Maître d’Ouvrage Délégué</w:t>
      </w:r>
      <w:r>
        <w:rPr>
          <w:rFonts w:ascii="Tw Cen MT" w:eastAsia="Arial" w:hAnsi="Tw Cen MT" w:cs="Arial"/>
          <w:i/>
          <w:color w:val="auto"/>
          <w:sz w:val="24"/>
          <w:lang w:val="fr-FR"/>
        </w:rPr>
        <w:t>]</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ind w:left="-15" w:right="492" w:firstLine="2"/>
        <w:jc w:val="both"/>
        <w:rPr>
          <w:rFonts w:ascii="Tw Cen MT" w:hAnsi="Tw Cen MT"/>
          <w:color w:val="auto"/>
          <w:lang w:val="fr-FR"/>
        </w:rPr>
      </w:pPr>
      <w:r>
        <w:rPr>
          <w:rFonts w:ascii="Tw Cen MT" w:eastAsia="Arial" w:hAnsi="Tw Cen MT" w:cs="Arial"/>
          <w:color w:val="auto"/>
          <w:sz w:val="24"/>
          <w:lang w:val="fr-FR"/>
        </w:rPr>
        <w:t xml:space="preserve">Je soussigné (nom et adresse complète du fabricant)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368" w:lineRule="auto"/>
        <w:ind w:left="-5" w:right="303" w:hanging="10"/>
        <w:jc w:val="both"/>
        <w:rPr>
          <w:rFonts w:ascii="Tw Cen MT" w:hAnsi="Tw Cen MT"/>
          <w:color w:val="auto"/>
          <w:lang w:val="fr-FR"/>
        </w:rPr>
      </w:pPr>
      <w:r>
        <w:rPr>
          <w:rFonts w:ascii="Tw Cen MT" w:eastAsia="Arial" w:hAnsi="Tw Cen MT" w:cs="Arial"/>
          <w:color w:val="auto"/>
          <w:sz w:val="24"/>
          <w:lang w:val="fr-FR"/>
        </w:rPr>
        <w:t xml:space="preserve">Atteste que la société (nom et adresse complète) est habilitée à commercialiser nos produits (ou le cas échéant) dispose d’un agrément.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Nousconfirmonstoutesnosgarantiesetnousnousportonsgarantsp</w:t>
      </w:r>
      <w:r>
        <w:rPr>
          <w:rFonts w:ascii="Tw Cen MT" w:eastAsia="Arial" w:hAnsi="Tw Cen MT" w:cs="Arial"/>
          <w:color w:val="auto"/>
          <w:sz w:val="24"/>
          <w:lang w:val="fr-FR"/>
        </w:rPr>
        <w:t xml:space="preserve">ourlesfournituresoffertes. </w:t>
      </w:r>
    </w:p>
    <w:p w:rsidR="00A73B65" w:rsidRDefault="007E23CE">
      <w:pPr>
        <w:spacing w:after="19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tabs>
          <w:tab w:val="center" w:pos="720"/>
          <w:tab w:val="center" w:pos="1440"/>
          <w:tab w:val="center" w:pos="2160"/>
          <w:tab w:val="center" w:pos="2881"/>
          <w:tab w:val="center" w:pos="3601"/>
          <w:tab w:val="center" w:pos="4743"/>
        </w:tabs>
        <w:spacing w:after="179"/>
        <w:ind w:left="-15"/>
        <w:jc w:val="center"/>
        <w:rPr>
          <w:rFonts w:ascii="Tw Cen MT" w:hAnsi="Tw Cen MT"/>
          <w:color w:val="auto"/>
          <w:lang w:val="fr-FR"/>
        </w:rPr>
      </w:pPr>
      <w:r>
        <w:rPr>
          <w:rFonts w:ascii="Tw Cen MT" w:eastAsia="Arial" w:hAnsi="Tw Cen MT" w:cs="Arial"/>
          <w:i/>
          <w:color w:val="auto"/>
          <w:sz w:val="24"/>
          <w:lang w:val="fr-FR"/>
        </w:rPr>
        <w:t>Signature</w:t>
      </w:r>
    </w:p>
    <w:p w:rsidR="00A73B65" w:rsidRDefault="007E23CE">
      <w:pPr>
        <w:spacing w:after="177"/>
        <w:rPr>
          <w:rFonts w:ascii="Tw Cen MT" w:hAnsi="Tw Cen MT"/>
          <w:color w:val="auto"/>
          <w:lang w:val="fr-FR"/>
        </w:rPr>
      </w:pPr>
      <w:r>
        <w:rPr>
          <w:rFonts w:ascii="Tw Cen MT" w:eastAsia="Arial" w:hAnsi="Tw Cen MT" w:cs="Arial"/>
          <w:i/>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6"/>
        <w:ind w:right="1" w:hanging="10"/>
        <w:jc w:val="center"/>
        <w:rPr>
          <w:rFonts w:ascii="Tw Cen MT" w:hAnsi="Tw Cen MT"/>
          <w:color w:val="auto"/>
          <w:lang w:val="fr-FR"/>
        </w:rPr>
      </w:pPr>
      <w:r>
        <w:rPr>
          <w:rFonts w:ascii="Tw Cen MT" w:eastAsia="Arial" w:hAnsi="Tw Cen MT" w:cs="Arial"/>
          <w:i/>
          <w:color w:val="auto"/>
          <w:sz w:val="24"/>
          <w:lang w:val="fr-FR"/>
        </w:rPr>
        <w:t>En date du............................</w:t>
      </w:r>
      <w:r>
        <w:rPr>
          <w:rFonts w:ascii="Tw Cen MT" w:eastAsia="Arial" w:hAnsi="Tw Cen MT" w:cs="Arial"/>
          <w:color w:val="auto"/>
          <w:sz w:val="24"/>
          <w:lang w:val="fr-FR"/>
        </w:rPr>
        <w:t xml:space="preserve"> </w:t>
      </w:r>
    </w:p>
    <w:p w:rsidR="00A73B65" w:rsidRDefault="007E23CE">
      <w:pPr>
        <w:spacing w:after="19" w:line="411" w:lineRule="auto"/>
        <w:ind w:left="2865" w:right="1" w:firstLine="735"/>
        <w:jc w:val="both"/>
        <w:rPr>
          <w:rFonts w:ascii="Tw Cen MT" w:hAnsi="Tw Cen MT"/>
          <w:color w:val="auto"/>
          <w:lang w:val="fr-FR"/>
        </w:rPr>
      </w:pPr>
      <w:r>
        <w:rPr>
          <w:rFonts w:ascii="Tw Cen MT" w:eastAsia="Arial" w:hAnsi="Tw Cen MT" w:cs="Arial"/>
          <w:i/>
          <w:color w:val="auto"/>
          <w:sz w:val="24"/>
          <w:lang w:val="fr-FR"/>
        </w:rPr>
        <w:t>Jour de..................................</w:t>
      </w:r>
      <w:r>
        <w:rPr>
          <w:rFonts w:ascii="Tw Cen MT" w:eastAsia="Arial" w:hAnsi="Tw Cen MT" w:cs="Arial"/>
          <w:color w:val="auto"/>
          <w:sz w:val="24"/>
          <w:lang w:val="fr-FR"/>
        </w:rPr>
        <w:t xml:space="preserve">  </w:t>
      </w:r>
    </w:p>
    <w:p w:rsidR="00A73B65" w:rsidRDefault="007E23CE">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0"/>
        <w:rPr>
          <w:rFonts w:ascii="Tw Cen MT" w:hAnsi="Tw Cen MT"/>
          <w:color w:val="auto"/>
          <w:lang w:val="fr-FR"/>
        </w:rPr>
      </w:pPr>
    </w:p>
    <w:p w:rsidR="00A73B65" w:rsidRDefault="007E23CE">
      <w:pPr>
        <w:pStyle w:val="Heading2"/>
        <w:ind w:right="1"/>
        <w:rPr>
          <w:rFonts w:ascii="Tw Cen MT" w:hAnsi="Tw Cen MT"/>
          <w:color w:val="auto"/>
          <w:lang w:val="fr-FR"/>
        </w:rPr>
      </w:pPr>
      <w:r>
        <w:rPr>
          <w:rFonts w:ascii="Tw Cen MT" w:hAnsi="Tw Cen MT"/>
          <w:color w:val="auto"/>
          <w:lang w:val="fr-FR"/>
        </w:rPr>
        <w:t xml:space="preserve">ANNEXE N° 7 : CADRE DU PLANNIN G DE LIVRAISON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5" w:right="144" w:hanging="10"/>
        <w:jc w:val="both"/>
        <w:rPr>
          <w:rFonts w:ascii="Tw Cen MT" w:hAnsi="Tw Cen MT"/>
          <w:color w:val="auto"/>
          <w:lang w:val="fr-FR"/>
        </w:rPr>
      </w:pPr>
      <w:r>
        <w:rPr>
          <w:rFonts w:ascii="Tw Cen MT" w:eastAsia="Arial" w:hAnsi="Tw Cen MT" w:cs="Arial"/>
          <w:color w:val="auto"/>
          <w:sz w:val="24"/>
          <w:lang w:val="fr-FR"/>
        </w:rPr>
        <w:t>Note sur la présentation des plannings</w:t>
      </w:r>
      <w:r>
        <w:rPr>
          <w:rFonts w:ascii="Tw Cen MT" w:eastAsia="Arial" w:hAnsi="Tw Cen MT" w:cs="Arial"/>
          <w:b/>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368" w:lineRule="auto"/>
        <w:ind w:left="-5" w:right="144" w:hanging="10"/>
        <w:jc w:val="both"/>
        <w:rPr>
          <w:rFonts w:ascii="Tw Cen MT" w:hAnsi="Tw Cen MT"/>
          <w:color w:val="auto"/>
          <w:lang w:val="fr-FR"/>
        </w:rPr>
      </w:pPr>
      <w:r>
        <w:rPr>
          <w:rFonts w:ascii="Tw Cen MT" w:eastAsia="Arial" w:hAnsi="Tw Cen MT" w:cs="Arial"/>
          <w:color w:val="auto"/>
          <w:sz w:val="24"/>
          <w:lang w:val="fr-FR"/>
        </w:rPr>
        <w:t xml:space="preserve">Les quantités, les rendements journaliers, la durée d’exécution des prestations et les ralentissements voire, les interruptions, devront ressortir clairement des plannings.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368" w:lineRule="auto"/>
        <w:ind w:left="-5" w:right="1026" w:hanging="10"/>
        <w:jc w:val="both"/>
        <w:rPr>
          <w:rFonts w:ascii="Tw Cen MT" w:hAnsi="Tw Cen MT"/>
          <w:color w:val="auto"/>
          <w:lang w:val="fr-FR"/>
        </w:rPr>
      </w:pPr>
      <w:r>
        <w:rPr>
          <w:rFonts w:ascii="Tw Cen MT" w:eastAsia="Arial" w:hAnsi="Tw Cen MT" w:cs="Arial"/>
          <w:color w:val="auto"/>
          <w:sz w:val="24"/>
          <w:lang w:val="fr-FR"/>
        </w:rPr>
        <w:t>Le planning financier qui découle du planning des prestations devra indiquer moi</w:t>
      </w:r>
      <w:r>
        <w:rPr>
          <w:rFonts w:ascii="Tw Cen MT" w:eastAsia="Arial" w:hAnsi="Tw Cen MT" w:cs="Arial"/>
          <w:color w:val="auto"/>
          <w:sz w:val="24"/>
          <w:lang w:val="fr-FR"/>
        </w:rPr>
        <w:t xml:space="preserve">s par mois, les et montants prévisionnels des décomptes de prestations par poste et cumulés, en tenant compte de l’incidence des saisons de pluies, pour la solution de base et éventuellement la solution variante.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142" w:right="1239" w:hanging="128"/>
        <w:jc w:val="both"/>
        <w:rPr>
          <w:rFonts w:ascii="Tw Cen MT" w:hAnsi="Tw Cen MT"/>
          <w:color w:val="auto"/>
          <w:lang w:val="fr-FR"/>
        </w:rPr>
      </w:pPr>
      <w:r>
        <w:rPr>
          <w:rFonts w:ascii="Tw Cen MT" w:eastAsia="Arial" w:hAnsi="Tw Cen MT" w:cs="Arial"/>
          <w:i/>
          <w:color w:val="auto"/>
          <w:sz w:val="24"/>
          <w:lang w:val="fr-FR"/>
        </w:rPr>
        <w:t xml:space="preserve">[Les cadres des plannings à préparer et </w:t>
      </w:r>
      <w:r>
        <w:rPr>
          <w:rFonts w:ascii="Tw Cen MT" w:eastAsia="Arial" w:hAnsi="Tw Cen MT" w:cs="Arial"/>
          <w:i/>
          <w:color w:val="auto"/>
          <w:sz w:val="24"/>
          <w:lang w:val="fr-FR"/>
        </w:rPr>
        <w:t xml:space="preserve">insérer dans le Dossier d’Appel d’Offres par le Maître d’Ouvrage] </w:t>
      </w:r>
      <w:r>
        <w:rPr>
          <w:rFonts w:ascii="Tw Cen MT" w:eastAsia="Arial" w:hAnsi="Tw Cen MT" w:cs="Arial"/>
          <w:b/>
          <w:color w:val="auto"/>
          <w:sz w:val="24"/>
          <w:lang w:val="fr-FR"/>
        </w:rPr>
        <w:t>A. Préciser la nature de l’activité</w:t>
      </w:r>
      <w:r>
        <w:rPr>
          <w:rFonts w:ascii="Tw Cen MT" w:eastAsia="Arial" w:hAnsi="Tw Cen MT" w:cs="Arial"/>
          <w:color w:val="auto"/>
          <w:sz w:val="24"/>
          <w:lang w:val="fr-FR"/>
        </w:rPr>
        <w:t xml:space="preserve"> </w:t>
      </w:r>
    </w:p>
    <w:tbl>
      <w:tblPr>
        <w:tblStyle w:val="TableGrid"/>
        <w:tblW w:w="10519" w:type="dxa"/>
        <w:tblInd w:w="118" w:type="dxa"/>
        <w:tblCellMar>
          <w:top w:w="56" w:type="dxa"/>
          <w:left w:w="5" w:type="dxa"/>
          <w:right w:w="132" w:type="dxa"/>
        </w:tblCellMar>
        <w:tblLook w:val="04A0" w:firstRow="1" w:lastRow="0" w:firstColumn="1" w:lastColumn="0" w:noHBand="0" w:noVBand="1"/>
      </w:tblPr>
      <w:tblGrid>
        <w:gridCol w:w="4646"/>
        <w:gridCol w:w="408"/>
        <w:gridCol w:w="406"/>
        <w:gridCol w:w="408"/>
        <w:gridCol w:w="406"/>
        <w:gridCol w:w="408"/>
        <w:gridCol w:w="406"/>
        <w:gridCol w:w="408"/>
        <w:gridCol w:w="406"/>
        <w:gridCol w:w="406"/>
        <w:gridCol w:w="408"/>
        <w:gridCol w:w="406"/>
        <w:gridCol w:w="408"/>
        <w:gridCol w:w="989"/>
      </w:tblGrid>
      <w:tr w:rsidR="00A73B65" w:rsidRPr="00C657B2">
        <w:trPr>
          <w:trHeight w:val="497"/>
        </w:trPr>
        <w:tc>
          <w:tcPr>
            <w:tcW w:w="4647"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5872" w:type="dxa"/>
            <w:gridSpan w:val="13"/>
            <w:tcBorders>
              <w:top w:val="single" w:sz="4" w:space="0" w:color="221F1F"/>
              <w:left w:val="single" w:sz="4" w:space="0" w:color="221F1F"/>
              <w:bottom w:val="single" w:sz="4" w:space="0" w:color="221F1F"/>
              <w:right w:val="single" w:sz="4" w:space="0" w:color="221F1F"/>
            </w:tcBorders>
          </w:tcPr>
          <w:p w:rsidR="00A73B65" w:rsidRDefault="007E23CE">
            <w:pPr>
              <w:spacing w:after="0"/>
              <w:ind w:right="53"/>
              <w:jc w:val="right"/>
              <w:rPr>
                <w:rFonts w:ascii="Tw Cen MT" w:hAnsi="Tw Cen MT"/>
                <w:color w:val="auto"/>
                <w:lang w:val="fr-FR"/>
              </w:rPr>
            </w:pPr>
            <w:r>
              <w:rPr>
                <w:rFonts w:ascii="Tw Cen MT" w:eastAsia="Arial" w:hAnsi="Tw Cen MT" w:cs="Arial"/>
                <w:i/>
                <w:color w:val="auto"/>
                <w:sz w:val="24"/>
                <w:lang w:val="fr-FR"/>
              </w:rPr>
              <w:t>[Mois ou semaines à compter du début de la mission]</w:t>
            </w:r>
            <w:r>
              <w:rPr>
                <w:rFonts w:ascii="Tw Cen MT" w:eastAsia="Arial" w:hAnsi="Tw Cen MT" w:cs="Arial"/>
                <w:color w:val="auto"/>
                <w:sz w:val="24"/>
                <w:lang w:val="fr-FR"/>
              </w:rPr>
              <w:t xml:space="preserve"> </w:t>
            </w:r>
          </w:p>
        </w:tc>
      </w:tr>
      <w:tr w:rsidR="00A73B65" w:rsidRPr="00C657B2">
        <w:trPr>
          <w:trHeight w:val="519"/>
        </w:trPr>
        <w:tc>
          <w:tcPr>
            <w:tcW w:w="4647"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852"/>
        </w:trPr>
        <w:tc>
          <w:tcPr>
            <w:tcW w:w="4647"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19"/>
              <w:rPr>
                <w:rFonts w:ascii="Tw Cen MT" w:hAnsi="Tw Cen MT"/>
                <w:color w:val="auto"/>
                <w:lang w:val="fr-FR"/>
              </w:rPr>
            </w:pPr>
            <w:r>
              <w:rPr>
                <w:rFonts w:ascii="Tw Cen MT" w:eastAsia="Arial" w:hAnsi="Tw Cen MT" w:cs="Arial"/>
                <w:color w:val="auto"/>
                <w:sz w:val="24"/>
                <w:lang w:val="fr-FR"/>
              </w:rPr>
              <w:t xml:space="preserve">Activité </w:t>
            </w:r>
            <w:r>
              <w:rPr>
                <w:rFonts w:ascii="Tw Cen MT" w:eastAsia="Arial" w:hAnsi="Tw Cen MT" w:cs="Arial"/>
                <w:i/>
                <w:color w:val="auto"/>
                <w:sz w:val="24"/>
                <w:lang w:val="fr-FR"/>
              </w:rPr>
              <w:t>(tâche)</w:t>
            </w: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950"/>
        </w:trPr>
        <w:tc>
          <w:tcPr>
            <w:tcW w:w="4647"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950"/>
        </w:trPr>
        <w:tc>
          <w:tcPr>
            <w:tcW w:w="4647"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949"/>
        </w:trPr>
        <w:tc>
          <w:tcPr>
            <w:tcW w:w="4647"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958"/>
        </w:trPr>
        <w:tc>
          <w:tcPr>
            <w:tcW w:w="4647"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408"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2"/>
              <w:rPr>
                <w:rFonts w:ascii="Tw Cen MT" w:hAnsi="Tw Cen MT"/>
                <w:color w:val="auto"/>
                <w:lang w:val="fr-FR"/>
              </w:rPr>
            </w:pPr>
            <w:r>
              <w:rPr>
                <w:rFonts w:ascii="Tw Cen MT" w:eastAsia="Arial" w:hAnsi="Tw Cen MT" w:cs="Arial"/>
                <w:color w:val="auto"/>
                <w:sz w:val="24"/>
                <w:lang w:val="fr-FR"/>
              </w:rPr>
              <w:t xml:space="preserve"> </w:t>
            </w:r>
          </w:p>
        </w:tc>
        <w:tc>
          <w:tcPr>
            <w:tcW w:w="989" w:type="dxa"/>
            <w:tcBorders>
              <w:top w:val="single" w:sz="4" w:space="0" w:color="221F1F"/>
              <w:left w:val="single" w:sz="4" w:space="0" w:color="221F1F"/>
              <w:bottom w:val="single" w:sz="4" w:space="0" w:color="221F1F"/>
              <w:right w:val="single" w:sz="4" w:space="0" w:color="221F1F"/>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175"/>
        <w:ind w:right="950"/>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94"/>
        <w:ind w:right="950"/>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 </w:t>
      </w:r>
      <w:r>
        <w:rPr>
          <w:rFonts w:ascii="Tw Cen MT" w:eastAsia="Arial" w:hAnsi="Tw Cen MT" w:cs="Arial"/>
          <w:b/>
          <w:color w:val="auto"/>
          <w:sz w:val="24"/>
          <w:lang w:val="fr-FR"/>
        </w:rPr>
        <w:tab/>
        <w:t xml:space="preserve"> </w:t>
      </w:r>
    </w:p>
    <w:p w:rsidR="00A73B65" w:rsidRDefault="007E23CE">
      <w:pPr>
        <w:pStyle w:val="Heading2"/>
        <w:spacing w:after="152" w:line="368" w:lineRule="auto"/>
        <w:ind w:left="2535" w:right="260" w:hanging="2533"/>
        <w:jc w:val="left"/>
        <w:rPr>
          <w:rFonts w:ascii="Tw Cen MT" w:hAnsi="Tw Cen MT"/>
          <w:color w:val="auto"/>
          <w:lang w:val="fr-FR"/>
        </w:rPr>
      </w:pPr>
      <w:r>
        <w:rPr>
          <w:rFonts w:ascii="Tw Cen MT" w:hAnsi="Tw Cen MT"/>
          <w:color w:val="auto"/>
          <w:lang w:val="fr-FR"/>
        </w:rPr>
        <w:lastRenderedPageBreak/>
        <w:t xml:space="preserve">ANNEXEN°8 : MODELE DE LISTE DU PERSONNEL A MOBILISER DANS LE CADRE DES SERVICES CONNEXES </w:t>
      </w:r>
    </w:p>
    <w:p w:rsidR="00A73B65" w:rsidRDefault="007E23CE">
      <w:pPr>
        <w:spacing w:after="219"/>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0"/>
          <w:numId w:val="91"/>
        </w:numPr>
        <w:spacing w:after="175"/>
        <w:ind w:right="318" w:hanging="360"/>
        <w:jc w:val="both"/>
        <w:rPr>
          <w:rFonts w:ascii="Tw Cen MT" w:hAnsi="Tw Cen MT"/>
          <w:color w:val="auto"/>
          <w:lang w:val="fr-FR"/>
        </w:rPr>
      </w:pPr>
      <w:r>
        <w:rPr>
          <w:rFonts w:ascii="Tw Cen MT" w:eastAsia="Arial" w:hAnsi="Tw Cen MT" w:cs="Arial"/>
          <w:color w:val="auto"/>
          <w:sz w:val="24"/>
          <w:lang w:val="fr-FR"/>
        </w:rPr>
        <w:t xml:space="preserve">Personnel technique /de gestion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11006" w:type="dxa"/>
        <w:tblInd w:w="-565" w:type="dxa"/>
        <w:tblCellMar>
          <w:right w:w="56" w:type="dxa"/>
        </w:tblCellMar>
        <w:tblLook w:val="04A0" w:firstRow="1" w:lastRow="0" w:firstColumn="1" w:lastColumn="0" w:noHBand="0" w:noVBand="1"/>
      </w:tblPr>
      <w:tblGrid>
        <w:gridCol w:w="3301"/>
        <w:gridCol w:w="1345"/>
        <w:gridCol w:w="1346"/>
        <w:gridCol w:w="1344"/>
        <w:gridCol w:w="1879"/>
        <w:gridCol w:w="1791"/>
      </w:tblGrid>
      <w:tr w:rsidR="00A73B65">
        <w:trPr>
          <w:trHeight w:val="1347"/>
        </w:trPr>
        <w:tc>
          <w:tcPr>
            <w:tcW w:w="3302" w:type="dxa"/>
            <w:tcBorders>
              <w:top w:val="single" w:sz="4" w:space="0" w:color="221F1F"/>
              <w:left w:val="single" w:sz="4" w:space="0" w:color="221F1F"/>
              <w:bottom w:val="single" w:sz="4" w:space="0" w:color="221F1F"/>
              <w:right w:val="single" w:sz="4" w:space="0" w:color="221F1F"/>
            </w:tcBorders>
            <w:shd w:val="clear" w:color="auto" w:fill="D9D9D9"/>
          </w:tcPr>
          <w:p w:rsidR="00A73B65" w:rsidRDefault="007E23CE">
            <w:pPr>
              <w:spacing w:after="0"/>
              <w:ind w:left="218"/>
              <w:jc w:val="center"/>
              <w:rPr>
                <w:rFonts w:ascii="Tw Cen MT" w:hAnsi="Tw Cen MT"/>
                <w:color w:val="auto"/>
                <w:lang w:val="fr-FR"/>
              </w:rPr>
            </w:pPr>
            <w:r>
              <w:rPr>
                <w:rFonts w:ascii="Tw Cen MT" w:eastAsia="Arial" w:hAnsi="Tw Cen MT" w:cs="Arial"/>
                <w:b/>
                <w:color w:val="auto"/>
                <w:sz w:val="24"/>
                <w:lang w:val="fr-FR"/>
              </w:rPr>
              <w:t>Nom</w:t>
            </w: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rsidR="00A73B65" w:rsidRDefault="007E23CE">
            <w:pPr>
              <w:spacing w:after="0"/>
              <w:ind w:left="158" w:firstLine="24"/>
              <w:rPr>
                <w:rFonts w:ascii="Tw Cen MT" w:hAnsi="Tw Cen MT"/>
                <w:color w:val="auto"/>
                <w:lang w:val="fr-FR"/>
              </w:rPr>
            </w:pPr>
            <w:r>
              <w:rPr>
                <w:rFonts w:ascii="Tw Cen MT" w:eastAsia="Arial" w:hAnsi="Tw Cen MT" w:cs="Arial"/>
                <w:b/>
                <w:color w:val="auto"/>
                <w:sz w:val="20"/>
                <w:lang w:val="fr-FR"/>
              </w:rPr>
              <w:t xml:space="preserve">Fonction proposée  </w:t>
            </w:r>
          </w:p>
        </w:tc>
        <w:tc>
          <w:tcPr>
            <w:tcW w:w="1346" w:type="dxa"/>
            <w:tcBorders>
              <w:top w:val="single" w:sz="4" w:space="0" w:color="221F1F"/>
              <w:left w:val="single" w:sz="4" w:space="0" w:color="221F1F"/>
              <w:bottom w:val="single" w:sz="4" w:space="0" w:color="221F1F"/>
              <w:right w:val="single" w:sz="4" w:space="0" w:color="221F1F"/>
            </w:tcBorders>
            <w:shd w:val="clear" w:color="auto" w:fill="D9D9D9"/>
          </w:tcPr>
          <w:p w:rsidR="00A73B65" w:rsidRDefault="007E23CE">
            <w:pPr>
              <w:spacing w:after="0"/>
              <w:ind w:left="176" w:hanging="144"/>
              <w:rPr>
                <w:rFonts w:ascii="Tw Cen MT" w:hAnsi="Tw Cen MT"/>
                <w:color w:val="auto"/>
                <w:lang w:val="fr-FR"/>
              </w:rPr>
            </w:pPr>
            <w:r>
              <w:rPr>
                <w:rFonts w:ascii="Tw Cen MT" w:eastAsia="Arial" w:hAnsi="Tw Cen MT" w:cs="Arial"/>
                <w:b/>
                <w:color w:val="auto"/>
                <w:sz w:val="20"/>
                <w:lang w:val="fr-FR"/>
              </w:rPr>
              <w:t>Qualification minimale</w:t>
            </w:r>
            <w:r>
              <w:rPr>
                <w:rFonts w:ascii="Tw Cen MT" w:eastAsia="Arial" w:hAnsi="Tw Cen MT" w:cs="Arial"/>
                <w:color w:val="auto"/>
                <w:sz w:val="20"/>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shd w:val="clear" w:color="auto" w:fill="D9D9D9"/>
          </w:tcPr>
          <w:p w:rsidR="00A73B65" w:rsidRDefault="007E23CE">
            <w:pPr>
              <w:spacing w:after="156"/>
              <w:ind w:left="77"/>
              <w:jc w:val="center"/>
              <w:rPr>
                <w:rFonts w:ascii="Tw Cen MT" w:hAnsi="Tw Cen MT"/>
                <w:color w:val="auto"/>
                <w:lang w:val="fr-FR"/>
              </w:rPr>
            </w:pPr>
            <w:r>
              <w:rPr>
                <w:rFonts w:ascii="Tw Cen MT" w:eastAsia="Arial" w:hAnsi="Tw Cen MT" w:cs="Arial"/>
                <w:b/>
                <w:color w:val="auto"/>
                <w:sz w:val="20"/>
                <w:lang w:val="fr-FR"/>
              </w:rPr>
              <w:t xml:space="preserve">Années </w:t>
            </w:r>
          </w:p>
          <w:p w:rsidR="00A73B65" w:rsidRDefault="007E23CE">
            <w:pPr>
              <w:spacing w:after="159"/>
              <w:ind w:left="149"/>
              <w:rPr>
                <w:rFonts w:ascii="Tw Cen MT" w:hAnsi="Tw Cen MT"/>
                <w:color w:val="auto"/>
                <w:lang w:val="fr-FR"/>
              </w:rPr>
            </w:pPr>
            <w:r>
              <w:rPr>
                <w:rFonts w:ascii="Tw Cen MT" w:eastAsia="Arial" w:hAnsi="Tw Cen MT" w:cs="Arial"/>
                <w:b/>
                <w:color w:val="auto"/>
                <w:sz w:val="20"/>
                <w:lang w:val="fr-FR"/>
              </w:rPr>
              <w:t xml:space="preserve"> D’expérience </w:t>
            </w:r>
          </w:p>
          <w:p w:rsidR="00A73B65" w:rsidRDefault="007E23CE">
            <w:pPr>
              <w:spacing w:after="0"/>
              <w:ind w:left="76"/>
              <w:jc w:val="center"/>
              <w:rPr>
                <w:rFonts w:ascii="Tw Cen MT" w:hAnsi="Tw Cen MT"/>
                <w:color w:val="auto"/>
                <w:lang w:val="fr-FR"/>
              </w:rPr>
            </w:pPr>
            <w:r>
              <w:rPr>
                <w:rFonts w:ascii="Tw Cen MT" w:eastAsia="Arial" w:hAnsi="Tw Cen MT" w:cs="Arial"/>
                <w:b/>
                <w:color w:val="auto"/>
                <w:sz w:val="20"/>
                <w:lang w:val="fr-FR"/>
              </w:rPr>
              <w:t xml:space="preserve">Générale </w:t>
            </w:r>
          </w:p>
        </w:tc>
        <w:tc>
          <w:tcPr>
            <w:tcW w:w="1879" w:type="dxa"/>
            <w:tcBorders>
              <w:top w:val="single" w:sz="4" w:space="0" w:color="221F1F"/>
              <w:left w:val="single" w:sz="4" w:space="0" w:color="221F1F"/>
              <w:bottom w:val="single" w:sz="4" w:space="0" w:color="221F1F"/>
              <w:right w:val="single" w:sz="4" w:space="0" w:color="221F1F"/>
            </w:tcBorders>
            <w:shd w:val="clear" w:color="auto" w:fill="D9D9D9"/>
          </w:tcPr>
          <w:p w:rsidR="00A73B65" w:rsidRDefault="007E23CE">
            <w:pPr>
              <w:spacing w:after="0"/>
              <w:ind w:left="118"/>
              <w:rPr>
                <w:rFonts w:ascii="Tw Cen MT" w:hAnsi="Tw Cen MT"/>
                <w:color w:val="auto"/>
                <w:lang w:val="fr-FR"/>
              </w:rPr>
            </w:pPr>
            <w:r>
              <w:rPr>
                <w:rFonts w:ascii="Tw Cen MT" w:eastAsia="Arial" w:hAnsi="Tw Cen MT" w:cs="Arial"/>
                <w:b/>
                <w:color w:val="auto"/>
                <w:sz w:val="20"/>
                <w:lang w:val="fr-FR"/>
              </w:rPr>
              <w:t xml:space="preserve">Années d’Expérience </w:t>
            </w:r>
          </w:p>
          <w:p w:rsidR="00A73B65" w:rsidRDefault="007E23CE">
            <w:pPr>
              <w:spacing w:after="0"/>
              <w:ind w:left="74"/>
              <w:jc w:val="center"/>
              <w:rPr>
                <w:rFonts w:ascii="Tw Cen MT" w:hAnsi="Tw Cen MT"/>
                <w:color w:val="auto"/>
                <w:lang w:val="fr-FR"/>
              </w:rPr>
            </w:pPr>
            <w:r>
              <w:rPr>
                <w:rFonts w:ascii="Tw Cen MT" w:eastAsia="Arial" w:hAnsi="Tw Cen MT" w:cs="Arial"/>
                <w:b/>
                <w:color w:val="auto"/>
                <w:sz w:val="20"/>
                <w:lang w:val="fr-FR"/>
              </w:rPr>
              <w:t xml:space="preserve">Spécifique </w:t>
            </w:r>
          </w:p>
          <w:p w:rsidR="00A73B65" w:rsidRDefault="007E23CE">
            <w:pPr>
              <w:spacing w:after="0"/>
              <w:ind w:left="71"/>
              <w:jc w:val="center"/>
              <w:rPr>
                <w:rFonts w:ascii="Tw Cen MT" w:hAnsi="Tw Cen MT"/>
                <w:color w:val="auto"/>
                <w:lang w:val="fr-FR"/>
              </w:rPr>
            </w:pPr>
            <w:r>
              <w:rPr>
                <w:rFonts w:ascii="Tw Cen MT" w:eastAsia="Arial" w:hAnsi="Tw Cen MT" w:cs="Arial"/>
                <w:b/>
                <w:color w:val="auto"/>
                <w:sz w:val="20"/>
                <w:lang w:val="fr-FR"/>
              </w:rPr>
              <w:t xml:space="preserve">En </w:t>
            </w:r>
          </w:p>
          <w:p w:rsidR="00A73B65" w:rsidRDefault="007E23CE">
            <w:pPr>
              <w:spacing w:after="0"/>
              <w:ind w:left="218" w:firstLine="67"/>
              <w:jc w:val="both"/>
              <w:rPr>
                <w:rFonts w:ascii="Tw Cen MT" w:hAnsi="Tw Cen MT"/>
                <w:color w:val="auto"/>
                <w:lang w:val="fr-FR"/>
              </w:rPr>
            </w:pPr>
            <w:r>
              <w:rPr>
                <w:rFonts w:ascii="Tw Cen MT" w:eastAsia="Arial" w:hAnsi="Tw Cen MT" w:cs="Arial"/>
                <w:b/>
                <w:color w:val="auto"/>
                <w:sz w:val="20"/>
                <w:lang w:val="fr-FR"/>
              </w:rPr>
              <w:t xml:space="preserve">Terme de projets  similaires  réalisés </w:t>
            </w:r>
          </w:p>
        </w:tc>
        <w:tc>
          <w:tcPr>
            <w:tcW w:w="1791" w:type="dxa"/>
            <w:tcBorders>
              <w:top w:val="single" w:sz="4" w:space="0" w:color="221F1F"/>
              <w:left w:val="single" w:sz="4" w:space="0" w:color="221F1F"/>
              <w:bottom w:val="single" w:sz="4" w:space="0" w:color="221F1F"/>
              <w:right w:val="single" w:sz="4" w:space="0" w:color="221F1F"/>
            </w:tcBorders>
            <w:shd w:val="clear" w:color="auto" w:fill="D9D9D9"/>
          </w:tcPr>
          <w:p w:rsidR="00A73B65" w:rsidRDefault="007E23CE">
            <w:pPr>
              <w:spacing w:after="156"/>
              <w:ind w:left="-18"/>
              <w:rPr>
                <w:rFonts w:ascii="Tw Cen MT" w:hAnsi="Tw Cen MT"/>
                <w:color w:val="auto"/>
                <w:lang w:val="fr-FR"/>
              </w:rPr>
            </w:pPr>
            <w:r>
              <w:rPr>
                <w:rFonts w:ascii="Tw Cen MT" w:eastAsia="Arial" w:hAnsi="Tw Cen MT" w:cs="Arial"/>
                <w:b/>
                <w:color w:val="auto"/>
                <w:sz w:val="20"/>
                <w:lang w:val="fr-FR"/>
              </w:rPr>
              <w:t xml:space="preserve">    Poste ou fonction  </w:t>
            </w:r>
          </w:p>
          <w:p w:rsidR="00A73B65" w:rsidRDefault="007E23CE">
            <w:pPr>
              <w:spacing w:after="159"/>
              <w:ind w:left="101"/>
              <w:jc w:val="center"/>
              <w:rPr>
                <w:rFonts w:ascii="Tw Cen MT" w:hAnsi="Tw Cen MT"/>
                <w:color w:val="auto"/>
                <w:lang w:val="fr-FR"/>
              </w:rPr>
            </w:pPr>
            <w:r>
              <w:rPr>
                <w:rFonts w:ascii="Tw Cen MT" w:eastAsia="Arial" w:hAnsi="Tw Cen MT" w:cs="Arial"/>
                <w:b/>
                <w:color w:val="auto"/>
                <w:sz w:val="20"/>
                <w:lang w:val="fr-FR"/>
              </w:rPr>
              <w:t xml:space="preserve">Occupé (e) pour </w:t>
            </w:r>
          </w:p>
          <w:p w:rsidR="00A73B65" w:rsidRDefault="007E23CE">
            <w:pPr>
              <w:spacing w:after="0"/>
              <w:ind w:right="54"/>
              <w:jc w:val="center"/>
              <w:rPr>
                <w:rFonts w:ascii="Tw Cen MT" w:hAnsi="Tw Cen MT"/>
                <w:color w:val="auto"/>
                <w:lang w:val="fr-FR"/>
              </w:rPr>
            </w:pPr>
            <w:r>
              <w:rPr>
                <w:rFonts w:ascii="Tw Cen MT" w:eastAsia="Arial" w:hAnsi="Tw Cen MT" w:cs="Arial"/>
                <w:b/>
                <w:color w:val="auto"/>
                <w:sz w:val="20"/>
                <w:lang w:val="fr-FR"/>
              </w:rPr>
              <w:t xml:space="preserve">Chaque projet  </w:t>
            </w:r>
          </w:p>
        </w:tc>
      </w:tr>
      <w:tr w:rsidR="00A73B65">
        <w:trPr>
          <w:trHeight w:val="630"/>
        </w:trPr>
        <w:tc>
          <w:tcPr>
            <w:tcW w:w="330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ight="641"/>
              <w:jc w:val="both"/>
              <w:rPr>
                <w:rFonts w:ascii="Tw Cen MT" w:hAnsi="Tw Cen MT"/>
                <w:color w:val="auto"/>
                <w:lang w:val="fr-FR"/>
              </w:rPr>
            </w:pPr>
            <w:r>
              <w:rPr>
                <w:rFonts w:ascii="Tw Cen MT" w:eastAsia="Arial" w:hAnsi="Tw Cen MT" w:cs="Arial"/>
                <w:color w:val="auto"/>
                <w:sz w:val="20"/>
                <w:lang w:val="fr-FR"/>
              </w:rPr>
              <w:t xml:space="preserve"> </w:t>
            </w:r>
            <w:r>
              <w:rPr>
                <w:rFonts w:ascii="Tw Cen MT" w:eastAsia="Arial" w:hAnsi="Tw Cen MT" w:cs="Arial"/>
                <w:color w:val="auto"/>
                <w:sz w:val="24"/>
                <w:lang w:val="fr-FR"/>
              </w:rPr>
              <w:t xml:space="preserve"> </w:t>
            </w:r>
          </w:p>
        </w:tc>
      </w:tr>
      <w:tr w:rsidR="00A73B65">
        <w:trPr>
          <w:trHeight w:val="629"/>
        </w:trPr>
        <w:tc>
          <w:tcPr>
            <w:tcW w:w="330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629"/>
        </w:trPr>
        <w:tc>
          <w:tcPr>
            <w:tcW w:w="330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629"/>
        </w:trPr>
        <w:tc>
          <w:tcPr>
            <w:tcW w:w="330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629"/>
        </w:trPr>
        <w:tc>
          <w:tcPr>
            <w:tcW w:w="330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646"/>
        </w:trPr>
        <w:tc>
          <w:tcPr>
            <w:tcW w:w="3302"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4"/>
              <w:rPr>
                <w:rFonts w:ascii="Tw Cen MT" w:hAnsi="Tw Cen MT"/>
                <w:color w:val="auto"/>
                <w:lang w:val="fr-FR"/>
              </w:rPr>
            </w:pPr>
            <w:r>
              <w:rPr>
                <w:rFonts w:ascii="Tw Cen MT" w:eastAsia="Arial" w:hAnsi="Tw Cen MT" w:cs="Arial"/>
                <w:color w:val="auto"/>
                <w:sz w:val="24"/>
                <w:lang w:val="fr-FR"/>
              </w:rPr>
              <w:t xml:space="preserve"> </w:t>
            </w:r>
          </w:p>
        </w:tc>
        <w:tc>
          <w:tcPr>
            <w:tcW w:w="1345"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346"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c>
          <w:tcPr>
            <w:tcW w:w="1344"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879"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5"/>
              <w:rPr>
                <w:rFonts w:ascii="Tw Cen MT" w:hAnsi="Tw Cen MT"/>
                <w:color w:val="auto"/>
                <w:lang w:val="fr-FR"/>
              </w:rPr>
            </w:pPr>
            <w:r>
              <w:rPr>
                <w:rFonts w:ascii="Tw Cen MT" w:eastAsia="Arial" w:hAnsi="Tw Cen MT" w:cs="Arial"/>
                <w:color w:val="auto"/>
                <w:sz w:val="24"/>
                <w:lang w:val="fr-FR"/>
              </w:rPr>
              <w:t xml:space="preserve"> </w:t>
            </w:r>
          </w:p>
        </w:tc>
        <w:tc>
          <w:tcPr>
            <w:tcW w:w="1791" w:type="dxa"/>
            <w:tcBorders>
              <w:top w:val="single" w:sz="4" w:space="0" w:color="221F1F"/>
              <w:left w:val="single" w:sz="4" w:space="0" w:color="221F1F"/>
              <w:bottom w:val="single" w:sz="4" w:space="0" w:color="221F1F"/>
              <w:right w:val="single" w:sz="4" w:space="0" w:color="221F1F"/>
            </w:tcBorders>
          </w:tcPr>
          <w:p w:rsidR="00A73B65" w:rsidRDefault="007E23CE">
            <w:pPr>
              <w:spacing w:after="0"/>
              <w:ind w:left="6"/>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216"/>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0"/>
          <w:numId w:val="91"/>
        </w:numPr>
        <w:spacing w:after="175"/>
        <w:ind w:right="318" w:hanging="360"/>
        <w:jc w:val="both"/>
        <w:rPr>
          <w:rFonts w:ascii="Tw Cen MT" w:hAnsi="Tw Cen MT"/>
          <w:color w:val="auto"/>
          <w:lang w:val="fr-FR"/>
        </w:rPr>
      </w:pPr>
      <w:r>
        <w:rPr>
          <w:rFonts w:ascii="Tw Cen MT" w:eastAsia="Arial" w:hAnsi="Tw Cen MT" w:cs="Arial"/>
          <w:color w:val="auto"/>
          <w:sz w:val="24"/>
          <w:lang w:val="fr-FR"/>
        </w:rPr>
        <w:t xml:space="preserve">Personnel d’appui (siège et local)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bl>
      <w:tblPr>
        <w:tblStyle w:val="TableGrid"/>
        <w:tblW w:w="9402" w:type="dxa"/>
        <w:tblInd w:w="7"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A73B65">
        <w:trPr>
          <w:trHeight w:val="896"/>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ind w:left="1"/>
              <w:rPr>
                <w:rFonts w:ascii="Tw Cen MT" w:hAnsi="Tw Cen MT"/>
                <w:color w:val="auto"/>
                <w:lang w:val="fr-FR"/>
              </w:rPr>
            </w:pPr>
            <w:r>
              <w:rPr>
                <w:rFonts w:ascii="Tw Cen MT" w:eastAsia="Arial" w:hAnsi="Tw Cen MT" w:cs="Arial"/>
                <w:color w:val="auto"/>
                <w:sz w:val="24"/>
                <w:lang w:val="fr-FR"/>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Attributions </w:t>
            </w:r>
          </w:p>
        </w:tc>
      </w:tr>
      <w:tr w:rsidR="00A73B65">
        <w:trPr>
          <w:trHeight w:val="512"/>
        </w:trPr>
        <w:tc>
          <w:tcPr>
            <w:tcW w:w="1988"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
              <w:rPr>
                <w:rFonts w:ascii="Tw Cen MT" w:hAnsi="Tw Cen MT"/>
                <w:color w:val="auto"/>
                <w:lang w:val="fr-FR"/>
              </w:rPr>
            </w:pPr>
            <w:r>
              <w:rPr>
                <w:rFonts w:ascii="Tw Cen MT" w:eastAsia="Arial" w:hAnsi="Tw Cen MT" w:cs="Arial"/>
                <w:color w:val="auto"/>
                <w:sz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502"/>
        </w:trPr>
        <w:tc>
          <w:tcPr>
            <w:tcW w:w="1988"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
              <w:rPr>
                <w:rFonts w:ascii="Tw Cen MT" w:hAnsi="Tw Cen MT"/>
                <w:color w:val="auto"/>
                <w:lang w:val="fr-FR"/>
              </w:rPr>
            </w:pPr>
            <w:r>
              <w:rPr>
                <w:rFonts w:ascii="Tw Cen MT" w:eastAsia="Arial" w:hAnsi="Tw Cen MT" w:cs="Arial"/>
                <w:color w:val="auto"/>
                <w:sz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502"/>
        </w:trPr>
        <w:tc>
          <w:tcPr>
            <w:tcW w:w="1988"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
              <w:rPr>
                <w:rFonts w:ascii="Tw Cen MT" w:hAnsi="Tw Cen MT"/>
                <w:color w:val="auto"/>
                <w:lang w:val="fr-FR"/>
              </w:rPr>
            </w:pPr>
            <w:r>
              <w:rPr>
                <w:rFonts w:ascii="Tw Cen MT" w:eastAsia="Arial" w:hAnsi="Tw Cen MT" w:cs="Arial"/>
                <w:color w:val="auto"/>
                <w:sz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pStyle w:val="Heading2"/>
        <w:spacing w:after="145" w:line="380" w:lineRule="auto"/>
        <w:ind w:right="818"/>
        <w:rPr>
          <w:rFonts w:ascii="Tw Cen MT" w:hAnsi="Tw Cen MT"/>
          <w:color w:val="auto"/>
          <w:lang w:val="fr-FR"/>
        </w:rPr>
      </w:pPr>
      <w:r>
        <w:rPr>
          <w:rFonts w:ascii="Tw Cen MT" w:hAnsi="Tw Cen MT"/>
          <w:color w:val="auto"/>
          <w:lang w:val="fr-FR"/>
        </w:rPr>
        <w:lastRenderedPageBreak/>
        <w:t xml:space="preserve">ANNEXEN°9 : MODELE DE FICHE DE PRESTATIONS SUSCEPTIBLES D’ETRE SOUS -TRAITEES COMMANDEES </w:t>
      </w:r>
    </w:p>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 </w:t>
      </w:r>
    </w:p>
    <w:tbl>
      <w:tblPr>
        <w:tblStyle w:val="TableGrid"/>
        <w:tblW w:w="9667" w:type="dxa"/>
        <w:tblInd w:w="17" w:type="dxa"/>
        <w:tblCellMar>
          <w:top w:w="56" w:type="dxa"/>
          <w:left w:w="108" w:type="dxa"/>
          <w:right w:w="115" w:type="dxa"/>
        </w:tblCellMar>
        <w:tblLook w:val="04A0" w:firstRow="1" w:lastRow="0" w:firstColumn="1" w:lastColumn="0" w:noHBand="0" w:noVBand="1"/>
      </w:tblPr>
      <w:tblGrid>
        <w:gridCol w:w="2165"/>
        <w:gridCol w:w="4019"/>
        <w:gridCol w:w="3483"/>
      </w:tblGrid>
      <w:tr w:rsidR="00A73B65">
        <w:trPr>
          <w:trHeight w:val="489"/>
        </w:trPr>
        <w:tc>
          <w:tcPr>
            <w:tcW w:w="2165" w:type="dxa"/>
            <w:tcBorders>
              <w:top w:val="double" w:sz="4" w:space="0" w:color="000000"/>
              <w:left w:val="double" w:sz="4" w:space="0" w:color="000000"/>
              <w:bottom w:val="single" w:sz="4" w:space="0" w:color="000000"/>
              <w:right w:val="single" w:sz="4" w:space="0" w:color="000000"/>
            </w:tcBorders>
            <w:shd w:val="clear" w:color="auto" w:fill="E7E6E6"/>
          </w:tcPr>
          <w:p w:rsidR="00A73B65" w:rsidRDefault="007E23CE">
            <w:pPr>
              <w:spacing w:after="0"/>
              <w:ind w:left="10"/>
              <w:jc w:val="center"/>
              <w:rPr>
                <w:rFonts w:ascii="Tw Cen MT" w:hAnsi="Tw Cen MT"/>
                <w:color w:val="auto"/>
                <w:lang w:val="fr-FR"/>
              </w:rPr>
            </w:pPr>
            <w:r>
              <w:rPr>
                <w:rFonts w:ascii="Tw Cen MT" w:eastAsia="Arial" w:hAnsi="Tw Cen MT" w:cs="Arial"/>
                <w:b/>
                <w:color w:val="auto"/>
                <w:sz w:val="24"/>
                <w:lang w:val="fr-FR"/>
              </w:rPr>
              <w:t xml:space="preserve">N° </w:t>
            </w:r>
          </w:p>
        </w:tc>
        <w:tc>
          <w:tcPr>
            <w:tcW w:w="4019" w:type="dxa"/>
            <w:tcBorders>
              <w:top w:val="double" w:sz="4" w:space="0" w:color="000000"/>
              <w:left w:val="single" w:sz="4" w:space="0" w:color="000000"/>
              <w:bottom w:val="single" w:sz="4" w:space="0" w:color="000000"/>
              <w:right w:val="single" w:sz="4" w:space="0" w:color="000000"/>
            </w:tcBorders>
            <w:shd w:val="clear" w:color="auto" w:fill="E7E6E6"/>
          </w:tcPr>
          <w:p w:rsidR="00A73B65" w:rsidRDefault="007E23CE">
            <w:pPr>
              <w:spacing w:after="0"/>
              <w:ind w:left="3"/>
              <w:jc w:val="center"/>
              <w:rPr>
                <w:rFonts w:ascii="Tw Cen MT" w:hAnsi="Tw Cen MT"/>
                <w:color w:val="auto"/>
                <w:lang w:val="fr-FR"/>
              </w:rPr>
            </w:pPr>
            <w:r>
              <w:rPr>
                <w:rFonts w:ascii="Tw Cen MT" w:eastAsia="Arial" w:hAnsi="Tw Cen MT" w:cs="Arial"/>
                <w:b/>
                <w:color w:val="auto"/>
                <w:sz w:val="24"/>
                <w:lang w:val="fr-FR"/>
              </w:rPr>
              <w:t xml:space="preserve">Désignation des Fournitures </w:t>
            </w:r>
          </w:p>
        </w:tc>
        <w:tc>
          <w:tcPr>
            <w:tcW w:w="3483" w:type="dxa"/>
            <w:tcBorders>
              <w:top w:val="double" w:sz="4" w:space="0" w:color="000000"/>
              <w:left w:val="single" w:sz="4" w:space="0" w:color="000000"/>
              <w:bottom w:val="single" w:sz="4" w:space="0" w:color="000000"/>
              <w:right w:val="single" w:sz="4" w:space="0" w:color="000000"/>
            </w:tcBorders>
            <w:shd w:val="clear" w:color="auto" w:fill="E7E6E6"/>
          </w:tcPr>
          <w:p w:rsidR="00A73B65" w:rsidRDefault="007E23CE">
            <w:pPr>
              <w:spacing w:after="0"/>
              <w:ind w:left="6"/>
              <w:jc w:val="center"/>
              <w:rPr>
                <w:rFonts w:ascii="Tw Cen MT" w:hAnsi="Tw Cen MT"/>
                <w:color w:val="auto"/>
                <w:lang w:val="fr-FR"/>
              </w:rPr>
            </w:pPr>
            <w:r>
              <w:rPr>
                <w:rFonts w:ascii="Tw Cen MT" w:eastAsia="Arial" w:hAnsi="Tw Cen MT" w:cs="Arial"/>
                <w:b/>
                <w:color w:val="auto"/>
                <w:sz w:val="24"/>
                <w:lang w:val="fr-FR"/>
              </w:rPr>
              <w:t xml:space="preserve">Quantité (Nombre d’unités) </w:t>
            </w:r>
          </w:p>
        </w:tc>
      </w:tr>
      <w:tr w:rsidR="00A73B65" w:rsidRPr="00C657B2">
        <w:trPr>
          <w:trHeight w:val="899"/>
        </w:trPr>
        <w:tc>
          <w:tcPr>
            <w:tcW w:w="2165" w:type="dxa"/>
            <w:tcBorders>
              <w:top w:val="single" w:sz="4" w:space="0" w:color="000000"/>
              <w:left w:val="doub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i/>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i/>
                <w:color w:val="auto"/>
                <w:sz w:val="24"/>
                <w:lang w:val="fr-FR"/>
              </w:rPr>
              <w:t xml:space="preserve">[Insérer la désignation des Fournitures]  </w:t>
            </w:r>
          </w:p>
        </w:tc>
        <w:tc>
          <w:tcPr>
            <w:tcW w:w="3483"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i/>
                <w:color w:val="auto"/>
                <w:sz w:val="24"/>
                <w:lang w:val="fr-FR"/>
              </w:rPr>
              <w:t xml:space="preserve">[insérer la quantité des articles à fournir] </w:t>
            </w:r>
          </w:p>
        </w:tc>
      </w:tr>
      <w:tr w:rsidR="00A73B65" w:rsidRPr="00C657B2">
        <w:trPr>
          <w:trHeight w:val="483"/>
        </w:trPr>
        <w:tc>
          <w:tcPr>
            <w:tcW w:w="2165" w:type="dxa"/>
            <w:tcBorders>
              <w:top w:val="single" w:sz="4" w:space="0" w:color="000000"/>
              <w:left w:val="doub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rsidRPr="00C657B2">
        <w:trPr>
          <w:trHeight w:val="482"/>
        </w:trPr>
        <w:tc>
          <w:tcPr>
            <w:tcW w:w="2165" w:type="dxa"/>
            <w:tcBorders>
              <w:top w:val="single" w:sz="4" w:space="0" w:color="000000"/>
              <w:left w:val="doub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rsidRPr="00C657B2">
        <w:trPr>
          <w:trHeight w:val="482"/>
        </w:trPr>
        <w:tc>
          <w:tcPr>
            <w:tcW w:w="2165" w:type="dxa"/>
            <w:tcBorders>
              <w:top w:val="single" w:sz="4" w:space="0" w:color="000000"/>
              <w:left w:val="doub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rsidRPr="00C657B2">
        <w:trPr>
          <w:trHeight w:val="494"/>
        </w:trPr>
        <w:tc>
          <w:tcPr>
            <w:tcW w:w="2165" w:type="dxa"/>
            <w:tcBorders>
              <w:top w:val="single" w:sz="4" w:space="0" w:color="000000"/>
              <w:left w:val="double" w:sz="4" w:space="0" w:color="000000"/>
              <w:bottom w:val="doub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4019" w:type="dxa"/>
            <w:tcBorders>
              <w:top w:val="single" w:sz="4" w:space="0" w:color="000000"/>
              <w:left w:val="single" w:sz="4" w:space="0" w:color="000000"/>
              <w:bottom w:val="doub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c>
          <w:tcPr>
            <w:tcW w:w="3483" w:type="dxa"/>
            <w:tcBorders>
              <w:top w:val="single" w:sz="4" w:space="0" w:color="000000"/>
              <w:left w:val="single" w:sz="4" w:space="0" w:color="000000"/>
              <w:bottom w:val="double" w:sz="4" w:space="0" w:color="000000"/>
              <w:right w:val="single" w:sz="4"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175"/>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 </w:t>
      </w:r>
    </w:p>
    <w:tbl>
      <w:tblPr>
        <w:tblStyle w:val="TableGrid"/>
        <w:tblW w:w="9569" w:type="dxa"/>
        <w:tblInd w:w="17" w:type="dxa"/>
        <w:tblCellMar>
          <w:top w:w="56" w:type="dxa"/>
          <w:left w:w="10" w:type="dxa"/>
          <w:right w:w="115" w:type="dxa"/>
        </w:tblCellMar>
        <w:tblLook w:val="04A0" w:firstRow="1" w:lastRow="0" w:firstColumn="1" w:lastColumn="0" w:noHBand="0" w:noVBand="1"/>
      </w:tblPr>
      <w:tblGrid>
        <w:gridCol w:w="2047"/>
        <w:gridCol w:w="4175"/>
        <w:gridCol w:w="3347"/>
      </w:tblGrid>
      <w:tr w:rsidR="00A73B65">
        <w:trPr>
          <w:trHeight w:val="957"/>
        </w:trPr>
        <w:tc>
          <w:tcPr>
            <w:tcW w:w="2048" w:type="dxa"/>
            <w:tcBorders>
              <w:top w:val="single" w:sz="6" w:space="0" w:color="000000"/>
              <w:left w:val="double" w:sz="4" w:space="0" w:color="000000"/>
              <w:bottom w:val="single" w:sz="6" w:space="0" w:color="000000"/>
              <w:right w:val="single" w:sz="6" w:space="0" w:color="000000"/>
            </w:tcBorders>
            <w:shd w:val="clear" w:color="auto" w:fill="E7E6E6"/>
          </w:tcPr>
          <w:p w:rsidR="00A73B65" w:rsidRDefault="007E23CE">
            <w:pPr>
              <w:spacing w:after="0"/>
              <w:ind w:left="104"/>
              <w:jc w:val="center"/>
              <w:rPr>
                <w:rFonts w:ascii="Tw Cen MT" w:hAnsi="Tw Cen MT"/>
                <w:color w:val="auto"/>
                <w:lang w:val="fr-FR"/>
              </w:rPr>
            </w:pPr>
            <w:r>
              <w:rPr>
                <w:rFonts w:ascii="Tw Cen MT" w:eastAsia="Arial" w:hAnsi="Tw Cen MT" w:cs="Arial"/>
                <w:b/>
                <w:color w:val="auto"/>
                <w:sz w:val="24"/>
                <w:lang w:val="fr-FR"/>
              </w:rPr>
              <w:t xml:space="preserve">N° Service </w:t>
            </w:r>
          </w:p>
        </w:tc>
        <w:tc>
          <w:tcPr>
            <w:tcW w:w="4175" w:type="dxa"/>
            <w:tcBorders>
              <w:top w:val="single" w:sz="6" w:space="0" w:color="000000"/>
              <w:left w:val="single" w:sz="6" w:space="0" w:color="000000"/>
              <w:bottom w:val="single" w:sz="6" w:space="0" w:color="000000"/>
              <w:right w:val="single" w:sz="6" w:space="0" w:color="000000"/>
            </w:tcBorders>
            <w:shd w:val="clear" w:color="auto" w:fill="E7E6E6"/>
          </w:tcPr>
          <w:p w:rsidR="00A73B65" w:rsidRDefault="007E23CE">
            <w:pPr>
              <w:spacing w:after="175"/>
              <w:ind w:left="158"/>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0"/>
              <w:ind w:left="106"/>
              <w:jc w:val="center"/>
              <w:rPr>
                <w:rFonts w:ascii="Tw Cen MT" w:hAnsi="Tw Cen MT"/>
                <w:color w:val="auto"/>
                <w:lang w:val="fr-FR"/>
              </w:rPr>
            </w:pPr>
            <w:r>
              <w:rPr>
                <w:rFonts w:ascii="Tw Cen MT" w:eastAsia="Arial" w:hAnsi="Tw Cen MT" w:cs="Arial"/>
                <w:b/>
                <w:color w:val="auto"/>
                <w:sz w:val="24"/>
                <w:lang w:val="fr-FR"/>
              </w:rPr>
              <w:t xml:space="preserve">Désignation du Service </w:t>
            </w:r>
          </w:p>
        </w:tc>
        <w:tc>
          <w:tcPr>
            <w:tcW w:w="3347" w:type="dxa"/>
            <w:tcBorders>
              <w:top w:val="single" w:sz="6" w:space="0" w:color="000000"/>
              <w:left w:val="single" w:sz="6" w:space="0" w:color="000000"/>
              <w:bottom w:val="single" w:sz="6" w:space="0" w:color="000000"/>
              <w:right w:val="single" w:sz="6" w:space="0" w:color="000000"/>
            </w:tcBorders>
            <w:shd w:val="clear" w:color="auto" w:fill="E7E6E6"/>
          </w:tcPr>
          <w:p w:rsidR="00A73B65" w:rsidRDefault="007E23CE">
            <w:pPr>
              <w:spacing w:after="175"/>
              <w:ind w:left="160"/>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0"/>
              <w:ind w:left="104"/>
              <w:jc w:val="center"/>
              <w:rPr>
                <w:rFonts w:ascii="Tw Cen MT" w:hAnsi="Tw Cen MT"/>
                <w:color w:val="auto"/>
                <w:lang w:val="fr-FR"/>
              </w:rPr>
            </w:pPr>
            <w:r>
              <w:rPr>
                <w:rFonts w:ascii="Tw Cen MT" w:eastAsia="Arial" w:hAnsi="Tw Cen MT" w:cs="Arial"/>
                <w:b/>
                <w:color w:val="auto"/>
                <w:sz w:val="24"/>
                <w:lang w:val="fr-FR"/>
              </w:rPr>
              <w:t xml:space="preserve">Unité de mesure </w:t>
            </w:r>
          </w:p>
        </w:tc>
      </w:tr>
      <w:tr w:rsidR="00A73B65">
        <w:trPr>
          <w:trHeight w:val="902"/>
        </w:trPr>
        <w:tc>
          <w:tcPr>
            <w:tcW w:w="2048" w:type="dxa"/>
            <w:tcBorders>
              <w:top w:val="single" w:sz="6" w:space="0" w:color="000000"/>
              <w:left w:val="double" w:sz="4" w:space="0" w:color="000000"/>
              <w:bottom w:val="single" w:sz="6" w:space="0" w:color="000000"/>
              <w:right w:val="single" w:sz="6" w:space="0" w:color="000000"/>
            </w:tcBorders>
          </w:tcPr>
          <w:p w:rsidR="00A73B65" w:rsidRDefault="007E23CE">
            <w:pPr>
              <w:spacing w:after="0"/>
              <w:ind w:left="466" w:hanging="302"/>
              <w:rPr>
                <w:rFonts w:ascii="Tw Cen MT" w:hAnsi="Tw Cen MT"/>
                <w:color w:val="auto"/>
                <w:lang w:val="fr-FR"/>
              </w:rPr>
            </w:pPr>
            <w:r>
              <w:rPr>
                <w:rFonts w:ascii="Tw Cen MT" w:eastAsia="Arial" w:hAnsi="Tw Cen MT" w:cs="Arial"/>
                <w:i/>
                <w:color w:val="auto"/>
                <w:sz w:val="24"/>
                <w:lang w:val="fr-FR"/>
              </w:rPr>
              <w:t xml:space="preserve">[insérer le numéro du Service] </w:t>
            </w:r>
          </w:p>
        </w:tc>
        <w:tc>
          <w:tcPr>
            <w:tcW w:w="4175" w:type="dxa"/>
            <w:tcBorders>
              <w:top w:val="single" w:sz="6" w:space="0" w:color="000000"/>
              <w:left w:val="single" w:sz="6" w:space="0" w:color="000000"/>
              <w:bottom w:val="single" w:sz="6" w:space="0" w:color="000000"/>
              <w:right w:val="single" w:sz="6" w:space="0" w:color="000000"/>
            </w:tcBorders>
          </w:tcPr>
          <w:p w:rsidR="00A73B65" w:rsidRDefault="007E23CE">
            <w:pPr>
              <w:spacing w:after="0"/>
              <w:ind w:left="101"/>
              <w:jc w:val="center"/>
              <w:rPr>
                <w:rFonts w:ascii="Tw Cen MT" w:hAnsi="Tw Cen MT"/>
                <w:color w:val="auto"/>
                <w:lang w:val="fr-FR"/>
              </w:rPr>
            </w:pPr>
            <w:r>
              <w:rPr>
                <w:rFonts w:ascii="Tw Cen MT" w:eastAsia="Arial" w:hAnsi="Tw Cen MT" w:cs="Arial"/>
                <w:i/>
                <w:color w:val="auto"/>
                <w:sz w:val="24"/>
                <w:lang w:val="fr-FR"/>
              </w:rPr>
              <w:t xml:space="preserve">[insérer la désignation du service] </w:t>
            </w:r>
          </w:p>
        </w:tc>
        <w:tc>
          <w:tcPr>
            <w:tcW w:w="3347" w:type="dxa"/>
            <w:tcBorders>
              <w:top w:val="single" w:sz="6" w:space="0" w:color="000000"/>
              <w:left w:val="single" w:sz="6" w:space="0" w:color="000000"/>
              <w:bottom w:val="single" w:sz="6" w:space="0" w:color="000000"/>
              <w:right w:val="single" w:sz="6" w:space="0" w:color="000000"/>
            </w:tcBorders>
          </w:tcPr>
          <w:p w:rsidR="00A73B65" w:rsidRDefault="007E23CE">
            <w:pPr>
              <w:spacing w:after="0"/>
              <w:ind w:left="104"/>
              <w:jc w:val="center"/>
              <w:rPr>
                <w:rFonts w:ascii="Tw Cen MT" w:hAnsi="Tw Cen MT"/>
                <w:color w:val="auto"/>
                <w:lang w:val="fr-FR"/>
              </w:rPr>
            </w:pPr>
            <w:r>
              <w:rPr>
                <w:rFonts w:ascii="Tw Cen MT" w:eastAsia="Arial" w:hAnsi="Tw Cen MT" w:cs="Arial"/>
                <w:i/>
                <w:color w:val="auto"/>
                <w:sz w:val="24"/>
                <w:lang w:val="fr-FR"/>
              </w:rPr>
              <w:t xml:space="preserve">[unité de mesure] </w:t>
            </w:r>
          </w:p>
        </w:tc>
      </w:tr>
      <w:tr w:rsidR="00A73B65">
        <w:trPr>
          <w:trHeight w:val="490"/>
        </w:trPr>
        <w:tc>
          <w:tcPr>
            <w:tcW w:w="2048" w:type="dxa"/>
            <w:tcBorders>
              <w:top w:val="single" w:sz="6" w:space="0" w:color="000000"/>
              <w:left w:val="double" w:sz="4" w:space="0" w:color="000000"/>
              <w:bottom w:val="single" w:sz="6" w:space="0" w:color="000000"/>
              <w:right w:val="single" w:sz="6" w:space="0" w:color="000000"/>
            </w:tcBorders>
          </w:tcPr>
          <w:p w:rsidR="00A73B65" w:rsidRDefault="007E23CE">
            <w:pPr>
              <w:spacing w:after="0"/>
              <w:ind w:left="99"/>
              <w:rPr>
                <w:rFonts w:ascii="Tw Cen MT" w:hAnsi="Tw Cen MT"/>
                <w:color w:val="auto"/>
                <w:lang w:val="fr-FR"/>
              </w:rPr>
            </w:pPr>
            <w:r>
              <w:rPr>
                <w:rFonts w:ascii="Tw Cen MT" w:eastAsia="Arial" w:hAnsi="Tw Cen MT" w:cs="Arial"/>
                <w:color w:val="auto"/>
                <w:sz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rsidR="00A73B65" w:rsidRDefault="007E23CE">
            <w:pPr>
              <w:spacing w:after="0"/>
              <w:ind w:left="98"/>
              <w:rPr>
                <w:rFonts w:ascii="Tw Cen MT" w:hAnsi="Tw Cen MT"/>
                <w:color w:val="auto"/>
                <w:lang w:val="fr-FR"/>
              </w:rPr>
            </w:pPr>
            <w:r>
              <w:rPr>
                <w:rFonts w:ascii="Tw Cen MT" w:eastAsia="Arial" w:hAnsi="Tw Cen MT" w:cs="Arial"/>
                <w:color w:val="auto"/>
                <w:sz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487"/>
        </w:trPr>
        <w:tc>
          <w:tcPr>
            <w:tcW w:w="2048" w:type="dxa"/>
            <w:tcBorders>
              <w:top w:val="single" w:sz="6" w:space="0" w:color="000000"/>
              <w:left w:val="double" w:sz="4" w:space="0" w:color="000000"/>
              <w:bottom w:val="single" w:sz="6" w:space="0" w:color="000000"/>
              <w:right w:val="single" w:sz="6" w:space="0" w:color="000000"/>
            </w:tcBorders>
          </w:tcPr>
          <w:p w:rsidR="00A73B65" w:rsidRDefault="007E23CE">
            <w:pPr>
              <w:spacing w:after="0"/>
              <w:ind w:left="99"/>
              <w:rPr>
                <w:rFonts w:ascii="Tw Cen MT" w:hAnsi="Tw Cen MT"/>
                <w:color w:val="auto"/>
                <w:lang w:val="fr-FR"/>
              </w:rPr>
            </w:pPr>
            <w:r>
              <w:rPr>
                <w:rFonts w:ascii="Tw Cen MT" w:eastAsia="Arial" w:hAnsi="Tw Cen MT" w:cs="Arial"/>
                <w:color w:val="auto"/>
                <w:sz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rsidR="00A73B65" w:rsidRDefault="007E23CE">
            <w:pPr>
              <w:spacing w:after="0"/>
              <w:ind w:left="98"/>
              <w:rPr>
                <w:rFonts w:ascii="Tw Cen MT" w:hAnsi="Tw Cen MT"/>
                <w:color w:val="auto"/>
                <w:lang w:val="fr-FR"/>
              </w:rPr>
            </w:pPr>
            <w:r>
              <w:rPr>
                <w:rFonts w:ascii="Tw Cen MT" w:eastAsia="Arial" w:hAnsi="Tw Cen MT" w:cs="Arial"/>
                <w:color w:val="auto"/>
                <w:sz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490"/>
        </w:trPr>
        <w:tc>
          <w:tcPr>
            <w:tcW w:w="2048" w:type="dxa"/>
            <w:tcBorders>
              <w:top w:val="single" w:sz="6" w:space="0" w:color="000000"/>
              <w:left w:val="double" w:sz="4" w:space="0" w:color="000000"/>
              <w:bottom w:val="single" w:sz="6" w:space="0" w:color="000000"/>
              <w:right w:val="single" w:sz="6" w:space="0" w:color="000000"/>
            </w:tcBorders>
          </w:tcPr>
          <w:p w:rsidR="00A73B65" w:rsidRDefault="007E23CE">
            <w:pPr>
              <w:spacing w:after="0"/>
              <w:ind w:left="99"/>
              <w:rPr>
                <w:rFonts w:ascii="Tw Cen MT" w:hAnsi="Tw Cen MT"/>
                <w:color w:val="auto"/>
                <w:lang w:val="fr-FR"/>
              </w:rPr>
            </w:pPr>
            <w:r>
              <w:rPr>
                <w:rFonts w:ascii="Tw Cen MT" w:eastAsia="Arial" w:hAnsi="Tw Cen MT" w:cs="Arial"/>
                <w:color w:val="auto"/>
                <w:sz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rsidR="00A73B65" w:rsidRDefault="007E23CE">
            <w:pPr>
              <w:spacing w:after="0"/>
              <w:ind w:left="98"/>
              <w:rPr>
                <w:rFonts w:ascii="Tw Cen MT" w:hAnsi="Tw Cen MT"/>
                <w:color w:val="auto"/>
                <w:lang w:val="fr-FR"/>
              </w:rPr>
            </w:pPr>
            <w:r>
              <w:rPr>
                <w:rFonts w:ascii="Tw Cen MT" w:eastAsia="Arial" w:hAnsi="Tw Cen MT" w:cs="Arial"/>
                <w:color w:val="auto"/>
                <w:sz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175"/>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94"/>
        <w:ind w:right="974"/>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0"/>
        <w:rPr>
          <w:rFonts w:ascii="Tw Cen MT" w:eastAsia="Arial" w:hAnsi="Tw Cen MT" w:cs="Arial"/>
          <w:b/>
          <w:color w:val="auto"/>
          <w:sz w:val="24"/>
          <w:lang w:val="fr-FR"/>
        </w:rPr>
      </w:pPr>
      <w:r>
        <w:rPr>
          <w:rFonts w:ascii="Tw Cen MT" w:eastAsia="Arial" w:hAnsi="Tw Cen MT" w:cs="Arial"/>
          <w:b/>
          <w:color w:val="auto"/>
          <w:sz w:val="24"/>
          <w:lang w:val="fr-FR"/>
        </w:rPr>
        <w:t xml:space="preserve"> </w:t>
      </w:r>
      <w:r>
        <w:rPr>
          <w:rFonts w:ascii="Tw Cen MT" w:eastAsia="Arial" w:hAnsi="Tw Cen MT" w:cs="Arial"/>
          <w:b/>
          <w:color w:val="auto"/>
          <w:sz w:val="24"/>
          <w:lang w:val="fr-FR"/>
        </w:rPr>
        <w:tab/>
        <w:t xml:space="preserve"> </w:t>
      </w:r>
    </w:p>
    <w:p w:rsidR="00A73B65" w:rsidRDefault="007E23CE">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A73B65" w:rsidRDefault="007E23CE">
      <w:pPr>
        <w:pStyle w:val="Heading2"/>
        <w:spacing w:after="212"/>
        <w:ind w:left="12" w:right="260"/>
        <w:jc w:val="left"/>
        <w:rPr>
          <w:rFonts w:ascii="Tw Cen MT" w:hAnsi="Tw Cen MT"/>
          <w:color w:val="auto"/>
          <w:lang w:val="fr-FR"/>
        </w:rPr>
      </w:pPr>
      <w:r>
        <w:rPr>
          <w:rFonts w:ascii="Tw Cen MT" w:hAnsi="Tw Cen MT"/>
          <w:color w:val="auto"/>
          <w:shd w:val="clear" w:color="auto" w:fill="D3D3D3"/>
          <w:lang w:val="fr-FR"/>
        </w:rPr>
        <w:lastRenderedPageBreak/>
        <w:t xml:space="preserve">ANNEXE N°10 : </w:t>
      </w:r>
      <w:r>
        <w:rPr>
          <w:rFonts w:ascii="Tw Cen MT" w:hAnsi="Tw Cen MT"/>
          <w:color w:val="auto"/>
          <w:lang w:val="fr-FR"/>
        </w:rPr>
        <w:t xml:space="preserve">LETTRE DE SOUMISSION DE LA PROPOSITION TECHNIQUE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9"/>
        <w:ind w:left="10" w:right="1648" w:hanging="10"/>
        <w:jc w:val="right"/>
        <w:rPr>
          <w:rFonts w:ascii="Tw Cen MT" w:hAnsi="Tw Cen MT"/>
          <w:color w:val="auto"/>
          <w:lang w:val="fr-FR"/>
        </w:rPr>
      </w:pPr>
      <w:r>
        <w:rPr>
          <w:rFonts w:ascii="Tw Cen MT" w:eastAsia="Arial" w:hAnsi="Tw Cen MT" w:cs="Arial"/>
          <w:i/>
          <w:color w:val="auto"/>
          <w:sz w:val="24"/>
          <w:lang w:val="fr-FR"/>
        </w:rPr>
        <w:t>[Lieu, date]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18" w:right="5" w:hanging="10"/>
        <w:jc w:val="both"/>
        <w:rPr>
          <w:rFonts w:ascii="Tw Cen MT" w:hAnsi="Tw Cen MT"/>
          <w:color w:val="auto"/>
          <w:lang w:val="fr-FR"/>
        </w:rPr>
      </w:pPr>
      <w:r>
        <w:rPr>
          <w:rFonts w:ascii="Tw Cen MT" w:eastAsia="Arial" w:hAnsi="Tw Cen MT" w:cs="Arial"/>
          <w:color w:val="auto"/>
          <w:sz w:val="24"/>
          <w:lang w:val="fr-FR"/>
        </w:rPr>
        <w:t xml:space="preserve">À : </w:t>
      </w:r>
      <w:r>
        <w:rPr>
          <w:rFonts w:ascii="Tw Cen MT" w:eastAsia="Arial" w:hAnsi="Tw Cen MT" w:cs="Arial"/>
          <w:i/>
          <w:color w:val="auto"/>
          <w:sz w:val="24"/>
          <w:lang w:val="fr-FR"/>
        </w:rPr>
        <w:t xml:space="preserve">[Nom et adresse du maître d’ouvrage </w:t>
      </w: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Madame/Monsieur,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368" w:lineRule="auto"/>
        <w:ind w:left="118" w:right="839" w:hanging="10"/>
        <w:jc w:val="both"/>
        <w:rPr>
          <w:rFonts w:ascii="Tw Cen MT" w:hAnsi="Tw Cen MT"/>
          <w:color w:val="auto"/>
          <w:lang w:val="fr-FR"/>
        </w:rPr>
      </w:pPr>
      <w:r>
        <w:rPr>
          <w:rFonts w:ascii="Tw Cen MT" w:eastAsia="Arial" w:hAnsi="Tw Cen MT" w:cs="Arial"/>
          <w:color w:val="auto"/>
          <w:sz w:val="24"/>
          <w:lang w:val="fr-FR"/>
        </w:rPr>
        <w:t>Nous, soussignés, [titre à préciser], avons l’honneur, conformément à votre DAO N° …..du…..relatif à</w:t>
      </w:r>
      <w:proofErr w:type="gramStart"/>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de vous soumettre ci-joint, notre proposition technique pour la fourniture objet dudit DAO. </w:t>
      </w:r>
    </w:p>
    <w:p w:rsidR="00A73B65" w:rsidRDefault="007E23CE">
      <w:pPr>
        <w:spacing w:after="50" w:line="368" w:lineRule="auto"/>
        <w:ind w:left="118" w:right="144" w:hanging="10"/>
        <w:jc w:val="both"/>
        <w:rPr>
          <w:rFonts w:ascii="Tw Cen MT" w:hAnsi="Tw Cen MT"/>
          <w:color w:val="auto"/>
          <w:lang w:val="fr-FR"/>
        </w:rPr>
      </w:pPr>
      <w:r>
        <w:rPr>
          <w:rFonts w:ascii="Tw Cen MT" w:eastAsia="Arial" w:hAnsi="Tw Cen MT" w:cs="Arial"/>
          <w:color w:val="auto"/>
          <w:sz w:val="24"/>
          <w:lang w:val="fr-FR"/>
        </w:rPr>
        <w:t>Au cas où cette proposition retiend</w:t>
      </w:r>
      <w:r>
        <w:rPr>
          <w:rFonts w:ascii="Tw Cen MT" w:eastAsia="Arial" w:hAnsi="Tw Cen MT" w:cs="Arial"/>
          <w:color w:val="auto"/>
          <w:sz w:val="24"/>
          <w:lang w:val="fr-FR"/>
        </w:rPr>
        <w:t xml:space="preserve">rait votre attention, nous sommes entièrement disposés, sur la base du personnel proposé à entamer des négociations pour la meilleure conduite du projet. </w:t>
      </w:r>
    </w:p>
    <w:p w:rsidR="00A73B65" w:rsidRDefault="007E23CE">
      <w:pPr>
        <w:spacing w:after="50" w:line="368" w:lineRule="auto"/>
        <w:ind w:left="118" w:right="144" w:hanging="10"/>
        <w:jc w:val="both"/>
        <w:rPr>
          <w:rFonts w:ascii="Tw Cen MT" w:hAnsi="Tw Cen MT"/>
          <w:color w:val="auto"/>
          <w:lang w:val="fr-FR"/>
        </w:rPr>
      </w:pPr>
      <w:r>
        <w:rPr>
          <w:rFonts w:ascii="Tw Cen MT" w:eastAsia="Arial" w:hAnsi="Tw Cen MT" w:cs="Arial"/>
          <w:color w:val="auto"/>
          <w:sz w:val="24"/>
          <w:lang w:val="fr-FR"/>
        </w:rPr>
        <w:t>Aussi, prenons-nous un ferme engagement pour le respect scrupuleux du contenu de ladite proposition t</w:t>
      </w:r>
      <w:r>
        <w:rPr>
          <w:rFonts w:ascii="Tw Cen MT" w:eastAsia="Arial" w:hAnsi="Tw Cen MT" w:cs="Arial"/>
          <w:color w:val="auto"/>
          <w:sz w:val="24"/>
          <w:lang w:val="fr-FR"/>
        </w:rPr>
        <w:t xml:space="preserve">echnique, sous réserve des modifications éventuelles qui résulteraient des négociations du contrat. </w:t>
      </w:r>
    </w:p>
    <w:p w:rsidR="00A73B65" w:rsidRDefault="007E23CE">
      <w:pPr>
        <w:spacing w:after="175"/>
        <w:ind w:left="10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08" w:right="492" w:firstLine="2"/>
        <w:jc w:val="both"/>
        <w:rPr>
          <w:rFonts w:ascii="Tw Cen MT" w:hAnsi="Tw Cen MT"/>
          <w:color w:val="auto"/>
          <w:lang w:val="fr-FR"/>
        </w:rPr>
      </w:pPr>
      <w:r>
        <w:rPr>
          <w:rFonts w:ascii="Tw Cen MT" w:eastAsia="Arial" w:hAnsi="Tw Cen MT" w:cs="Arial"/>
          <w:color w:val="auto"/>
          <w:sz w:val="24"/>
          <w:lang w:val="fr-FR"/>
        </w:rPr>
        <w:t>Veuillez agréer, Madame/Monsieur</w:t>
      </w:r>
      <w:proofErr w:type="gramStart"/>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l’expression de notre parfaite considération./-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09"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Signature du représentant habilité : </w:t>
      </w:r>
    </w:p>
    <w:p w:rsidR="00A73B65" w:rsidRDefault="007E23CE">
      <w:pPr>
        <w:spacing w:after="170"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Nom et titre du signataire : </w:t>
      </w:r>
    </w:p>
    <w:p w:rsidR="00A73B65" w:rsidRDefault="007E23CE">
      <w:pPr>
        <w:spacing w:after="109"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Nom du Candidat : </w:t>
      </w:r>
    </w:p>
    <w:p w:rsidR="00A73B65" w:rsidRDefault="007E23CE">
      <w:pPr>
        <w:spacing w:after="170" w:line="265" w:lineRule="auto"/>
        <w:ind w:right="1" w:hanging="10"/>
        <w:jc w:val="center"/>
        <w:rPr>
          <w:rFonts w:ascii="Tw Cen MT" w:hAnsi="Tw Cen MT"/>
          <w:color w:val="auto"/>
          <w:lang w:val="fr-FR"/>
        </w:rPr>
      </w:pPr>
      <w:r>
        <w:rPr>
          <w:rFonts w:ascii="Tw Cen MT" w:eastAsia="Arial" w:hAnsi="Tw Cen MT" w:cs="Arial"/>
          <w:color w:val="auto"/>
          <w:sz w:val="24"/>
          <w:lang w:val="fr-FR"/>
        </w:rPr>
        <w:t xml:space="preserve">Adresse : </w:t>
      </w:r>
    </w:p>
    <w:p w:rsidR="00A73B65" w:rsidRDefault="007E23CE">
      <w:pPr>
        <w:spacing w:after="177"/>
        <w:ind w:right="974"/>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ind w:right="974"/>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ind w:right="974"/>
        <w:jc w:val="center"/>
        <w:rPr>
          <w:rFonts w:ascii="Tw Cen MT" w:eastAsia="Arial" w:hAnsi="Tw Cen MT" w:cs="Arial"/>
          <w:b/>
          <w:color w:val="auto"/>
          <w:sz w:val="24"/>
          <w:lang w:val="fr-FR"/>
        </w:rPr>
      </w:pPr>
      <w:r>
        <w:rPr>
          <w:rFonts w:ascii="Tw Cen MT" w:eastAsia="Arial" w:hAnsi="Tw Cen MT" w:cs="Arial"/>
          <w:b/>
          <w:color w:val="auto"/>
          <w:sz w:val="24"/>
          <w:lang w:val="fr-FR"/>
        </w:rPr>
        <w:t xml:space="preserve"> </w:t>
      </w:r>
    </w:p>
    <w:p w:rsidR="00A73B65" w:rsidRDefault="007E23CE">
      <w:pPr>
        <w:rPr>
          <w:rFonts w:ascii="Tw Cen MT" w:eastAsia="Arial" w:hAnsi="Tw Cen MT" w:cs="Arial"/>
          <w:b/>
          <w:color w:val="auto"/>
          <w:sz w:val="24"/>
          <w:lang w:val="fr-FR"/>
        </w:rPr>
      </w:pPr>
      <w:r>
        <w:rPr>
          <w:rFonts w:ascii="Tw Cen MT" w:eastAsia="Arial" w:hAnsi="Tw Cen MT" w:cs="Arial"/>
          <w:b/>
          <w:color w:val="auto"/>
          <w:sz w:val="24"/>
          <w:lang w:val="fr-FR"/>
        </w:rPr>
        <w:br w:type="page"/>
      </w:r>
    </w:p>
    <w:p w:rsidR="00A73B65" w:rsidRDefault="00A73B65">
      <w:pPr>
        <w:spacing w:after="175"/>
        <w:ind w:right="974"/>
        <w:jc w:val="center"/>
        <w:rPr>
          <w:rFonts w:ascii="Tw Cen MT" w:eastAsia="Arial" w:hAnsi="Tw Cen MT" w:cs="Arial"/>
          <w:b/>
          <w:color w:val="auto"/>
          <w:sz w:val="24"/>
          <w:lang w:val="fr-FR"/>
        </w:rPr>
      </w:pPr>
    </w:p>
    <w:p w:rsidR="00A73B65" w:rsidRDefault="007E23CE">
      <w:pPr>
        <w:pStyle w:val="Heading2"/>
        <w:spacing w:after="199"/>
        <w:ind w:left="12" w:right="260"/>
        <w:rPr>
          <w:rFonts w:ascii="Tw Cen MT" w:hAnsi="Tw Cen MT"/>
          <w:color w:val="auto"/>
          <w:lang w:val="fr-FR"/>
        </w:rPr>
      </w:pPr>
      <w:r>
        <w:rPr>
          <w:rFonts w:ascii="Tw Cen MT" w:hAnsi="Tw Cen MT"/>
          <w:color w:val="auto"/>
          <w:lang w:val="fr-FR"/>
        </w:rPr>
        <w:t>ANNEXE N°11 : MODELE DE CURRICULUM VITAE (CV) DU PERSONNEL SPECIALISE PROPOSE</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Poste : . . . . . . . . . . . . . . . . . . . . . . . . . . . . . . . . . . . . . . . . . . . . . . . . . .</w:t>
      </w:r>
      <w:r>
        <w:rPr>
          <w:rFonts w:ascii="Tw Cen MT" w:eastAsia="Arial" w:hAnsi="Tw Cen MT" w:cs="Arial"/>
          <w:color w:val="auto"/>
          <w:sz w:val="24"/>
          <w:lang w:val="fr-FR"/>
        </w:rPr>
        <w:t xml:space="preserve"> . . . . . . . . . . . . . . . . . . . . . . . . . . . . . . .  . . . . . . . . . . . . . . . . . . . . . . . . . . . . . . . . . . . . . . . . . . . . . . . . . . . . . . . Nom du Candidat : . . . . . . . . . . . . . . . . . . . . . . . . . . . . . . . . </w:t>
      </w:r>
      <w:r>
        <w:rPr>
          <w:rFonts w:ascii="Tw Cen MT" w:eastAsia="Arial" w:hAnsi="Tw Cen MT" w:cs="Arial"/>
          <w:color w:val="auto"/>
          <w:sz w:val="24"/>
          <w:lang w:val="fr-FR"/>
        </w:rPr>
        <w:t>. . . . . . . . . . . . . . . . . . . . . . . . . . . . . . . . . . . . . . . . . . . . . . . . . . . . . . . . . . . . . . . . . . . . . . . . . . . . . . . . . . . . Nom de l’employé : . . . . . . . . . . . . . . . . . . . . . . . . . . . . . . . . . . .</w:t>
      </w:r>
      <w:r>
        <w:rPr>
          <w:rFonts w:ascii="Tw Cen MT" w:eastAsia="Arial" w:hAnsi="Tw Cen MT" w:cs="Arial"/>
          <w:color w:val="auto"/>
          <w:sz w:val="24"/>
          <w:lang w:val="fr-FR"/>
        </w:rPr>
        <w:t xml:space="preserve"> . . . . . . . . . . . . .  . . . . . . . . . . . . . . . . . . . . . . . . . . . . . . . . . . . . . . . . . . . . . . . . . . . . . . . . . . . . . . . . . . . . Profession : . . . . . . . . . . . . . . . . . . . . . . . . . . . . . . . . . . . . . . . .</w:t>
      </w:r>
      <w:r>
        <w:rPr>
          <w:rFonts w:ascii="Tw Cen MT" w:eastAsia="Arial" w:hAnsi="Tw Cen MT" w:cs="Arial"/>
          <w:color w:val="auto"/>
          <w:sz w:val="24"/>
          <w:lang w:val="fr-FR"/>
        </w:rPr>
        <w:t xml:space="preserve"> . . . . . . . . . . . . . . . . . . . . . . . . . . . . . . . . . . . . . . . . . . . . . . . . . . . . . . . . . . . . . . . . . . . . . . . . . . . . . . . . . . . . . . Diplômes : . . . . . . . . . . . . . . . . . . . . . . . . . . . . . . . . . . . . </w:t>
      </w:r>
      <w:r>
        <w:rPr>
          <w:rFonts w:ascii="Tw Cen MT" w:eastAsia="Arial" w:hAnsi="Tw Cen MT" w:cs="Arial"/>
          <w:color w:val="auto"/>
          <w:sz w:val="24"/>
          <w:lang w:val="fr-FR"/>
        </w:rPr>
        <w:t xml:space="preserve">. . . . . . . . . . . . . . . . . . . . . . . .. . . . . . . . . . . . . . . . . . . . . . . . . </w:t>
      </w:r>
    </w:p>
    <w:p w:rsidR="00A73B65" w:rsidRDefault="007E23CE">
      <w:pPr>
        <w:spacing w:after="115"/>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Date de naissance : . . . . . . . . . . . . . . . . . . . . . . . . . . . . . . . . . . . . . . . . . .  . . . . . . . . . . . . . . . . . . . . . </w:t>
      </w:r>
    </w:p>
    <w:p w:rsidR="00A73B65" w:rsidRDefault="007E23CE">
      <w:pPr>
        <w:spacing w:after="115"/>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 xml:space="preserve">Nombre d’années d’emploi par le Candidat . . . . . . . . . . . . . . . . . . . . . . . . . . . . . . . . . . . . . . . . . . . . </w:t>
      </w:r>
    </w:p>
    <w:p w:rsidR="00A73B65" w:rsidRDefault="007E23CE">
      <w:pPr>
        <w:spacing w:after="115"/>
        <w:ind w:left="118" w:right="144" w:hanging="10"/>
        <w:jc w:val="both"/>
        <w:rPr>
          <w:rFonts w:ascii="Tw Cen MT" w:eastAsia="Arial" w:hAnsi="Tw Cen MT" w:cs="Arial"/>
          <w:color w:val="auto"/>
          <w:sz w:val="24"/>
          <w:lang w:val="fr-FR"/>
        </w:rPr>
      </w:pPr>
      <w:r>
        <w:rPr>
          <w:rFonts w:ascii="Tw Cen MT" w:eastAsia="Arial" w:hAnsi="Tw Cen MT" w:cs="Arial"/>
          <w:color w:val="auto"/>
          <w:sz w:val="24"/>
          <w:lang w:val="fr-FR"/>
        </w:rPr>
        <w:t>Nationalité : . . . . . . . .  . . . . . . . . . . . . . . . . . . . . . . . . . . . . . . . . . . . . . . . . . . . . . . . .</w:t>
      </w:r>
      <w:r>
        <w:rPr>
          <w:rFonts w:ascii="Tw Cen MT" w:eastAsia="Arial" w:hAnsi="Tw Cen MT" w:cs="Arial"/>
          <w:color w:val="auto"/>
          <w:sz w:val="24"/>
          <w:lang w:val="fr-FR"/>
        </w:rPr>
        <w:t xml:space="preserve"> . . . . . . . . . . . . . </w:t>
      </w:r>
    </w:p>
    <w:p w:rsidR="00A73B65" w:rsidRDefault="007E23CE">
      <w:pPr>
        <w:spacing w:after="115"/>
        <w:ind w:left="118" w:right="144" w:hanging="10"/>
        <w:jc w:val="both"/>
        <w:rPr>
          <w:rFonts w:ascii="Tw Cen MT" w:hAnsi="Tw Cen MT"/>
          <w:color w:val="auto"/>
          <w:lang w:val="fr-FR"/>
        </w:rPr>
      </w:pPr>
      <w:r>
        <w:rPr>
          <w:rFonts w:ascii="Tw Cen MT" w:eastAsia="Arial" w:hAnsi="Tw Cen MT" w:cs="Arial"/>
          <w:color w:val="auto"/>
          <w:sz w:val="24"/>
          <w:lang w:val="fr-FR"/>
        </w:rPr>
        <w:t xml:space="preserve">Affiliation à des associations/groupements professionnels : . . . . . . . . . . . . . . . . . . . . . . . . . . . . . . .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 . . . . . . . . . . . . . . . . . . . . . . . . . . . . . . . . . . . . . . . . . . . . . . . . . . </w:t>
      </w:r>
      <w:r>
        <w:rPr>
          <w:rFonts w:ascii="Tw Cen MT" w:eastAsia="Arial" w:hAnsi="Tw Cen MT" w:cs="Arial"/>
          <w:color w:val="auto"/>
          <w:sz w:val="24"/>
          <w:lang w:val="fr-FR"/>
        </w:rPr>
        <w:t xml:space="preserve">. . . . . . . . . . . . . . . . . . . . . . . . . . . . .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 . . . . . . . . . . . . . . . . . . . . . . . . . . . . . . . . . . . . . . . . . . . . . . . . . . . . . . . . . . . . . . . . . . . . . . . . . . . . . . .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right="144"/>
        <w:jc w:val="both"/>
        <w:rPr>
          <w:rFonts w:ascii="Tw Cen MT" w:hAnsi="Tw Cen MT"/>
          <w:color w:val="auto"/>
          <w:lang w:val="fr-FR"/>
        </w:rPr>
      </w:pPr>
      <w:r>
        <w:rPr>
          <w:rFonts w:ascii="Tw Cen MT" w:eastAsia="Arial" w:hAnsi="Tw Cen MT" w:cs="Arial"/>
          <w:color w:val="auto"/>
          <w:sz w:val="24"/>
          <w:lang w:val="fr-FR"/>
        </w:rPr>
        <w:t xml:space="preserve">Attributions spécifiques : . . . . . . . . . . . . . . . . . . . . . . . . . . . . . . . . . . . . . . . . . . . . . . . .  . . . . . . . . . .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 . . . . . . . . . . . . . . . . . . . . . . . . . . . . . . . . . . . . . . . . . . . . . . . . . . . . .</w:t>
      </w:r>
      <w:r>
        <w:rPr>
          <w:rFonts w:ascii="Tw Cen MT" w:eastAsia="Arial" w:hAnsi="Tw Cen MT" w:cs="Arial"/>
          <w:color w:val="auto"/>
          <w:sz w:val="24"/>
          <w:lang w:val="fr-FR"/>
        </w:rPr>
        <w:t xml:space="preserve"> . . . . . . . . . . . . . . . . . . . . . . . . .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 . . . . . . . . . . . . . . . . . . . . . . . . . . . . . . . . . . . . . . . . . . . . . . . . . . . . . . . . . . . . . . . . . . . . . . . . . . . . . . . </w:t>
      </w:r>
    </w:p>
    <w:p w:rsidR="00A73B65" w:rsidRDefault="007E23CE">
      <w:pPr>
        <w:spacing w:after="50" w:line="368" w:lineRule="auto"/>
        <w:ind w:right="3889"/>
        <w:jc w:val="both"/>
        <w:rPr>
          <w:rFonts w:ascii="Tw Cen MT" w:eastAsia="Arial" w:hAnsi="Tw Cen MT" w:cs="Arial"/>
          <w:color w:val="auto"/>
          <w:sz w:val="24"/>
          <w:lang w:val="fr-FR"/>
        </w:rPr>
      </w:pPr>
      <w:r>
        <w:rPr>
          <w:rFonts w:ascii="Tw Cen MT" w:eastAsia="Arial" w:hAnsi="Tw Cen MT" w:cs="Arial"/>
          <w:color w:val="auto"/>
          <w:sz w:val="24"/>
          <w:lang w:val="fr-FR"/>
        </w:rPr>
        <w:t>. . . . . . . . . . . . . . . . . . . .</w:t>
      </w:r>
      <w:r>
        <w:rPr>
          <w:rFonts w:ascii="Tw Cen MT" w:eastAsia="Arial" w:hAnsi="Tw Cen MT" w:cs="Arial"/>
          <w:color w:val="auto"/>
          <w:sz w:val="24"/>
          <w:lang w:val="fr-FR"/>
        </w:rPr>
        <w:t xml:space="preserve"> . . . . . . . . . . . . . . . . . . . . . . . . . . . . . </w:t>
      </w:r>
    </w:p>
    <w:p w:rsidR="00A73B65" w:rsidRDefault="00A73B65">
      <w:pPr>
        <w:spacing w:after="50" w:line="368" w:lineRule="auto"/>
        <w:ind w:right="3889"/>
        <w:jc w:val="both"/>
        <w:rPr>
          <w:rFonts w:ascii="Tw Cen MT" w:hAnsi="Tw Cen MT"/>
          <w:color w:val="auto"/>
          <w:lang w:val="fr-FR"/>
        </w:rPr>
      </w:pPr>
    </w:p>
    <w:p w:rsidR="00A73B65" w:rsidRDefault="007E23CE">
      <w:pPr>
        <w:spacing w:after="170" w:line="265" w:lineRule="auto"/>
        <w:ind w:left="118" w:right="466" w:hanging="10"/>
        <w:jc w:val="both"/>
        <w:rPr>
          <w:rFonts w:ascii="Tw Cen MT" w:hAnsi="Tw Cen MT"/>
          <w:color w:val="auto"/>
          <w:lang w:val="fr-FR"/>
        </w:rPr>
      </w:pPr>
      <w:r>
        <w:rPr>
          <w:rFonts w:ascii="Tw Cen MT" w:eastAsia="Arial" w:hAnsi="Tw Cen MT" w:cs="Arial"/>
          <w:color w:val="auto"/>
          <w:sz w:val="24"/>
          <w:lang w:val="fr-FR"/>
        </w:rPr>
        <w:t>P</w:t>
      </w:r>
      <w:r>
        <w:rPr>
          <w:rFonts w:ascii="Tw Cen MT" w:eastAsia="Arial" w:hAnsi="Tw Cen MT" w:cs="Arial"/>
          <w:b/>
          <w:color w:val="auto"/>
          <w:sz w:val="24"/>
          <w:lang w:val="fr-FR"/>
        </w:rPr>
        <w:t>rincipales qualifications :</w:t>
      </w:r>
      <w:r>
        <w:rPr>
          <w:rFonts w:ascii="Tw Cen MT" w:eastAsia="Arial" w:hAnsi="Tw Cen MT" w:cs="Arial"/>
          <w:color w:val="auto"/>
          <w:sz w:val="24"/>
          <w:lang w:val="fr-FR"/>
        </w:rPr>
        <w:t xml:space="preserve"> </w:t>
      </w:r>
    </w:p>
    <w:p w:rsidR="00A73B65" w:rsidRDefault="007E23CE">
      <w:pPr>
        <w:spacing w:after="40" w:line="377" w:lineRule="auto"/>
        <w:ind w:left="118" w:right="1072" w:hanging="10"/>
        <w:jc w:val="both"/>
        <w:rPr>
          <w:rFonts w:ascii="Tw Cen MT" w:hAnsi="Tw Cen MT"/>
          <w:color w:val="auto"/>
          <w:lang w:val="fr-FR"/>
        </w:rPr>
      </w:pPr>
      <w:r>
        <w:rPr>
          <w:rFonts w:ascii="Tw Cen MT" w:eastAsia="Arial" w:hAnsi="Tw Cen MT" w:cs="Arial"/>
          <w:i/>
          <w:color w:val="auto"/>
          <w:sz w:val="24"/>
          <w:lang w:val="fr-FR"/>
        </w:rPr>
        <w:t>[En une demi-page environ, donner un aperçu des aspects de la formation et de l’expérience de l’employé les plus utiles</w:t>
      </w:r>
      <w:r>
        <w:rPr>
          <w:rFonts w:ascii="Tw Cen MT" w:eastAsia="Arial" w:hAnsi="Tw Cen MT" w:cs="Arial"/>
          <w:color w:val="auto"/>
          <w:sz w:val="24"/>
          <w:lang w:val="fr-FR"/>
        </w:rPr>
        <w:t xml:space="preserve"> </w:t>
      </w:r>
      <w:r>
        <w:rPr>
          <w:rFonts w:ascii="Tw Cen MT" w:eastAsia="Arial" w:hAnsi="Tw Cen MT" w:cs="Arial"/>
          <w:i/>
          <w:color w:val="auto"/>
          <w:sz w:val="24"/>
          <w:lang w:val="fr-FR"/>
        </w:rPr>
        <w:t>à ses attributions dans le cadre de la missio</w:t>
      </w:r>
      <w:r>
        <w:rPr>
          <w:rFonts w:ascii="Tw Cen MT" w:eastAsia="Arial" w:hAnsi="Tw Cen MT" w:cs="Arial"/>
          <w:i/>
          <w:color w:val="auto"/>
          <w:sz w:val="24"/>
          <w:lang w:val="fr-FR"/>
        </w:rPr>
        <w:t>n. Indiquer le niveau des responsabilités exercées par lui/elle lors de missions antérieures, en en précisant la date et le lieu.]</w:t>
      </w:r>
      <w:r>
        <w:rPr>
          <w:rFonts w:ascii="Tw Cen MT" w:eastAsia="Arial" w:hAnsi="Tw Cen MT" w:cs="Arial"/>
          <w:color w:val="auto"/>
          <w:sz w:val="24"/>
          <w:lang w:val="fr-FR"/>
        </w:rPr>
        <w:t xml:space="preserve"> </w:t>
      </w:r>
    </w:p>
    <w:p w:rsidR="00A73B65" w:rsidRDefault="007E23CE">
      <w:pPr>
        <w:spacing w:after="175"/>
        <w:ind w:left="20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ind w:right="144" w:hanging="10"/>
        <w:jc w:val="both"/>
        <w:rPr>
          <w:rFonts w:ascii="Tw Cen MT" w:hAnsi="Tw Cen MT"/>
          <w:color w:val="auto"/>
          <w:lang w:val="fr-FR"/>
        </w:rPr>
      </w:pPr>
      <w:r>
        <w:rPr>
          <w:rFonts w:ascii="Tw Cen MT" w:eastAsia="Arial" w:hAnsi="Tw Cen MT" w:cs="Arial"/>
          <w:color w:val="auto"/>
          <w:sz w:val="24"/>
          <w:lang w:val="fr-FR"/>
        </w:rPr>
        <w:t>. . . . . . . . . . . . . . . . . . . . . . . . . . . . . . . . . . . . . . . . . . . . .. . . . . . . . . . . . . . . . .</w:t>
      </w:r>
      <w:r>
        <w:rPr>
          <w:rFonts w:ascii="Tw Cen MT" w:eastAsia="Arial" w:hAnsi="Tw Cen MT" w:cs="Arial"/>
          <w:color w:val="auto"/>
          <w:sz w:val="24"/>
          <w:lang w:val="fr-FR"/>
        </w:rPr>
        <w:t xml:space="preserve"> . . . . . . . . . . . . . . . . . . . </w:t>
      </w:r>
    </w:p>
    <w:p w:rsidR="00A73B65" w:rsidRDefault="007E23CE">
      <w:pPr>
        <w:spacing w:after="175"/>
        <w:rPr>
          <w:rFonts w:ascii="Tw Cen MT" w:eastAsia="Arial" w:hAnsi="Tw Cen MT" w:cs="Arial"/>
          <w:color w:val="auto"/>
          <w:sz w:val="24"/>
          <w:lang w:val="fr-FR"/>
        </w:rPr>
      </w:pPr>
      <w:r>
        <w:rPr>
          <w:rFonts w:ascii="Tw Cen MT" w:eastAsia="Arial" w:hAnsi="Tw Cen MT" w:cs="Arial"/>
          <w:color w:val="auto"/>
          <w:sz w:val="24"/>
          <w:lang w:val="fr-FR"/>
        </w:rPr>
        <w:t xml:space="preserve">. . . . . . . . . . . . . . . . . . . . . . . . . . . . . . . . . . . . . . . . . . . . . . . . . . . . . . . . . . . . . . . . . . . . . . . . . . . . . . . . . </w:t>
      </w:r>
    </w:p>
    <w:p w:rsidR="00A73B65" w:rsidRDefault="00A73B65">
      <w:pPr>
        <w:spacing w:after="175"/>
        <w:rPr>
          <w:rFonts w:ascii="Tw Cen MT" w:hAnsi="Tw Cen MT"/>
          <w:color w:val="auto"/>
          <w:lang w:val="fr-FR"/>
        </w:rPr>
      </w:pPr>
    </w:p>
    <w:p w:rsidR="00A73B65" w:rsidRDefault="007E23CE">
      <w:pPr>
        <w:spacing w:after="170" w:line="265" w:lineRule="auto"/>
        <w:ind w:left="118" w:right="466" w:hanging="10"/>
        <w:jc w:val="both"/>
        <w:rPr>
          <w:rFonts w:ascii="Tw Cen MT" w:hAnsi="Tw Cen MT"/>
          <w:color w:val="auto"/>
          <w:lang w:val="fr-FR"/>
        </w:rPr>
      </w:pPr>
      <w:r>
        <w:rPr>
          <w:rFonts w:ascii="Tw Cen MT" w:eastAsia="Arial" w:hAnsi="Tw Cen MT" w:cs="Arial"/>
          <w:b/>
          <w:color w:val="auto"/>
          <w:sz w:val="24"/>
          <w:lang w:val="fr-FR"/>
        </w:rPr>
        <w:t>Formation :</w:t>
      </w:r>
      <w:r>
        <w:rPr>
          <w:rFonts w:ascii="Tw Cen MT" w:eastAsia="Arial" w:hAnsi="Tw Cen MT" w:cs="Arial"/>
          <w:color w:val="auto"/>
          <w:sz w:val="24"/>
          <w:lang w:val="fr-FR"/>
        </w:rPr>
        <w:t xml:space="preserve"> </w:t>
      </w:r>
    </w:p>
    <w:p w:rsidR="00A73B65" w:rsidRDefault="007E23CE">
      <w:pPr>
        <w:spacing w:after="50" w:line="368" w:lineRule="auto"/>
        <w:ind w:right="1" w:hanging="10"/>
        <w:jc w:val="both"/>
        <w:rPr>
          <w:rFonts w:ascii="Tw Cen MT" w:hAnsi="Tw Cen MT"/>
          <w:color w:val="auto"/>
          <w:lang w:val="fr-FR"/>
        </w:rPr>
      </w:pPr>
      <w:r>
        <w:rPr>
          <w:rFonts w:ascii="Tw Cen MT" w:eastAsia="Arial" w:hAnsi="Tw Cen MT" w:cs="Arial"/>
          <w:color w:val="auto"/>
          <w:sz w:val="24"/>
          <w:lang w:val="fr-FR"/>
        </w:rPr>
        <w:t>[En un quart de page environ, résumer l</w:t>
      </w:r>
      <w:r>
        <w:rPr>
          <w:rFonts w:ascii="Tw Cen MT" w:eastAsia="Arial" w:hAnsi="Tw Cen MT" w:cs="Arial"/>
          <w:color w:val="auto"/>
          <w:sz w:val="24"/>
          <w:lang w:val="fr-FR"/>
        </w:rPr>
        <w:t xml:space="preserve">es études universitaires et autres études spécialisées de l’employé, en indiquant les noms et adresses des écoles ou universités fréquentées, avec les dates de fréquentation, ainsi que les diplômes obtenus.]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b/>
          <w:color w:val="auto"/>
          <w:sz w:val="24"/>
          <w:lang w:val="fr-FR"/>
        </w:rPr>
        <w:t>Pièces Annexes :</w:t>
      </w:r>
      <w:r>
        <w:rPr>
          <w:rFonts w:ascii="Tw Cen MT" w:eastAsia="Arial" w:hAnsi="Tw Cen MT" w:cs="Arial"/>
          <w:color w:val="auto"/>
          <w:sz w:val="24"/>
          <w:lang w:val="fr-FR"/>
        </w:rPr>
        <w:t xml:space="preserve"> </w:t>
      </w:r>
    </w:p>
    <w:p w:rsidR="00A73B65" w:rsidRDefault="007E23CE" w:rsidP="007E23CE">
      <w:pPr>
        <w:numPr>
          <w:ilvl w:val="0"/>
          <w:numId w:val="92"/>
        </w:numPr>
        <w:spacing w:after="91" w:line="368" w:lineRule="auto"/>
        <w:ind w:right="437" w:hanging="360"/>
        <w:jc w:val="both"/>
        <w:rPr>
          <w:rFonts w:ascii="Tw Cen MT" w:hAnsi="Tw Cen MT"/>
          <w:color w:val="auto"/>
          <w:lang w:val="fr-FR"/>
        </w:rPr>
      </w:pPr>
      <w:r>
        <w:rPr>
          <w:rFonts w:ascii="Tw Cen MT" w:eastAsia="Arial" w:hAnsi="Tw Cen MT" w:cs="Arial"/>
          <w:color w:val="auto"/>
          <w:sz w:val="24"/>
          <w:lang w:val="fr-FR"/>
        </w:rPr>
        <w:t xml:space="preserve">Copie certifiée conforme du diplôme le plus élevé et éventuellement une attestation de l’ordre du corps de métier </w:t>
      </w:r>
    </w:p>
    <w:p w:rsidR="00A73B65" w:rsidRDefault="007E23CE" w:rsidP="007E23CE">
      <w:pPr>
        <w:numPr>
          <w:ilvl w:val="0"/>
          <w:numId w:val="92"/>
        </w:numPr>
        <w:spacing w:after="183"/>
        <w:ind w:right="437" w:hanging="360"/>
        <w:jc w:val="both"/>
        <w:rPr>
          <w:rFonts w:ascii="Tw Cen MT" w:hAnsi="Tw Cen MT"/>
          <w:color w:val="auto"/>
          <w:lang w:val="fr-FR"/>
        </w:rPr>
      </w:pPr>
      <w:r>
        <w:rPr>
          <w:rFonts w:ascii="Tw Cen MT" w:eastAsia="Arial" w:hAnsi="Tw Cen MT" w:cs="Arial"/>
          <w:color w:val="auto"/>
          <w:sz w:val="24"/>
          <w:lang w:val="fr-FR"/>
        </w:rPr>
        <w:t xml:space="preserve">Attestation de disponibilité </w:t>
      </w:r>
    </w:p>
    <w:p w:rsidR="00A73B65" w:rsidRDefault="007E23CE">
      <w:pPr>
        <w:spacing w:after="175"/>
        <w:ind w:left="20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214" w:right="144" w:hanging="10"/>
        <w:jc w:val="both"/>
        <w:rPr>
          <w:rFonts w:ascii="Tw Cen MT" w:hAnsi="Tw Cen MT"/>
          <w:color w:val="auto"/>
          <w:lang w:val="fr-FR"/>
        </w:rPr>
      </w:pPr>
      <w:r>
        <w:rPr>
          <w:rFonts w:ascii="Tw Cen MT" w:eastAsia="Arial" w:hAnsi="Tw Cen MT" w:cs="Arial"/>
          <w:color w:val="auto"/>
          <w:sz w:val="24"/>
          <w:lang w:val="fr-FR"/>
        </w:rPr>
        <w:t>. . . . . . . . . . . . . . . . . . . . . . . . . . . . . . . . . . . . . . . . . . . . . . . . . . . . . . .</w:t>
      </w:r>
      <w:r>
        <w:rPr>
          <w:rFonts w:ascii="Tw Cen MT" w:eastAsia="Arial" w:hAnsi="Tw Cen MT" w:cs="Arial"/>
          <w:color w:val="auto"/>
          <w:sz w:val="24"/>
          <w:lang w:val="fr-FR"/>
        </w:rPr>
        <w:t xml:space="preserve"> . . . . . . . . . . . . . . . . . . . . . . . . </w:t>
      </w:r>
    </w:p>
    <w:p w:rsidR="00A73B65" w:rsidRDefault="007E23CE">
      <w:pPr>
        <w:spacing w:after="175"/>
        <w:ind w:left="214" w:right="144" w:hanging="10"/>
        <w:jc w:val="both"/>
        <w:rPr>
          <w:rFonts w:ascii="Tw Cen MT" w:hAnsi="Tw Cen MT"/>
          <w:color w:val="auto"/>
          <w:lang w:val="fr-FR"/>
        </w:rPr>
      </w:pPr>
      <w:r>
        <w:rPr>
          <w:rFonts w:ascii="Tw Cen MT" w:eastAsia="Arial" w:hAnsi="Tw Cen MT" w:cs="Arial"/>
          <w:color w:val="auto"/>
          <w:sz w:val="24"/>
          <w:lang w:val="fr-FR"/>
        </w:rPr>
        <w:t xml:space="preserve">. . . . . . . . . . . . . . . . . . . . . . . . . . . . . . . . . . . . . . . . . . . . . . . . . . .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65" w:lineRule="auto"/>
        <w:ind w:left="118" w:right="466" w:hanging="10"/>
        <w:jc w:val="both"/>
        <w:rPr>
          <w:rFonts w:ascii="Tw Cen MT" w:hAnsi="Tw Cen MT"/>
          <w:color w:val="auto"/>
          <w:lang w:val="fr-FR"/>
        </w:rPr>
      </w:pPr>
      <w:r>
        <w:rPr>
          <w:rFonts w:ascii="Tw Cen MT" w:eastAsia="Arial" w:hAnsi="Tw Cen MT" w:cs="Arial"/>
          <w:b/>
          <w:color w:val="auto"/>
          <w:sz w:val="24"/>
          <w:lang w:val="fr-FR"/>
        </w:rPr>
        <w:t>Expérience professionnelle :</w:t>
      </w:r>
      <w:r>
        <w:rPr>
          <w:rFonts w:ascii="Tw Cen MT" w:eastAsia="Arial" w:hAnsi="Tw Cen MT" w:cs="Arial"/>
          <w:color w:val="auto"/>
          <w:sz w:val="24"/>
          <w:lang w:val="fr-FR"/>
        </w:rPr>
        <w:t xml:space="preserve"> </w:t>
      </w:r>
    </w:p>
    <w:p w:rsidR="00A73B65" w:rsidRDefault="007E23CE">
      <w:pPr>
        <w:spacing w:after="50" w:line="368" w:lineRule="auto"/>
        <w:ind w:left="118" w:right="1103" w:hanging="10"/>
        <w:jc w:val="both"/>
        <w:rPr>
          <w:rFonts w:ascii="Tw Cen MT" w:hAnsi="Tw Cen MT"/>
          <w:color w:val="auto"/>
          <w:lang w:val="fr-FR"/>
        </w:rPr>
      </w:pPr>
      <w:r>
        <w:rPr>
          <w:rFonts w:ascii="Tw Cen MT" w:eastAsia="Arial" w:hAnsi="Tw Cen MT" w:cs="Arial"/>
          <w:color w:val="auto"/>
          <w:sz w:val="24"/>
          <w:lang w:val="fr-FR"/>
        </w:rPr>
        <w:t>[En deux pages environ, dresser la liste des emplois exercés par l’e</w:t>
      </w:r>
      <w:r>
        <w:rPr>
          <w:rFonts w:ascii="Tw Cen MT" w:eastAsia="Arial" w:hAnsi="Tw Cen MT" w:cs="Arial"/>
          <w:color w:val="auto"/>
          <w:sz w:val="24"/>
          <w:lang w:val="fr-FR"/>
        </w:rPr>
        <w:t xml:space="preserve">mployé depuis la fin de ses études par ordre chronologique inverse, en commençant par son poste actuel. Pour chacun, indiquer les dates, nom de l’employeur, titre du poste occupé et lieu de travail. Pour les dix dernières années, préciser en outre le type </w:t>
      </w:r>
      <w:r>
        <w:rPr>
          <w:rFonts w:ascii="Tw Cen MT" w:eastAsia="Arial" w:hAnsi="Tw Cen MT" w:cs="Arial"/>
          <w:color w:val="auto"/>
          <w:sz w:val="24"/>
          <w:lang w:val="fr-FR"/>
        </w:rPr>
        <w:t xml:space="preserve">d’activité exercée et, le cas échéant, le nom de clients susceptibles de fournir des références.] </w:t>
      </w:r>
    </w:p>
    <w:p w:rsidR="00A73B65" w:rsidRDefault="007E23CE">
      <w:pPr>
        <w:spacing w:after="175"/>
        <w:ind w:left="20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214" w:right="144" w:hanging="10"/>
        <w:jc w:val="both"/>
        <w:rPr>
          <w:rFonts w:ascii="Tw Cen MT" w:hAnsi="Tw Cen MT"/>
          <w:color w:val="auto"/>
          <w:lang w:val="fr-FR"/>
        </w:rPr>
      </w:pPr>
      <w:r>
        <w:rPr>
          <w:rFonts w:ascii="Tw Cen MT" w:eastAsia="Arial" w:hAnsi="Tw Cen MT" w:cs="Arial"/>
          <w:color w:val="auto"/>
          <w:sz w:val="24"/>
          <w:lang w:val="fr-FR"/>
        </w:rPr>
        <w:t xml:space="preserve">. . . . . . . . . . . . . . . . . . . . . . . . . . . . . . . . . . . . . . . . . . . . . . . . . . . . . . . . . . . . . . . . . . . . . . . . . . . . . . . </w:t>
      </w:r>
    </w:p>
    <w:p w:rsidR="00A73B65" w:rsidRDefault="007E23CE">
      <w:pPr>
        <w:spacing w:after="175"/>
        <w:ind w:left="214" w:right="144" w:hanging="10"/>
        <w:jc w:val="both"/>
        <w:rPr>
          <w:rFonts w:ascii="Tw Cen MT" w:hAnsi="Tw Cen MT"/>
          <w:color w:val="auto"/>
          <w:lang w:val="fr-FR"/>
        </w:rPr>
      </w:pPr>
      <w:r>
        <w:rPr>
          <w:rFonts w:ascii="Tw Cen MT" w:eastAsia="Arial" w:hAnsi="Tw Cen MT" w:cs="Arial"/>
          <w:color w:val="auto"/>
          <w:sz w:val="24"/>
          <w:lang w:val="fr-FR"/>
        </w:rPr>
        <w:t>. . . . . . . . . . . . . . . . . . . . . . . . . . . . . . . . . . . . . . . . . . . . . . . . .</w:t>
      </w:r>
      <w:r>
        <w:rPr>
          <w:rFonts w:ascii="Tw Cen MT" w:eastAsia="Arial" w:hAnsi="Tw Cen MT" w:cs="Arial"/>
          <w:color w:val="auto"/>
          <w:sz w:val="24"/>
          <w:lang w:val="fr-FR"/>
        </w:rPr>
        <w:t xml:space="preserve"> . . .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65" w:lineRule="auto"/>
        <w:ind w:left="118" w:right="466" w:hanging="10"/>
        <w:jc w:val="both"/>
        <w:rPr>
          <w:rFonts w:ascii="Tw Cen MT" w:hAnsi="Tw Cen MT"/>
          <w:color w:val="auto"/>
          <w:lang w:val="fr-FR"/>
        </w:rPr>
      </w:pPr>
      <w:r>
        <w:rPr>
          <w:rFonts w:ascii="Tw Cen MT" w:eastAsia="Arial" w:hAnsi="Tw Cen MT" w:cs="Arial"/>
          <w:b/>
          <w:color w:val="auto"/>
          <w:sz w:val="24"/>
          <w:lang w:val="fr-FR"/>
        </w:rPr>
        <w:t>Connaissances informatiques :</w:t>
      </w:r>
      <w:r>
        <w:rPr>
          <w:rFonts w:ascii="Tw Cen MT" w:eastAsia="Arial" w:hAnsi="Tw Cen MT" w:cs="Arial"/>
          <w:color w:val="auto"/>
          <w:sz w:val="24"/>
          <w:lang w:val="fr-FR"/>
        </w:rPr>
        <w:t xml:space="preserve"> </w:t>
      </w:r>
    </w:p>
    <w:p w:rsidR="00A73B65" w:rsidRDefault="007E23CE">
      <w:pPr>
        <w:spacing w:after="179"/>
        <w:ind w:left="118" w:right="1" w:hanging="10"/>
        <w:jc w:val="both"/>
        <w:rPr>
          <w:rFonts w:ascii="Tw Cen MT" w:hAnsi="Tw Cen MT"/>
          <w:color w:val="auto"/>
          <w:lang w:val="fr-FR"/>
        </w:rPr>
      </w:pPr>
      <w:r>
        <w:rPr>
          <w:rFonts w:ascii="Tw Cen MT" w:eastAsia="Arial" w:hAnsi="Tw Cen MT" w:cs="Arial"/>
          <w:i/>
          <w:color w:val="auto"/>
          <w:sz w:val="24"/>
          <w:lang w:val="fr-FR"/>
        </w:rPr>
        <w:t>[Indiquer, le niveau de connaissance]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214" w:right="144" w:hanging="10"/>
        <w:jc w:val="both"/>
        <w:rPr>
          <w:rFonts w:ascii="Tw Cen MT" w:hAnsi="Tw Cen MT"/>
          <w:color w:val="auto"/>
          <w:lang w:val="fr-FR"/>
        </w:rPr>
      </w:pPr>
      <w:r>
        <w:rPr>
          <w:rFonts w:ascii="Tw Cen MT" w:eastAsia="Arial" w:hAnsi="Tw Cen MT" w:cs="Arial"/>
          <w:color w:val="auto"/>
          <w:sz w:val="24"/>
          <w:lang w:val="fr-FR"/>
        </w:rPr>
        <w:t xml:space="preserve">. . . . . . . . . . . . . . . . . . . . . . . . . . . . . . . . . . . . . . . . . . . . . . . . . . . . . . . . . . . . . . . . . . . . . . . . . . . . . . . </w:t>
      </w:r>
    </w:p>
    <w:p w:rsidR="00A73B65" w:rsidRDefault="007E23CE">
      <w:pPr>
        <w:spacing w:after="50" w:line="368" w:lineRule="auto"/>
        <w:ind w:left="-15" w:right="4710" w:firstLine="204"/>
        <w:jc w:val="both"/>
        <w:rPr>
          <w:rFonts w:ascii="Tw Cen MT" w:eastAsia="Arial" w:hAnsi="Tw Cen MT" w:cs="Arial"/>
          <w:color w:val="auto"/>
          <w:sz w:val="24"/>
          <w:lang w:val="fr-FR"/>
        </w:rPr>
      </w:pPr>
      <w:r>
        <w:rPr>
          <w:rFonts w:ascii="Tw Cen MT" w:eastAsia="Arial" w:hAnsi="Tw Cen MT" w:cs="Arial"/>
          <w:color w:val="auto"/>
          <w:sz w:val="24"/>
          <w:lang w:val="fr-FR"/>
        </w:rPr>
        <w:t xml:space="preserve">. . . . . . . </w:t>
      </w:r>
      <w:r>
        <w:rPr>
          <w:rFonts w:ascii="Tw Cen MT" w:eastAsia="Arial" w:hAnsi="Tw Cen MT" w:cs="Arial"/>
          <w:color w:val="auto"/>
          <w:sz w:val="24"/>
          <w:lang w:val="fr-FR"/>
        </w:rPr>
        <w:t>. . . . . . . . . . . . . . . . . . . . . . . . . . . . . . . . .</w:t>
      </w:r>
    </w:p>
    <w:p w:rsidR="00A73B65" w:rsidRDefault="00A73B65">
      <w:pPr>
        <w:spacing w:after="50" w:line="368" w:lineRule="auto"/>
        <w:ind w:left="-15" w:right="4710" w:firstLine="204"/>
        <w:jc w:val="both"/>
        <w:rPr>
          <w:rFonts w:ascii="Tw Cen MT" w:hAnsi="Tw Cen MT"/>
          <w:color w:val="auto"/>
          <w:lang w:val="fr-FR"/>
        </w:rPr>
      </w:pPr>
    </w:p>
    <w:p w:rsidR="00A73B65" w:rsidRDefault="007E23CE">
      <w:pPr>
        <w:spacing w:after="170" w:line="265" w:lineRule="auto"/>
        <w:ind w:left="118" w:right="466" w:hanging="10"/>
        <w:jc w:val="both"/>
        <w:rPr>
          <w:rFonts w:ascii="Tw Cen MT" w:hAnsi="Tw Cen MT"/>
          <w:color w:val="auto"/>
          <w:lang w:val="fr-FR"/>
        </w:rPr>
      </w:pPr>
      <w:r>
        <w:rPr>
          <w:rFonts w:ascii="Tw Cen MT" w:eastAsia="Arial" w:hAnsi="Tw Cen MT" w:cs="Arial"/>
          <w:b/>
          <w:color w:val="auto"/>
          <w:sz w:val="24"/>
          <w:lang w:val="fr-FR"/>
        </w:rPr>
        <w:t>Langues :</w:t>
      </w:r>
      <w:r>
        <w:rPr>
          <w:rFonts w:ascii="Tw Cen MT" w:eastAsia="Arial" w:hAnsi="Tw Cen MT" w:cs="Arial"/>
          <w:color w:val="auto"/>
          <w:sz w:val="24"/>
          <w:lang w:val="fr-FR"/>
        </w:rPr>
        <w:t xml:space="preserve"> </w:t>
      </w:r>
    </w:p>
    <w:p w:rsidR="00A73B65" w:rsidRDefault="007E23CE">
      <w:pPr>
        <w:spacing w:after="179"/>
        <w:ind w:left="118" w:right="1" w:hanging="10"/>
        <w:jc w:val="both"/>
        <w:rPr>
          <w:rFonts w:ascii="Tw Cen MT" w:hAnsi="Tw Cen MT"/>
          <w:color w:val="auto"/>
          <w:lang w:val="fr-FR"/>
        </w:rPr>
      </w:pPr>
      <w:r>
        <w:rPr>
          <w:rFonts w:ascii="Tw Cen MT" w:eastAsia="Arial" w:hAnsi="Tw Cen MT" w:cs="Arial"/>
          <w:i/>
          <w:color w:val="auto"/>
          <w:sz w:val="24"/>
          <w:lang w:val="fr-FR"/>
        </w:rPr>
        <w:lastRenderedPageBreak/>
        <w:t>[Indiquer, pour chacune, le niveau de connaissance : médiocre/moyen/ bon/excellent, en ce qui concerne la langue lue/écrite/ parlée.]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09" w:line="265" w:lineRule="auto"/>
        <w:ind w:left="10" w:right="897" w:hanging="10"/>
        <w:jc w:val="center"/>
        <w:rPr>
          <w:rFonts w:ascii="Tw Cen MT" w:hAnsi="Tw Cen MT"/>
          <w:color w:val="auto"/>
          <w:lang w:val="fr-FR"/>
        </w:rPr>
      </w:pPr>
      <w:r>
        <w:rPr>
          <w:rFonts w:ascii="Tw Cen MT" w:eastAsia="Arial" w:hAnsi="Tw Cen MT" w:cs="Arial"/>
          <w:color w:val="auto"/>
          <w:sz w:val="24"/>
          <w:lang w:val="fr-FR"/>
        </w:rPr>
        <w:t>. . . . . . . . . . . . . . . . . . . . .</w:t>
      </w:r>
      <w:r>
        <w:rPr>
          <w:rFonts w:ascii="Tw Cen MT" w:eastAsia="Arial" w:hAnsi="Tw Cen MT" w:cs="Arial"/>
          <w:color w:val="auto"/>
          <w:sz w:val="24"/>
          <w:lang w:val="fr-FR"/>
        </w:rPr>
        <w:t xml:space="preserve"> . . . . . . . . . . . . . . . . . . . . . . . . . . . . . . . . . . . . . . . . . . . . . . . . . . . . . </w:t>
      </w:r>
    </w:p>
    <w:p w:rsidR="00A73B65" w:rsidRDefault="007E23CE">
      <w:pPr>
        <w:spacing w:after="50" w:line="368" w:lineRule="auto"/>
        <w:ind w:right="4710"/>
        <w:jc w:val="both"/>
        <w:rPr>
          <w:rFonts w:ascii="Tw Cen MT" w:eastAsia="Arial" w:hAnsi="Tw Cen MT" w:cs="Arial"/>
          <w:color w:val="auto"/>
          <w:sz w:val="24"/>
          <w:lang w:val="fr-FR"/>
        </w:rPr>
      </w:pPr>
      <w:r>
        <w:rPr>
          <w:rFonts w:ascii="Tw Cen MT" w:eastAsia="Arial" w:hAnsi="Tw Cen MT" w:cs="Arial"/>
          <w:color w:val="auto"/>
          <w:sz w:val="24"/>
          <w:lang w:val="fr-FR"/>
        </w:rPr>
        <w:t xml:space="preserve">. . . . . . . . . . . . . . . . . . . . . . . . . . . . . . . . . . . . . . . . </w:t>
      </w:r>
    </w:p>
    <w:p w:rsidR="00A73B65" w:rsidRDefault="00A73B65">
      <w:pPr>
        <w:spacing w:after="50" w:line="368" w:lineRule="auto"/>
        <w:ind w:right="4710"/>
        <w:jc w:val="both"/>
        <w:rPr>
          <w:rFonts w:ascii="Tw Cen MT" w:eastAsia="Arial" w:hAnsi="Tw Cen MT" w:cs="Arial"/>
          <w:color w:val="auto"/>
          <w:sz w:val="24"/>
          <w:lang w:val="fr-FR"/>
        </w:rPr>
      </w:pPr>
    </w:p>
    <w:p w:rsidR="00A73B65" w:rsidRDefault="00A73B65">
      <w:pPr>
        <w:spacing w:after="50" w:line="368" w:lineRule="auto"/>
        <w:ind w:right="4710"/>
        <w:jc w:val="both"/>
        <w:rPr>
          <w:rFonts w:ascii="Tw Cen MT" w:eastAsia="Arial" w:hAnsi="Tw Cen MT" w:cs="Arial"/>
          <w:color w:val="auto"/>
          <w:sz w:val="24"/>
          <w:lang w:val="fr-FR"/>
        </w:rPr>
      </w:pPr>
    </w:p>
    <w:p w:rsidR="00A73B65" w:rsidRDefault="00A73B65">
      <w:pPr>
        <w:spacing w:after="50" w:line="368" w:lineRule="auto"/>
        <w:ind w:right="4710"/>
        <w:jc w:val="both"/>
        <w:rPr>
          <w:rFonts w:ascii="Tw Cen MT" w:hAnsi="Tw Cen MT"/>
          <w:color w:val="auto"/>
          <w:lang w:val="fr-FR"/>
        </w:rPr>
      </w:pPr>
    </w:p>
    <w:p w:rsidR="00A73B65" w:rsidRDefault="007E23CE">
      <w:pPr>
        <w:spacing w:after="170" w:line="265" w:lineRule="auto"/>
        <w:ind w:left="118" w:right="466" w:hanging="10"/>
        <w:jc w:val="both"/>
        <w:rPr>
          <w:rFonts w:ascii="Tw Cen MT" w:hAnsi="Tw Cen MT"/>
          <w:color w:val="auto"/>
          <w:lang w:val="fr-FR"/>
        </w:rPr>
      </w:pPr>
      <w:r>
        <w:rPr>
          <w:rFonts w:ascii="Tw Cen MT" w:eastAsia="Arial" w:hAnsi="Tw Cen MT" w:cs="Arial"/>
          <w:b/>
          <w:color w:val="auto"/>
          <w:sz w:val="24"/>
          <w:lang w:val="fr-FR"/>
        </w:rPr>
        <w:t>Attestation :</w:t>
      </w:r>
      <w:r>
        <w:rPr>
          <w:rFonts w:ascii="Tw Cen MT" w:eastAsia="Arial" w:hAnsi="Tw Cen MT" w:cs="Arial"/>
          <w:color w:val="auto"/>
          <w:sz w:val="24"/>
          <w:lang w:val="fr-FR"/>
        </w:rPr>
        <w:t xml:space="preserve"> </w:t>
      </w:r>
    </w:p>
    <w:p w:rsidR="00A73B65" w:rsidRDefault="007E23CE">
      <w:pPr>
        <w:spacing w:after="50" w:line="368" w:lineRule="auto"/>
        <w:ind w:left="118" w:right="709" w:hanging="10"/>
        <w:jc w:val="both"/>
        <w:rPr>
          <w:rFonts w:ascii="Tw Cen MT" w:hAnsi="Tw Cen MT"/>
          <w:color w:val="auto"/>
          <w:lang w:val="fr-FR"/>
        </w:rPr>
      </w:pPr>
      <w:r>
        <w:rPr>
          <w:rFonts w:ascii="Tw Cen MT" w:eastAsia="Arial" w:hAnsi="Tw Cen MT" w:cs="Arial"/>
          <w:color w:val="auto"/>
          <w:sz w:val="24"/>
          <w:lang w:val="fr-FR"/>
        </w:rPr>
        <w:t xml:space="preserve">Je, soussigné, certifie, en toute conscience, que les renseignements ci-dessus rendent fidèlement compte de ma situation, de mes qualifications et de mon expérience. </w:t>
      </w:r>
    </w:p>
    <w:p w:rsidR="00A73B65" w:rsidRDefault="007E23CE">
      <w:pPr>
        <w:spacing w:after="177"/>
        <w:ind w:left="10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118" w:right="144" w:hanging="10"/>
        <w:jc w:val="both"/>
        <w:rPr>
          <w:rFonts w:ascii="Tw Cen MT" w:hAnsi="Tw Cen MT"/>
          <w:color w:val="auto"/>
          <w:lang w:val="fr-FR"/>
        </w:rPr>
      </w:pPr>
      <w:r>
        <w:rPr>
          <w:rFonts w:ascii="Tw Cen MT" w:eastAsia="Arial" w:hAnsi="Tw Cen MT" w:cs="Arial"/>
          <w:color w:val="auto"/>
          <w:sz w:val="24"/>
          <w:lang w:val="fr-FR"/>
        </w:rPr>
        <w:t>. . . . . . . . . . . . . . . . . . . . . . . . . . . . . . . . . . . . . . . . . . . .</w:t>
      </w:r>
      <w:r>
        <w:rPr>
          <w:rFonts w:ascii="Tw Cen MT" w:eastAsia="Arial" w:hAnsi="Tw Cen MT" w:cs="Arial"/>
          <w:color w:val="auto"/>
          <w:sz w:val="24"/>
          <w:lang w:val="fr-FR"/>
        </w:rPr>
        <w:t xml:space="preserve"> . . . . . . . . . . . . . . . . . . . . . . . . . . . . . . . . . . . .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 . . . . . . . . . . . . . Date : . . . . . . . . . . . . . . . . . . . . . . . . . . . .  </w:t>
      </w:r>
    </w:p>
    <w:p w:rsidR="00A73B65" w:rsidRDefault="007E23CE">
      <w:pPr>
        <w:spacing w:after="179"/>
        <w:ind w:left="118" w:right="1" w:hanging="10"/>
        <w:jc w:val="both"/>
        <w:rPr>
          <w:rFonts w:ascii="Tw Cen MT" w:hAnsi="Tw Cen MT"/>
          <w:color w:val="auto"/>
          <w:lang w:val="fr-FR"/>
        </w:rPr>
      </w:pPr>
      <w:r>
        <w:rPr>
          <w:rFonts w:ascii="Tw Cen MT" w:eastAsia="Arial" w:hAnsi="Tw Cen MT" w:cs="Arial"/>
          <w:i/>
          <w:color w:val="auto"/>
          <w:sz w:val="24"/>
          <w:lang w:val="fr-FR"/>
        </w:rPr>
        <w:t>[Signature de l’employé et du représentant habilité du consultant]</w:t>
      </w:r>
      <w:r>
        <w:rPr>
          <w:rFonts w:ascii="Tw Cen MT" w:eastAsia="Arial" w:hAnsi="Tw Cen MT" w:cs="Arial"/>
          <w:color w:val="auto"/>
          <w:sz w:val="24"/>
          <w:lang w:val="fr-FR"/>
        </w:rPr>
        <w:t xml:space="preserve"> </w:t>
      </w:r>
    </w:p>
    <w:p w:rsidR="00A73B65" w:rsidRDefault="007E23CE">
      <w:pPr>
        <w:spacing w:after="179"/>
        <w:ind w:left="10" w:right="2295" w:hanging="10"/>
        <w:jc w:val="right"/>
        <w:rPr>
          <w:rFonts w:ascii="Tw Cen MT" w:hAnsi="Tw Cen MT"/>
          <w:color w:val="auto"/>
          <w:lang w:val="fr-FR"/>
        </w:rPr>
      </w:pPr>
      <w:r>
        <w:rPr>
          <w:rFonts w:ascii="Tw Cen MT" w:eastAsia="Arial" w:hAnsi="Tw Cen MT" w:cs="Arial"/>
          <w:i/>
          <w:color w:val="auto"/>
          <w:sz w:val="24"/>
          <w:lang w:val="fr-FR"/>
        </w:rPr>
        <w:t>Jour/mois/année</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118" w:right="144" w:hanging="10"/>
        <w:jc w:val="both"/>
        <w:rPr>
          <w:rFonts w:ascii="Tw Cen MT" w:hAnsi="Tw Cen MT"/>
          <w:color w:val="auto"/>
          <w:lang w:val="fr-FR"/>
        </w:rPr>
      </w:pPr>
      <w:r>
        <w:rPr>
          <w:rFonts w:ascii="Tw Cen MT" w:eastAsia="Arial" w:hAnsi="Tw Cen MT" w:cs="Arial"/>
          <w:color w:val="auto"/>
          <w:sz w:val="24"/>
          <w:lang w:val="fr-FR"/>
        </w:rPr>
        <w:t>No</w:t>
      </w:r>
      <w:r>
        <w:rPr>
          <w:rFonts w:ascii="Tw Cen MT" w:eastAsia="Arial" w:hAnsi="Tw Cen MT" w:cs="Arial"/>
          <w:color w:val="auto"/>
          <w:sz w:val="24"/>
          <w:lang w:val="fr-FR"/>
        </w:rPr>
        <w:t xml:space="preserve">m de l’employé : . . . . . . . . . . . . . . . . . . . . . . . . . . . . . . . . . . . . . . . . . . . . . . . . . . . . . . . . . . . . . . .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 . . . . . . . . . . . . . . . . . . . . . . . . . . . . . . . . . . . .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118" w:right="144" w:hanging="10"/>
        <w:jc w:val="both"/>
        <w:rPr>
          <w:rFonts w:ascii="Tw Cen MT" w:hAnsi="Tw Cen MT"/>
          <w:color w:val="auto"/>
          <w:lang w:val="fr-FR"/>
        </w:rPr>
      </w:pPr>
      <w:r>
        <w:rPr>
          <w:rFonts w:ascii="Tw Cen MT" w:eastAsia="Arial" w:hAnsi="Tw Cen MT" w:cs="Arial"/>
          <w:color w:val="auto"/>
          <w:sz w:val="24"/>
          <w:lang w:val="fr-FR"/>
        </w:rPr>
        <w:t>Nom du représentant habilité : . .</w:t>
      </w:r>
      <w:r>
        <w:rPr>
          <w:rFonts w:ascii="Tw Cen MT" w:eastAsia="Arial" w:hAnsi="Tw Cen MT" w:cs="Arial"/>
          <w:color w:val="auto"/>
          <w:sz w:val="24"/>
          <w:lang w:val="fr-FR"/>
        </w:rPr>
        <w:t xml:space="preserve"> . . . . . . . . . . . . . . . . . . . . . . . . . . . . . . . . . . . . . . . . . . . . . . . . . . . .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 . . . . . . . . . . . . . . . . . . . . . . . . . . . . . . . . . . .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A73B65" w:rsidRDefault="007E23CE">
      <w:pPr>
        <w:pStyle w:val="Heading2"/>
        <w:spacing w:after="319"/>
        <w:ind w:left="12" w:right="1"/>
        <w:rPr>
          <w:rFonts w:ascii="Tw Cen MT" w:hAnsi="Tw Cen MT"/>
          <w:color w:val="auto"/>
          <w:lang w:val="fr-FR"/>
        </w:rPr>
      </w:pPr>
      <w:r>
        <w:rPr>
          <w:rFonts w:ascii="Tw Cen MT" w:hAnsi="Tw Cen MT"/>
          <w:color w:val="auto"/>
          <w:lang w:val="fr-FR"/>
        </w:rPr>
        <w:lastRenderedPageBreak/>
        <w:t>ANNEXE N° 12 : DECLARATION D’INTENTION DE SOUMISSIONNER</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9"/>
        <w:ind w:left="118" w:right="1" w:hanging="10"/>
        <w:jc w:val="both"/>
        <w:rPr>
          <w:rFonts w:ascii="Tw Cen MT" w:hAnsi="Tw Cen MT"/>
          <w:color w:val="auto"/>
          <w:lang w:val="fr-FR"/>
        </w:rPr>
      </w:pPr>
      <w:r>
        <w:rPr>
          <w:rFonts w:ascii="Tw Cen MT" w:eastAsia="Arial" w:hAnsi="Tw Cen MT" w:cs="Arial"/>
          <w:i/>
          <w:color w:val="auto"/>
          <w:sz w:val="24"/>
          <w:lang w:val="fr-FR"/>
        </w:rPr>
        <w:t xml:space="preserve">A </w:t>
      </w:r>
      <w:r>
        <w:rPr>
          <w:rFonts w:ascii="Tw Cen MT" w:eastAsia="Arial" w:hAnsi="Tw Cen MT" w:cs="Arial"/>
          <w:i/>
          <w:color w:val="auto"/>
          <w:sz w:val="24"/>
          <w:lang w:val="fr-FR"/>
        </w:rPr>
        <w:t>insérer en annexe à la</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Je soussigné,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Nationalité :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Domicile :  </w:t>
      </w:r>
    </w:p>
    <w:p w:rsidR="00A73B65" w:rsidRDefault="007E23CE">
      <w:pPr>
        <w:spacing w:after="178"/>
        <w:ind w:left="118" w:right="144" w:hanging="10"/>
        <w:jc w:val="both"/>
        <w:rPr>
          <w:rFonts w:ascii="Tw Cen MT" w:hAnsi="Tw Cen MT"/>
          <w:color w:val="auto"/>
          <w:lang w:val="fr-FR"/>
        </w:rPr>
      </w:pPr>
      <w:r>
        <w:rPr>
          <w:rFonts w:ascii="Tw Cen MT" w:eastAsia="Arial" w:hAnsi="Tw Cen MT" w:cs="Arial"/>
          <w:color w:val="auto"/>
          <w:sz w:val="24"/>
          <w:lang w:val="fr-FR"/>
        </w:rPr>
        <w:t xml:space="preserve">Fonction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50" w:line="368" w:lineRule="auto"/>
        <w:ind w:left="118" w:right="144" w:hanging="10"/>
        <w:jc w:val="both"/>
        <w:rPr>
          <w:rFonts w:ascii="Tw Cen MT" w:hAnsi="Tw Cen MT"/>
          <w:color w:val="auto"/>
          <w:lang w:val="fr-FR"/>
        </w:rPr>
      </w:pPr>
      <w:r>
        <w:rPr>
          <w:rFonts w:ascii="Tw Cen MT" w:eastAsia="Arial" w:hAnsi="Tw Cen MT" w:cs="Arial"/>
          <w:color w:val="auto"/>
          <w:sz w:val="24"/>
          <w:lang w:val="fr-FR"/>
        </w:rPr>
        <w:t>En vertu de mes pouvoirs de Directeur Général, après avoir pris connaissance du Dossier d’Appel d’Offres National n</w:t>
      </w:r>
      <w:proofErr w:type="gramStart"/>
      <w:r>
        <w:rPr>
          <w:rFonts w:ascii="Tw Cen MT" w:eastAsia="Arial" w:hAnsi="Tw Cen MT" w:cs="Arial"/>
          <w:color w:val="auto"/>
          <w:sz w:val="24"/>
          <w:lang w:val="fr-FR"/>
        </w:rPr>
        <w:t>°</w:t>
      </w:r>
      <w:r>
        <w:rPr>
          <w:rFonts w:ascii="Tw Cen MT" w:eastAsia="Arial" w:hAnsi="Tw Cen MT" w:cs="Arial"/>
          <w:i/>
          <w:color w:val="auto"/>
          <w:sz w:val="24"/>
          <w:lang w:val="fr-FR"/>
        </w:rPr>
        <w:t>[</w:t>
      </w:r>
      <w:proofErr w:type="gramEnd"/>
      <w:r>
        <w:rPr>
          <w:rFonts w:ascii="Tw Cen MT" w:eastAsia="Arial" w:hAnsi="Tw Cen MT" w:cs="Arial"/>
          <w:i/>
          <w:color w:val="auto"/>
          <w:sz w:val="24"/>
          <w:lang w:val="fr-FR"/>
        </w:rPr>
        <w:t>indiquer la nature de la prestation].</w:t>
      </w: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18" w:right="144" w:hanging="10"/>
        <w:jc w:val="both"/>
        <w:rPr>
          <w:rFonts w:ascii="Tw Cen MT" w:hAnsi="Tw Cen MT"/>
          <w:color w:val="auto"/>
          <w:lang w:val="fr-FR"/>
        </w:rPr>
      </w:pPr>
      <w:r>
        <w:rPr>
          <w:rFonts w:ascii="Tw Cen MT" w:eastAsia="Arial" w:hAnsi="Tw Cen MT" w:cs="Arial"/>
          <w:color w:val="auto"/>
          <w:sz w:val="24"/>
          <w:lang w:val="fr-FR"/>
        </w:rPr>
        <w:t xml:space="preserve">Déclare par la présente, l’intention de soumissionner pour cet Appel d’Offres.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tabs>
          <w:tab w:val="center" w:pos="5185"/>
          <w:tab w:val="center" w:pos="8102"/>
        </w:tabs>
        <w:spacing w:after="183"/>
        <w:jc w:val="center"/>
        <w:rPr>
          <w:rFonts w:ascii="Tw Cen MT" w:hAnsi="Tw Cen MT"/>
          <w:color w:val="auto"/>
          <w:lang w:val="fr-FR"/>
        </w:rPr>
      </w:pPr>
      <w:r>
        <w:rPr>
          <w:rFonts w:ascii="Tw Cen MT" w:eastAsia="Arial" w:hAnsi="Tw Cen MT" w:cs="Arial"/>
          <w:color w:val="auto"/>
          <w:sz w:val="24"/>
          <w:lang w:val="fr-FR"/>
        </w:rPr>
        <w:t xml:space="preserve">Fait à </w:t>
      </w:r>
      <w:r>
        <w:rPr>
          <w:rFonts w:ascii="Tw Cen MT" w:eastAsia="Arial" w:hAnsi="Tw Cen MT" w:cs="Arial"/>
          <w:color w:val="auto"/>
          <w:sz w:val="24"/>
          <w:u w:val="single" w:color="000000"/>
          <w:lang w:val="fr-FR"/>
        </w:rPr>
        <w:t xml:space="preserve"> ________________</w:t>
      </w:r>
      <w:r>
        <w:rPr>
          <w:rFonts w:ascii="Tw Cen MT" w:eastAsia="Arial" w:hAnsi="Tw Cen MT" w:cs="Arial"/>
          <w:color w:val="auto"/>
          <w:sz w:val="24"/>
          <w:lang w:val="fr-FR"/>
        </w:rPr>
        <w:t xml:space="preserve">le  </w:t>
      </w:r>
      <w:r>
        <w:rPr>
          <w:rFonts w:ascii="Tw Cen MT" w:hAnsi="Tw Cen MT"/>
          <w:noProof/>
          <w:color w:val="auto"/>
          <w:lang w:val="en-US" w:eastAsia="en-US"/>
        </w:rPr>
        <mc:AlternateContent>
          <mc:Choice Requires="wpg">
            <w:drawing>
              <wp:inline distT="0" distB="0" distL="0" distR="0">
                <wp:extent cx="1368425" cy="10160"/>
                <wp:effectExtent l="0" t="0" r="0" b="0"/>
                <wp:docPr id="4" name="Group 259514"/>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276770" name="Shape 27677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xmlns:w15="http://schemas.microsoft.com/office/word/2012/wordml">
            <w:pict>
              <v:group id="Group 259514" o:spid="_x0000_s1026" o:spt="203" style="height:0.8pt;width:107.75pt;" coordsize="1368806,10668" o:gfxdata="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PYb1AAAAAMBAAAPAAAAAAAA&#10;AAEAIAAAACIAAABkcnMvZG93bnJldi54bWxQSwECFAAUAAAACACHTuJAicEayk8CAADnBQAADgAA&#10;AAAAAAABACAAAAAjAQAAZHJzL2Uyb0RvYy54bWxQSwUGAAAAAAYABgBZAQAA5AUAAAAA&#10;">
                <o:lock v:ext="edit" aspectratio="f"/>
                <v:shape id="Shape 276770" o:spid="_x0000_s1026" o:spt="100" style="position:absolute;left:0;top:0;height:10668;width:1368806;" fillcolor="#000000" filled="t" stroked="f" coordsize="1368806,10668" o:gfxdata="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93Mq5AAAA3wAA&#10;AA8AAAAAAAAAAQAgAAAAIgAAAGRycy9kb3ducmV2LnhtbFBLAQIUABQAAAAIAIdO4kAzLwWeOwAA&#10;ADkAAAAQAAAAAAAAAAEAIAAAAAgBAABkcnMvc2hhcGV4bWwueG1sUEsFBgAAAAAGAAYAWwEAALID&#10;AAAAAA==&#10;" path="m0,0l1368806,0,1368806,10668,0,10668,0,0e">
                  <v:fill on="t" focussize="0,0"/>
                  <v:stroke on="f" weight="0pt" miterlimit="1" joinstyle="miter"/>
                  <v:imagedata o:title=""/>
                  <o:lock v:ext="edit" aspectratio="f"/>
                </v:shape>
                <w10:wrap type="none"/>
                <w10:anchorlock/>
              </v:group>
            </w:pict>
          </mc:Fallback>
        </mc:AlternateContent>
      </w:r>
    </w:p>
    <w:p w:rsidR="00A73B65" w:rsidRDefault="00A73B65">
      <w:pPr>
        <w:spacing w:after="175"/>
        <w:jc w:val="center"/>
        <w:rPr>
          <w:rFonts w:ascii="Tw Cen MT" w:hAnsi="Tw Cen MT"/>
          <w:color w:val="auto"/>
          <w:lang w:val="fr-FR"/>
        </w:rPr>
      </w:pPr>
    </w:p>
    <w:p w:rsidR="00A73B65" w:rsidRDefault="00A73B65">
      <w:pPr>
        <w:spacing w:after="175"/>
        <w:jc w:val="center"/>
        <w:rPr>
          <w:rFonts w:ascii="Tw Cen MT" w:hAnsi="Tw Cen MT"/>
          <w:color w:val="auto"/>
          <w:lang w:val="fr-FR"/>
        </w:rPr>
      </w:pPr>
    </w:p>
    <w:p w:rsidR="00A73B65" w:rsidRDefault="007E23CE">
      <w:pPr>
        <w:spacing w:after="170" w:line="265" w:lineRule="auto"/>
        <w:ind w:left="527" w:hanging="10"/>
        <w:jc w:val="center"/>
        <w:rPr>
          <w:rFonts w:ascii="Tw Cen MT" w:hAnsi="Tw Cen MT"/>
          <w:color w:val="auto"/>
          <w:lang w:val="fr-FR"/>
        </w:rPr>
      </w:pPr>
      <w:r>
        <w:rPr>
          <w:rFonts w:ascii="Tw Cen MT" w:eastAsia="Arial" w:hAnsi="Tw Cen MT" w:cs="Arial"/>
          <w:color w:val="auto"/>
          <w:sz w:val="24"/>
          <w:lang w:val="fr-FR"/>
        </w:rPr>
        <w:t>Signature, nom et cachet du soumissionnaire</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right="974"/>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A73B65" w:rsidRDefault="007E23CE">
      <w:pPr>
        <w:pStyle w:val="Heading2"/>
        <w:spacing w:after="202"/>
        <w:ind w:right="1072"/>
        <w:rPr>
          <w:rFonts w:ascii="Tw Cen MT" w:hAnsi="Tw Cen MT"/>
          <w:color w:val="auto"/>
          <w:lang w:val="fr-FR"/>
        </w:rPr>
      </w:pPr>
      <w:r>
        <w:rPr>
          <w:rFonts w:ascii="Tw Cen MT" w:hAnsi="Tw Cen MT"/>
          <w:color w:val="auto"/>
          <w:lang w:val="fr-FR"/>
        </w:rPr>
        <w:lastRenderedPageBreak/>
        <w:t xml:space="preserve">ANNEXEN°13 : REFERENCES DU CANDIDAT </w:t>
      </w:r>
    </w:p>
    <w:p w:rsidR="00A73B65" w:rsidRDefault="007E23CE">
      <w:pPr>
        <w:spacing w:after="50" w:line="360" w:lineRule="auto"/>
        <w:ind w:left="138" w:right="1" w:hanging="10"/>
        <w:jc w:val="both"/>
        <w:rPr>
          <w:rFonts w:ascii="Tw Cen MT" w:hAnsi="Tw Cen MT"/>
          <w:color w:val="auto"/>
          <w:lang w:val="fr-FR"/>
        </w:rPr>
      </w:pPr>
      <w:r>
        <w:rPr>
          <w:rFonts w:ascii="Tw Cen MT" w:eastAsia="Arial" w:hAnsi="Tw Cen MT" w:cs="Arial"/>
          <w:color w:val="auto"/>
          <w:sz w:val="24"/>
          <w:lang w:val="fr-FR"/>
        </w:rPr>
        <w:t xml:space="preserve">Services rendus pendant les [indiquer le nombre de 1 </w:t>
      </w:r>
      <w:r>
        <w:rPr>
          <w:rFonts w:ascii="Tw Cen MT" w:eastAsia="Arial" w:hAnsi="Tw Cen MT" w:cs="Arial"/>
          <w:color w:val="auto"/>
          <w:sz w:val="24"/>
          <w:lang w:val="fr-FR"/>
        </w:rPr>
        <w:t>à 5] dernières années qui illustrent le mieux vos qualifications.</w:t>
      </w:r>
    </w:p>
    <w:p w:rsidR="00A73B65" w:rsidRDefault="007E23CE">
      <w:pPr>
        <w:spacing w:after="0" w:line="360" w:lineRule="auto"/>
        <w:ind w:left="138" w:right="1" w:hanging="10"/>
        <w:jc w:val="both"/>
        <w:rPr>
          <w:rFonts w:ascii="Tw Cen MT" w:hAnsi="Tw Cen MT"/>
          <w:color w:val="auto"/>
          <w:lang w:val="fr-FR"/>
        </w:rPr>
      </w:pPr>
      <w:r>
        <w:rPr>
          <w:rFonts w:ascii="Tw Cen MT" w:eastAsia="Arial" w:hAnsi="Tw Cen MT" w:cs="Arial"/>
          <w:color w:val="auto"/>
          <w:sz w:val="24"/>
          <w:lang w:val="fr-FR"/>
        </w:rPr>
        <w:t>À l’aide du formulaire ci-dessous, indiquez les renseignements demandés pour chaque mission pertinente que votre société/organisme a obtenue par contrat, soit en tant que seule société, soit</w:t>
      </w:r>
      <w:r>
        <w:rPr>
          <w:rFonts w:ascii="Tw Cen MT" w:eastAsia="Arial" w:hAnsi="Tw Cen MT" w:cs="Arial"/>
          <w:color w:val="auto"/>
          <w:sz w:val="24"/>
          <w:lang w:val="fr-FR"/>
        </w:rPr>
        <w:t xml:space="preserve"> comme l’un des principaux partenaires d’un groupement. </w:t>
      </w:r>
    </w:p>
    <w:tbl>
      <w:tblPr>
        <w:tblStyle w:val="TableGrid"/>
        <w:tblW w:w="5000" w:type="pct"/>
        <w:tblInd w:w="0" w:type="dxa"/>
        <w:tblCellMar>
          <w:top w:w="116" w:type="dxa"/>
          <w:right w:w="36" w:type="dxa"/>
        </w:tblCellMar>
        <w:tblLook w:val="04A0" w:firstRow="1" w:lastRow="0" w:firstColumn="1" w:lastColumn="0" w:noHBand="0" w:noVBand="1"/>
      </w:tblPr>
      <w:tblGrid>
        <w:gridCol w:w="2066"/>
        <w:gridCol w:w="3516"/>
        <w:gridCol w:w="4099"/>
      </w:tblGrid>
      <w:tr w:rsidR="00A73B65">
        <w:trPr>
          <w:trHeight w:val="475"/>
        </w:trPr>
        <w:tc>
          <w:tcPr>
            <w:tcW w:w="1067" w:type="pct"/>
            <w:tcBorders>
              <w:top w:val="single" w:sz="4" w:space="0" w:color="221F1F"/>
              <w:left w:val="single" w:sz="4" w:space="0" w:color="221F1F"/>
              <w:bottom w:val="single" w:sz="4" w:space="0" w:color="221F1F"/>
              <w:right w:val="nil"/>
            </w:tcBorders>
            <w:vAlign w:val="center"/>
          </w:tcPr>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Nom de la Mission : </w:t>
            </w:r>
          </w:p>
        </w:tc>
        <w:tc>
          <w:tcPr>
            <w:tcW w:w="1816" w:type="pct"/>
            <w:tcBorders>
              <w:top w:val="single" w:sz="4" w:space="0" w:color="221F1F"/>
              <w:left w:val="nil"/>
              <w:bottom w:val="single" w:sz="4" w:space="0" w:color="221F1F"/>
              <w:right w:val="single" w:sz="4" w:space="0" w:color="221F1F"/>
            </w:tcBorders>
          </w:tcPr>
          <w:p w:rsidR="00A73B65" w:rsidRDefault="00A73B65">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vAlign w:val="center"/>
          </w:tcPr>
          <w:p w:rsidR="00A73B65" w:rsidRDefault="007E23CE">
            <w:pPr>
              <w:spacing w:after="0"/>
              <w:ind w:left="26"/>
              <w:rPr>
                <w:rFonts w:ascii="Tw Cen MT" w:hAnsi="Tw Cen MT"/>
                <w:color w:val="auto"/>
                <w:lang w:val="fr-FR"/>
              </w:rPr>
            </w:pPr>
            <w:r>
              <w:rPr>
                <w:rFonts w:ascii="Tw Cen MT" w:eastAsia="Arial" w:hAnsi="Tw Cen MT" w:cs="Arial"/>
                <w:color w:val="auto"/>
                <w:sz w:val="24"/>
                <w:lang w:val="fr-FR"/>
              </w:rPr>
              <w:t xml:space="preserve">Pays : </w:t>
            </w:r>
          </w:p>
        </w:tc>
      </w:tr>
      <w:tr w:rsidR="00A73B65" w:rsidRPr="00C657B2">
        <w:trPr>
          <w:trHeight w:val="519"/>
        </w:trPr>
        <w:tc>
          <w:tcPr>
            <w:tcW w:w="1067" w:type="pct"/>
            <w:tcBorders>
              <w:top w:val="single" w:sz="4" w:space="0" w:color="221F1F"/>
              <w:left w:val="single" w:sz="4" w:space="0" w:color="221F1F"/>
              <w:bottom w:val="single" w:sz="4" w:space="0" w:color="221F1F"/>
              <w:right w:val="nil"/>
            </w:tcBorders>
          </w:tcPr>
          <w:p w:rsidR="00A73B65" w:rsidRDefault="007E23CE">
            <w:pPr>
              <w:spacing w:after="175"/>
              <w:ind w:left="2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Lieu : </w:t>
            </w:r>
          </w:p>
        </w:tc>
        <w:tc>
          <w:tcPr>
            <w:tcW w:w="1816" w:type="pct"/>
            <w:tcBorders>
              <w:top w:val="single" w:sz="4" w:space="0" w:color="221F1F"/>
              <w:left w:val="nil"/>
              <w:bottom w:val="single" w:sz="4" w:space="0" w:color="221F1F"/>
              <w:right w:val="single" w:sz="4" w:space="0" w:color="221F1F"/>
            </w:tcBorders>
          </w:tcPr>
          <w:p w:rsidR="00A73B65" w:rsidRDefault="00A73B65">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vAlign w:val="center"/>
          </w:tcPr>
          <w:p w:rsidR="00A73B65" w:rsidRDefault="007E23CE">
            <w:pPr>
              <w:spacing w:after="0"/>
              <w:ind w:left="26"/>
              <w:rPr>
                <w:rFonts w:ascii="Tw Cen MT" w:hAnsi="Tw Cen MT"/>
                <w:color w:val="auto"/>
                <w:lang w:val="fr-FR"/>
              </w:rPr>
            </w:pPr>
            <w:r>
              <w:rPr>
                <w:rFonts w:ascii="Tw Cen MT" w:eastAsia="Arial" w:hAnsi="Tw Cen MT" w:cs="Arial"/>
                <w:color w:val="auto"/>
                <w:sz w:val="24"/>
                <w:lang w:val="fr-FR"/>
              </w:rPr>
              <w:t xml:space="preserve">Personnel spécialisé fourni par votre société/organisme (profils) : </w:t>
            </w:r>
          </w:p>
        </w:tc>
      </w:tr>
      <w:tr w:rsidR="00A73B65">
        <w:trPr>
          <w:trHeight w:val="659"/>
        </w:trPr>
        <w:tc>
          <w:tcPr>
            <w:tcW w:w="1067" w:type="pct"/>
            <w:tcBorders>
              <w:top w:val="single" w:sz="4" w:space="0" w:color="221F1F"/>
              <w:left w:val="single" w:sz="4" w:space="0" w:color="221F1F"/>
              <w:bottom w:val="single" w:sz="4" w:space="0" w:color="221F1F"/>
              <w:right w:val="nil"/>
            </w:tcBorders>
            <w:vAlign w:val="bottom"/>
          </w:tcPr>
          <w:p w:rsidR="00A73B65" w:rsidRDefault="007E23CE">
            <w:pPr>
              <w:spacing w:after="175"/>
              <w:ind w:left="2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Nom du Client: </w:t>
            </w:r>
          </w:p>
        </w:tc>
        <w:tc>
          <w:tcPr>
            <w:tcW w:w="1816" w:type="pct"/>
            <w:tcBorders>
              <w:top w:val="single" w:sz="4" w:space="0" w:color="221F1F"/>
              <w:left w:val="nil"/>
              <w:bottom w:val="single" w:sz="4" w:space="0" w:color="221F1F"/>
              <w:right w:val="single" w:sz="4" w:space="0" w:color="221F1F"/>
            </w:tcBorders>
          </w:tcPr>
          <w:p w:rsidR="00A73B65" w:rsidRDefault="00A73B65">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tcPr>
          <w:p w:rsidR="00A73B65" w:rsidRDefault="007E23CE">
            <w:pPr>
              <w:spacing w:after="115"/>
              <w:ind w:left="26"/>
              <w:jc w:val="both"/>
              <w:rPr>
                <w:rFonts w:ascii="Tw Cen MT" w:hAnsi="Tw Cen MT"/>
                <w:color w:val="auto"/>
                <w:lang w:val="fr-FR"/>
              </w:rPr>
            </w:pPr>
            <w:r>
              <w:rPr>
                <w:rFonts w:ascii="Tw Cen MT" w:eastAsia="Arial" w:hAnsi="Tw Cen MT" w:cs="Arial"/>
                <w:color w:val="auto"/>
                <w:sz w:val="24"/>
                <w:lang w:val="fr-FR"/>
              </w:rPr>
              <w:t xml:space="preserve">Nombre d’employés ayant participé à la Mission </w:t>
            </w:r>
          </w:p>
          <w:p w:rsidR="00A73B65" w:rsidRDefault="007E23CE">
            <w:pPr>
              <w:spacing w:after="0"/>
              <w:ind w:left="26"/>
              <w:rPr>
                <w:rFonts w:ascii="Tw Cen MT" w:hAnsi="Tw Cen MT"/>
                <w:color w:val="auto"/>
                <w:lang w:val="fr-FR"/>
              </w:rPr>
            </w:pPr>
            <w:r>
              <w:rPr>
                <w:rFonts w:ascii="Tw Cen MT" w:eastAsia="Arial" w:hAnsi="Tw Cen MT" w:cs="Arial"/>
                <w:color w:val="auto"/>
                <w:sz w:val="24"/>
                <w:lang w:val="fr-FR"/>
              </w:rPr>
              <w:t xml:space="preserve">: </w:t>
            </w:r>
          </w:p>
        </w:tc>
      </w:tr>
      <w:tr w:rsidR="00A73B65" w:rsidRPr="00C657B2">
        <w:trPr>
          <w:trHeight w:val="419"/>
        </w:trPr>
        <w:tc>
          <w:tcPr>
            <w:tcW w:w="1067" w:type="pct"/>
            <w:tcBorders>
              <w:top w:val="single" w:sz="4" w:space="0" w:color="221F1F"/>
              <w:left w:val="single" w:sz="4" w:space="0" w:color="221F1F"/>
              <w:bottom w:val="single" w:sz="4" w:space="0" w:color="221F1F"/>
              <w:right w:val="nil"/>
            </w:tcBorders>
            <w:vAlign w:val="center"/>
          </w:tcPr>
          <w:p w:rsidR="00A73B65" w:rsidRDefault="007E23CE">
            <w:pPr>
              <w:spacing w:after="175"/>
              <w:ind w:left="2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Adresse : </w:t>
            </w:r>
          </w:p>
        </w:tc>
        <w:tc>
          <w:tcPr>
            <w:tcW w:w="1816" w:type="pct"/>
            <w:tcBorders>
              <w:top w:val="single" w:sz="4" w:space="0" w:color="221F1F"/>
              <w:left w:val="nil"/>
              <w:bottom w:val="single" w:sz="4" w:space="0" w:color="221F1F"/>
              <w:right w:val="single" w:sz="4" w:space="0" w:color="221F1F"/>
            </w:tcBorders>
          </w:tcPr>
          <w:p w:rsidR="00A73B65" w:rsidRDefault="00A73B65">
            <w:pPr>
              <w:spacing w:after="0"/>
              <w:rPr>
                <w:rFonts w:ascii="Tw Cen MT" w:hAnsi="Tw Cen MT"/>
                <w:color w:val="auto"/>
                <w:lang w:val="fr-FR"/>
              </w:rPr>
            </w:pPr>
          </w:p>
        </w:tc>
        <w:tc>
          <w:tcPr>
            <w:tcW w:w="2117" w:type="pct"/>
            <w:vMerge w:val="restart"/>
            <w:tcBorders>
              <w:top w:val="single" w:sz="4" w:space="0" w:color="221F1F"/>
              <w:left w:val="single" w:sz="4" w:space="0" w:color="221F1F"/>
              <w:bottom w:val="single" w:sz="4" w:space="0" w:color="221F1F"/>
              <w:right w:val="single" w:sz="4" w:space="0" w:color="221F1F"/>
            </w:tcBorders>
            <w:vAlign w:val="center"/>
          </w:tcPr>
          <w:p w:rsidR="00A73B65" w:rsidRDefault="007E23CE">
            <w:pPr>
              <w:spacing w:after="175"/>
              <w:ind w:left="2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6" w:right="1265"/>
              <w:rPr>
                <w:rFonts w:ascii="Tw Cen MT" w:hAnsi="Tw Cen MT"/>
                <w:color w:val="auto"/>
                <w:lang w:val="fr-FR"/>
              </w:rPr>
            </w:pPr>
            <w:r>
              <w:rPr>
                <w:rFonts w:ascii="Tw Cen MT" w:eastAsia="Arial" w:hAnsi="Tw Cen MT" w:cs="Arial"/>
                <w:color w:val="auto"/>
                <w:sz w:val="24"/>
                <w:lang w:val="fr-FR"/>
              </w:rPr>
              <w:t xml:space="preserve">Nombre de mois de travail ; durée de la Mission : </w:t>
            </w:r>
          </w:p>
        </w:tc>
      </w:tr>
      <w:tr w:rsidR="00A73B65" w:rsidRPr="00C657B2">
        <w:trPr>
          <w:trHeight w:val="148"/>
        </w:trPr>
        <w:tc>
          <w:tcPr>
            <w:tcW w:w="1067" w:type="pct"/>
            <w:tcBorders>
              <w:top w:val="single" w:sz="4" w:space="0" w:color="221F1F"/>
              <w:left w:val="single" w:sz="4" w:space="0" w:color="221F1F"/>
              <w:bottom w:val="single" w:sz="4" w:space="0" w:color="221F1F"/>
              <w:right w:val="nil"/>
            </w:tcBorders>
          </w:tcPr>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 </w:t>
            </w:r>
          </w:p>
        </w:tc>
        <w:tc>
          <w:tcPr>
            <w:tcW w:w="1816" w:type="pct"/>
            <w:tcBorders>
              <w:top w:val="single" w:sz="4" w:space="0" w:color="221F1F"/>
              <w:left w:val="nil"/>
              <w:bottom w:val="single" w:sz="4" w:space="0" w:color="221F1F"/>
              <w:right w:val="single" w:sz="4" w:space="0" w:color="221F1F"/>
            </w:tcBorders>
          </w:tcPr>
          <w:p w:rsidR="00A73B65" w:rsidRDefault="00A73B65">
            <w:pPr>
              <w:spacing w:after="0"/>
              <w:rPr>
                <w:rFonts w:ascii="Tw Cen MT" w:hAnsi="Tw Cen MT"/>
                <w:color w:val="auto"/>
                <w:lang w:val="fr-FR"/>
              </w:rPr>
            </w:pPr>
          </w:p>
        </w:tc>
        <w:tc>
          <w:tcPr>
            <w:tcW w:w="2117" w:type="pct"/>
            <w:vMerge/>
            <w:tcBorders>
              <w:top w:val="nil"/>
              <w:left w:val="single" w:sz="4" w:space="0" w:color="221F1F"/>
              <w:bottom w:val="single" w:sz="4" w:space="0" w:color="221F1F"/>
              <w:right w:val="single" w:sz="4" w:space="0" w:color="221F1F"/>
            </w:tcBorders>
          </w:tcPr>
          <w:p w:rsidR="00A73B65" w:rsidRDefault="00A73B65">
            <w:pPr>
              <w:spacing w:after="0"/>
              <w:rPr>
                <w:rFonts w:ascii="Tw Cen MT" w:hAnsi="Tw Cen MT"/>
                <w:color w:val="auto"/>
                <w:lang w:val="fr-FR"/>
              </w:rPr>
            </w:pPr>
          </w:p>
        </w:tc>
      </w:tr>
      <w:tr w:rsidR="00A73B65">
        <w:trPr>
          <w:trHeight w:val="1068"/>
        </w:trPr>
        <w:tc>
          <w:tcPr>
            <w:tcW w:w="1067" w:type="pct"/>
            <w:tcBorders>
              <w:top w:val="single" w:sz="4" w:space="0" w:color="221F1F"/>
              <w:left w:val="single" w:sz="4" w:space="0" w:color="221F1F"/>
              <w:bottom w:val="single" w:sz="4" w:space="0" w:color="221F1F"/>
              <w:right w:val="nil"/>
            </w:tcBorders>
          </w:tcPr>
          <w:p w:rsidR="00A73B65" w:rsidRDefault="007E23CE">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eastAsia="Arial" w:hAnsi="Tw Cen MT" w:cs="Arial"/>
                <w:color w:val="auto"/>
                <w:sz w:val="24"/>
                <w:lang w:val="fr-FR"/>
              </w:rPr>
            </w:pPr>
            <w:r>
              <w:rPr>
                <w:rFonts w:ascii="Tw Cen MT" w:eastAsia="Arial" w:hAnsi="Tw Cen MT" w:cs="Arial"/>
                <w:color w:val="auto"/>
                <w:sz w:val="24"/>
                <w:lang w:val="fr-FR"/>
              </w:rPr>
              <w:t>Date de démarrage:</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Date d’achèvement :  </w:t>
            </w:r>
          </w:p>
        </w:tc>
        <w:tc>
          <w:tcPr>
            <w:tcW w:w="1816" w:type="pct"/>
            <w:tcBorders>
              <w:top w:val="single" w:sz="4" w:space="0" w:color="221F1F"/>
              <w:left w:val="nil"/>
              <w:bottom w:val="single" w:sz="4" w:space="0" w:color="221F1F"/>
              <w:right w:val="single" w:sz="4" w:space="0" w:color="221F1F"/>
            </w:tcBorders>
            <w:vAlign w:val="bottom"/>
          </w:tcPr>
          <w:p w:rsidR="00A73B65" w:rsidRDefault="00A73B65">
            <w:pPr>
              <w:spacing w:after="0"/>
              <w:rPr>
                <w:rFonts w:ascii="Tw Cen MT" w:hAnsi="Tw Cen MT"/>
                <w:color w:val="auto"/>
                <w:lang w:val="fr-FR"/>
              </w:rPr>
            </w:pPr>
          </w:p>
        </w:tc>
        <w:tc>
          <w:tcPr>
            <w:tcW w:w="2117" w:type="pct"/>
            <w:tcBorders>
              <w:top w:val="single" w:sz="4" w:space="0" w:color="221F1F"/>
              <w:left w:val="single" w:sz="4" w:space="0" w:color="221F1F"/>
              <w:bottom w:val="single" w:sz="4" w:space="0" w:color="221F1F"/>
              <w:right w:val="single" w:sz="4" w:space="0" w:color="221F1F"/>
            </w:tcBorders>
          </w:tcPr>
          <w:p w:rsidR="00A73B65" w:rsidRDefault="007E23CE">
            <w:pPr>
              <w:spacing w:after="175"/>
              <w:ind w:left="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6"/>
              <w:rPr>
                <w:rFonts w:ascii="Tw Cen MT" w:hAnsi="Tw Cen MT"/>
                <w:color w:val="auto"/>
                <w:lang w:val="fr-FR"/>
              </w:rPr>
            </w:pPr>
            <w:r>
              <w:rPr>
                <w:rFonts w:ascii="Tw Cen MT" w:eastAsia="Arial" w:hAnsi="Tw Cen MT" w:cs="Arial"/>
                <w:color w:val="auto"/>
                <w:sz w:val="24"/>
                <w:lang w:val="fr-FR"/>
              </w:rPr>
              <w:t xml:space="preserve">Valeur approximative des services </w:t>
            </w:r>
          </w:p>
        </w:tc>
      </w:tr>
      <w:tr w:rsidR="00A73B65" w:rsidRPr="00C657B2">
        <w:trPr>
          <w:trHeight w:val="1118"/>
        </w:trPr>
        <w:tc>
          <w:tcPr>
            <w:tcW w:w="2883" w:type="pct"/>
            <w:gridSpan w:val="2"/>
            <w:tcBorders>
              <w:top w:val="single" w:sz="4" w:space="0" w:color="221F1F"/>
              <w:left w:val="single" w:sz="4" w:space="0" w:color="221F1F"/>
              <w:bottom w:val="single" w:sz="4" w:space="0" w:color="221F1F"/>
              <w:right w:val="single" w:sz="4" w:space="0" w:color="221F1F"/>
            </w:tcBorders>
          </w:tcPr>
          <w:p w:rsidR="00A73B65" w:rsidRDefault="007E23CE">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Nom des prestataires associés/partenaires éventuels : </w:t>
            </w:r>
          </w:p>
        </w:tc>
        <w:tc>
          <w:tcPr>
            <w:tcW w:w="2117" w:type="pct"/>
            <w:tcBorders>
              <w:top w:val="single" w:sz="4" w:space="0" w:color="221F1F"/>
              <w:left w:val="single" w:sz="4" w:space="0" w:color="221F1F"/>
              <w:bottom w:val="single" w:sz="4" w:space="0" w:color="221F1F"/>
              <w:right w:val="single" w:sz="4" w:space="0" w:color="221F1F"/>
            </w:tcBorders>
            <w:vAlign w:val="bottom"/>
          </w:tcPr>
          <w:p w:rsidR="00A73B65" w:rsidRDefault="007E23CE">
            <w:pPr>
              <w:spacing w:after="175"/>
              <w:ind w:left="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6"/>
              <w:rPr>
                <w:rFonts w:ascii="Tw Cen MT" w:hAnsi="Tw Cen MT"/>
                <w:color w:val="auto"/>
                <w:lang w:val="fr-FR"/>
              </w:rPr>
            </w:pPr>
            <w:r>
              <w:rPr>
                <w:rFonts w:ascii="Tw Cen MT" w:eastAsia="Arial" w:hAnsi="Tw Cen MT" w:cs="Arial"/>
                <w:color w:val="auto"/>
                <w:sz w:val="24"/>
                <w:lang w:val="fr-FR"/>
              </w:rPr>
              <w:t xml:space="preserve">Nombre de mois de travail de spécialistes fournis par les prestataires associés : </w:t>
            </w:r>
          </w:p>
        </w:tc>
      </w:tr>
      <w:tr w:rsidR="00A73B65" w:rsidRPr="00C657B2">
        <w:trPr>
          <w:trHeight w:val="468"/>
        </w:trPr>
        <w:tc>
          <w:tcPr>
            <w:tcW w:w="5000" w:type="pct"/>
            <w:gridSpan w:val="3"/>
            <w:tcBorders>
              <w:top w:val="single" w:sz="4" w:space="0" w:color="221F1F"/>
              <w:left w:val="single" w:sz="4" w:space="0" w:color="221F1F"/>
              <w:bottom w:val="single" w:sz="4" w:space="0" w:color="221F1F"/>
              <w:right w:val="single" w:sz="4" w:space="0" w:color="221F1F"/>
            </w:tcBorders>
          </w:tcPr>
          <w:p w:rsidR="00A73B65" w:rsidRDefault="007E23CE">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Nom et fonctions des responsables (Directeur/Coordinateur du projet, Responsable de l’équipe) : </w:t>
            </w:r>
          </w:p>
        </w:tc>
      </w:tr>
      <w:tr w:rsidR="00A73B65">
        <w:trPr>
          <w:trHeight w:val="481"/>
        </w:trPr>
        <w:tc>
          <w:tcPr>
            <w:tcW w:w="5000" w:type="pct"/>
            <w:gridSpan w:val="3"/>
            <w:tcBorders>
              <w:top w:val="single" w:sz="4" w:space="0" w:color="221F1F"/>
              <w:left w:val="single" w:sz="4" w:space="0" w:color="221F1F"/>
              <w:bottom w:val="single" w:sz="4" w:space="0" w:color="221F1F"/>
              <w:right w:val="single" w:sz="4" w:space="0" w:color="221F1F"/>
            </w:tcBorders>
          </w:tcPr>
          <w:p w:rsidR="00A73B65" w:rsidRDefault="007E23CE">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Descriptif du projet : </w:t>
            </w:r>
          </w:p>
        </w:tc>
      </w:tr>
      <w:tr w:rsidR="00A73B65" w:rsidRPr="00C657B2">
        <w:trPr>
          <w:trHeight w:val="571"/>
        </w:trPr>
        <w:tc>
          <w:tcPr>
            <w:tcW w:w="5000" w:type="pct"/>
            <w:gridSpan w:val="3"/>
            <w:tcBorders>
              <w:top w:val="single" w:sz="4" w:space="0" w:color="221F1F"/>
              <w:left w:val="single" w:sz="4" w:space="0" w:color="221F1F"/>
              <w:bottom w:val="single" w:sz="4" w:space="0" w:color="221F1F"/>
              <w:right w:val="single" w:sz="4" w:space="0" w:color="221F1F"/>
            </w:tcBorders>
            <w:vAlign w:val="center"/>
          </w:tcPr>
          <w:p w:rsidR="00A73B65" w:rsidRDefault="007E23CE">
            <w:pPr>
              <w:spacing w:after="175"/>
              <w:ind w:left="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24"/>
              <w:rPr>
                <w:rFonts w:ascii="Tw Cen MT" w:hAnsi="Tw Cen MT"/>
                <w:color w:val="auto"/>
                <w:lang w:val="fr-FR"/>
              </w:rPr>
            </w:pPr>
            <w:r>
              <w:rPr>
                <w:rFonts w:ascii="Tw Cen MT" w:eastAsia="Arial" w:hAnsi="Tw Cen MT" w:cs="Arial"/>
                <w:color w:val="auto"/>
                <w:sz w:val="24"/>
                <w:lang w:val="fr-FR"/>
              </w:rPr>
              <w:t xml:space="preserve">Description des services effectivement rendus par votre personnel : </w:t>
            </w:r>
          </w:p>
        </w:tc>
      </w:tr>
    </w:tbl>
    <w:p w:rsidR="00A73B65" w:rsidRDefault="007E23CE">
      <w:pPr>
        <w:spacing w:after="230"/>
        <w:rPr>
          <w:rFonts w:ascii="Tw Cen MT" w:hAnsi="Tw Cen MT"/>
          <w:color w:val="auto"/>
          <w:lang w:val="fr-FR"/>
        </w:rPr>
      </w:pPr>
      <w:r>
        <w:rPr>
          <w:rFonts w:ascii="Tw Cen MT" w:eastAsia="Arial" w:hAnsi="Tw Cen MT" w:cs="Arial"/>
          <w:color w:val="auto"/>
          <w:sz w:val="12"/>
          <w:lang w:val="fr-FR"/>
        </w:rPr>
        <w:t xml:space="preserve"> </w:t>
      </w:r>
    </w:p>
    <w:p w:rsidR="00A73B65" w:rsidRDefault="007E23CE">
      <w:pPr>
        <w:spacing w:after="177"/>
        <w:ind w:left="-5" w:right="144" w:hanging="10"/>
        <w:jc w:val="both"/>
        <w:rPr>
          <w:rFonts w:ascii="Tw Cen MT" w:hAnsi="Tw Cen MT"/>
          <w:color w:val="auto"/>
          <w:lang w:val="fr-FR"/>
        </w:rPr>
      </w:pPr>
      <w:r>
        <w:rPr>
          <w:rFonts w:ascii="Tw Cen MT" w:eastAsia="Arial" w:hAnsi="Tw Cen MT" w:cs="Arial"/>
          <w:color w:val="auto"/>
          <w:sz w:val="24"/>
          <w:lang w:val="fr-FR"/>
        </w:rPr>
        <w:t xml:space="preserve">Nom du candidat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pStyle w:val="Heading2"/>
        <w:spacing w:after="43" w:line="361" w:lineRule="auto"/>
        <w:ind w:left="0" w:right="1" w:firstLine="0"/>
        <w:rPr>
          <w:rFonts w:ascii="Tw Cen MT" w:hAnsi="Tw Cen MT"/>
          <w:color w:val="auto"/>
          <w:lang w:val="fr-FR"/>
        </w:rPr>
      </w:pPr>
      <w:r>
        <w:rPr>
          <w:rFonts w:ascii="Tw Cen MT" w:hAnsi="Tw Cen MT"/>
          <w:color w:val="auto"/>
          <w:lang w:val="fr-FR"/>
        </w:rPr>
        <w:lastRenderedPageBreak/>
        <w:t>ANNEXEN°14. DESCRIPTIF DE LA METHODOLOGIE ET DU PLAN DE TRAVAIL PROPOSES POUR ACCOMPLIR LA MISSION</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60" w:line="359" w:lineRule="auto"/>
        <w:ind w:left="-5" w:right="1" w:hanging="10"/>
        <w:jc w:val="both"/>
        <w:rPr>
          <w:rFonts w:ascii="Tw Cen MT" w:hAnsi="Tw Cen MT"/>
          <w:color w:val="auto"/>
          <w:lang w:val="fr-FR"/>
        </w:rPr>
      </w:pPr>
      <w:r>
        <w:rPr>
          <w:rFonts w:ascii="Tw Cen MT" w:eastAsia="Arial" w:hAnsi="Tw Cen MT" w:cs="Arial"/>
          <w:i/>
          <w:color w:val="auto"/>
          <w:sz w:val="24"/>
          <w:lang w:val="fr-FR"/>
        </w:rPr>
        <w:t>La conception technique, la méthodologie et le plan de travail sont les éléments essentiels de la proposition technique. Il est suggéré de présenter la proposition technique (10 pages maximum, y compris les tableaux et graphiques) divisée en trois chapitre</w:t>
      </w:r>
      <w:r>
        <w:rPr>
          <w:rFonts w:ascii="Tw Cen MT" w:eastAsia="Arial" w:hAnsi="Tw Cen MT" w:cs="Arial"/>
          <w:i/>
          <w:color w:val="auto"/>
          <w:sz w:val="24"/>
          <w:lang w:val="fr-FR"/>
        </w:rPr>
        <w:t xml:space="preserve">s : </w:t>
      </w:r>
    </w:p>
    <w:p w:rsidR="00A73B65" w:rsidRDefault="007E23CE">
      <w:pPr>
        <w:spacing w:after="217"/>
        <w:rPr>
          <w:rFonts w:ascii="Tw Cen MT" w:hAnsi="Tw Cen MT"/>
          <w:color w:val="auto"/>
          <w:lang w:val="fr-FR"/>
        </w:rPr>
      </w:pPr>
      <w:r>
        <w:rPr>
          <w:rFonts w:ascii="Tw Cen MT" w:eastAsia="Arial" w:hAnsi="Tw Cen MT" w:cs="Arial"/>
          <w:i/>
          <w:color w:val="auto"/>
          <w:sz w:val="24"/>
          <w:lang w:val="fr-FR"/>
        </w:rPr>
        <w:t xml:space="preserve"> </w:t>
      </w:r>
    </w:p>
    <w:p w:rsidR="00A73B65" w:rsidRDefault="007E23CE" w:rsidP="007E23CE">
      <w:pPr>
        <w:numPr>
          <w:ilvl w:val="0"/>
          <w:numId w:val="93"/>
        </w:numPr>
        <w:spacing w:after="216"/>
        <w:ind w:right="1" w:hanging="360"/>
        <w:jc w:val="both"/>
        <w:rPr>
          <w:rFonts w:ascii="Tw Cen MT" w:hAnsi="Tw Cen MT"/>
          <w:color w:val="auto"/>
          <w:lang w:val="fr-FR"/>
        </w:rPr>
      </w:pPr>
      <w:r>
        <w:rPr>
          <w:rFonts w:ascii="Tw Cen MT" w:eastAsia="Arial" w:hAnsi="Tw Cen MT" w:cs="Arial"/>
          <w:i/>
          <w:color w:val="auto"/>
          <w:sz w:val="24"/>
          <w:lang w:val="fr-FR"/>
        </w:rPr>
        <w:t xml:space="preserve">Conception technique et méthodologie, </w:t>
      </w:r>
    </w:p>
    <w:p w:rsidR="00A73B65" w:rsidRDefault="007E23CE" w:rsidP="007E23CE">
      <w:pPr>
        <w:numPr>
          <w:ilvl w:val="0"/>
          <w:numId w:val="93"/>
        </w:numPr>
        <w:spacing w:after="216"/>
        <w:ind w:right="1" w:hanging="360"/>
        <w:jc w:val="both"/>
        <w:rPr>
          <w:rFonts w:ascii="Tw Cen MT" w:hAnsi="Tw Cen MT"/>
          <w:color w:val="auto"/>
          <w:lang w:val="fr-FR"/>
        </w:rPr>
      </w:pPr>
      <w:r>
        <w:rPr>
          <w:rFonts w:ascii="Tw Cen MT" w:eastAsia="Arial" w:hAnsi="Tw Cen MT" w:cs="Arial"/>
          <w:i/>
          <w:color w:val="auto"/>
          <w:sz w:val="24"/>
          <w:lang w:val="fr-FR"/>
        </w:rPr>
        <w:t xml:space="preserve">Plan de travail, et </w:t>
      </w:r>
    </w:p>
    <w:p w:rsidR="00A73B65" w:rsidRDefault="007E23CE" w:rsidP="007E23CE">
      <w:pPr>
        <w:numPr>
          <w:ilvl w:val="0"/>
          <w:numId w:val="93"/>
        </w:numPr>
        <w:spacing w:after="179"/>
        <w:ind w:right="1" w:hanging="360"/>
        <w:jc w:val="both"/>
        <w:rPr>
          <w:rFonts w:ascii="Tw Cen MT" w:hAnsi="Tw Cen MT"/>
          <w:color w:val="auto"/>
          <w:lang w:val="fr-FR"/>
        </w:rPr>
      </w:pPr>
      <w:r>
        <w:rPr>
          <w:rFonts w:ascii="Tw Cen MT" w:eastAsia="Arial" w:hAnsi="Tw Cen MT" w:cs="Arial"/>
          <w:i/>
          <w:color w:val="auto"/>
          <w:sz w:val="24"/>
          <w:lang w:val="fr-FR"/>
        </w:rPr>
        <w:t xml:space="preserve">Organisation et personnel </w:t>
      </w:r>
    </w:p>
    <w:p w:rsidR="00A73B65" w:rsidRDefault="007E23CE">
      <w:pPr>
        <w:spacing w:after="177"/>
        <w:rPr>
          <w:rFonts w:ascii="Tw Cen MT" w:hAnsi="Tw Cen MT"/>
          <w:color w:val="auto"/>
          <w:lang w:val="fr-FR"/>
        </w:rPr>
      </w:pPr>
      <w:r>
        <w:rPr>
          <w:rFonts w:ascii="Tw Cen MT" w:eastAsia="Arial" w:hAnsi="Tw Cen MT" w:cs="Arial"/>
          <w:i/>
          <w:color w:val="auto"/>
          <w:sz w:val="24"/>
          <w:lang w:val="fr-FR"/>
        </w:rPr>
        <w:t xml:space="preserve"> </w:t>
      </w:r>
    </w:p>
    <w:p w:rsidR="00A73B65" w:rsidRDefault="007E23CE" w:rsidP="007E23CE">
      <w:pPr>
        <w:numPr>
          <w:ilvl w:val="0"/>
          <w:numId w:val="94"/>
        </w:numPr>
        <w:spacing w:after="60" w:line="359" w:lineRule="auto"/>
        <w:ind w:right="1028" w:hanging="10"/>
        <w:jc w:val="both"/>
        <w:rPr>
          <w:rFonts w:ascii="Tw Cen MT" w:hAnsi="Tw Cen MT"/>
          <w:color w:val="auto"/>
          <w:lang w:val="fr-FR"/>
        </w:rPr>
      </w:pPr>
      <w:r>
        <w:rPr>
          <w:rFonts w:ascii="Tw Cen MT" w:eastAsia="Arial" w:hAnsi="Tw Cen MT" w:cs="Arial"/>
          <w:i/>
          <w:color w:val="auto"/>
          <w:sz w:val="24"/>
          <w:u w:val="single" w:color="000000"/>
          <w:lang w:val="fr-FR"/>
        </w:rPr>
        <w:t>Conception technique et méthodologie</w:t>
      </w:r>
      <w:r>
        <w:rPr>
          <w:rFonts w:ascii="Tw Cen MT" w:eastAsia="Arial" w:hAnsi="Tw Cen MT" w:cs="Arial"/>
          <w:i/>
          <w:color w:val="auto"/>
          <w:sz w:val="24"/>
          <w:lang w:val="fr-FR"/>
        </w:rPr>
        <w:t>. Dans ce chapitre, il vous est suggéré d’expliquer la manière dont vous envisagez les objectifs de la mission, la conception des prestations, la méthodologie pour exécuter les activités et obtenir les résultats attendus et le détail de ceux-ci. Vous devre</w:t>
      </w:r>
      <w:r>
        <w:rPr>
          <w:rFonts w:ascii="Tw Cen MT" w:eastAsia="Arial" w:hAnsi="Tw Cen MT" w:cs="Arial"/>
          <w:i/>
          <w:color w:val="auto"/>
          <w:sz w:val="24"/>
          <w:lang w:val="fr-FR"/>
        </w:rPr>
        <w:t xml:space="preserve">z mettre en relief les problèmes à résoudre et leur importance et expliquer la conception technique que vous adopterez pour ce faire. Vous devrez en outre expliquer la méthodologie que vous avez l’intention d’adopter et sa compatibilité avec la conception </w:t>
      </w:r>
      <w:r>
        <w:rPr>
          <w:rFonts w:ascii="Tw Cen MT" w:eastAsia="Arial" w:hAnsi="Tw Cen MT" w:cs="Arial"/>
          <w:i/>
          <w:color w:val="auto"/>
          <w:sz w:val="24"/>
          <w:lang w:val="fr-FR"/>
        </w:rPr>
        <w:t xml:space="preserve">proposée. </w:t>
      </w:r>
    </w:p>
    <w:p w:rsidR="00A73B65" w:rsidRDefault="007E23CE">
      <w:pPr>
        <w:spacing w:after="175"/>
        <w:rPr>
          <w:rFonts w:ascii="Tw Cen MT" w:hAnsi="Tw Cen MT"/>
          <w:color w:val="auto"/>
          <w:lang w:val="fr-FR"/>
        </w:rPr>
      </w:pPr>
      <w:r>
        <w:rPr>
          <w:rFonts w:ascii="Tw Cen MT" w:eastAsia="Arial" w:hAnsi="Tw Cen MT" w:cs="Arial"/>
          <w:i/>
          <w:color w:val="auto"/>
          <w:sz w:val="24"/>
          <w:lang w:val="fr-FR"/>
        </w:rPr>
        <w:t xml:space="preserve"> </w:t>
      </w:r>
    </w:p>
    <w:p w:rsidR="00A73B65" w:rsidRDefault="007E23CE" w:rsidP="007E23CE">
      <w:pPr>
        <w:numPr>
          <w:ilvl w:val="0"/>
          <w:numId w:val="94"/>
        </w:numPr>
        <w:spacing w:after="60" w:line="359" w:lineRule="auto"/>
        <w:ind w:right="1028" w:hanging="10"/>
        <w:jc w:val="both"/>
        <w:rPr>
          <w:rFonts w:ascii="Tw Cen MT" w:hAnsi="Tw Cen MT"/>
          <w:color w:val="auto"/>
          <w:lang w:val="fr-FR"/>
        </w:rPr>
      </w:pPr>
      <w:r>
        <w:rPr>
          <w:rFonts w:ascii="Tw Cen MT" w:eastAsia="Arial" w:hAnsi="Tw Cen MT" w:cs="Arial"/>
          <w:i/>
          <w:color w:val="auto"/>
          <w:sz w:val="24"/>
          <w:u w:val="single" w:color="000000"/>
          <w:lang w:val="fr-FR"/>
        </w:rPr>
        <w:t>Plan de travail</w:t>
      </w:r>
      <w:r>
        <w:rPr>
          <w:rFonts w:ascii="Tw Cen MT" w:eastAsia="Arial" w:hAnsi="Tw Cen MT" w:cs="Arial"/>
          <w:i/>
          <w:color w:val="auto"/>
          <w:sz w:val="24"/>
          <w:lang w:val="fr-FR"/>
        </w:rPr>
        <w:t xml:space="preserve">. Dans ce chapitre, vous proposerez les principales activités que </w:t>
      </w:r>
      <w:proofErr w:type="gramStart"/>
      <w:r>
        <w:rPr>
          <w:rFonts w:ascii="Tw Cen MT" w:eastAsia="Arial" w:hAnsi="Tw Cen MT" w:cs="Arial"/>
          <w:i/>
          <w:color w:val="auto"/>
          <w:sz w:val="24"/>
          <w:lang w:val="fr-FR"/>
        </w:rPr>
        <w:t>comprend</w:t>
      </w:r>
      <w:proofErr w:type="gramEnd"/>
      <w:r>
        <w:rPr>
          <w:rFonts w:ascii="Tw Cen MT" w:eastAsia="Arial" w:hAnsi="Tw Cen MT" w:cs="Arial"/>
          <w:i/>
          <w:color w:val="auto"/>
          <w:sz w:val="24"/>
          <w:lang w:val="fr-FR"/>
        </w:rPr>
        <w:t xml:space="preserve"> la mission, leur nature et durée, échelonnement et interrelations, les jalons (y compris les approbations intermédiaires de l’autorité contractante) et l</w:t>
      </w:r>
      <w:r>
        <w:rPr>
          <w:rFonts w:ascii="Tw Cen MT" w:eastAsia="Arial" w:hAnsi="Tw Cen MT" w:cs="Arial"/>
          <w:i/>
          <w:color w:val="auto"/>
          <w:sz w:val="24"/>
          <w:lang w:val="fr-FR"/>
        </w:rPr>
        <w:t xml:space="preserve">es dates de présentation des rapports. Le plan de travail proposé doit être compatible avec la conception technique et la méthodologie, </w:t>
      </w:r>
      <w:proofErr w:type="gramStart"/>
      <w:r>
        <w:rPr>
          <w:rFonts w:ascii="Tw Cen MT" w:eastAsia="Arial" w:hAnsi="Tw Cen MT" w:cs="Arial"/>
          <w:i/>
          <w:color w:val="auto"/>
          <w:sz w:val="24"/>
          <w:lang w:val="fr-FR"/>
        </w:rPr>
        <w:t>montrer</w:t>
      </w:r>
      <w:proofErr w:type="gramEnd"/>
      <w:r>
        <w:rPr>
          <w:rFonts w:ascii="Tw Cen MT" w:eastAsia="Arial" w:hAnsi="Tw Cen MT" w:cs="Arial"/>
          <w:i/>
          <w:color w:val="auto"/>
          <w:sz w:val="24"/>
          <w:lang w:val="fr-FR"/>
        </w:rPr>
        <w:t xml:space="preserve"> que les termes de référence ont été compris et peuvent être traduits en un plan de travail pratique. Une liste d</w:t>
      </w:r>
      <w:r>
        <w:rPr>
          <w:rFonts w:ascii="Tw Cen MT" w:eastAsia="Arial" w:hAnsi="Tw Cen MT" w:cs="Arial"/>
          <w:i/>
          <w:color w:val="auto"/>
          <w:sz w:val="24"/>
          <w:lang w:val="fr-FR"/>
        </w:rPr>
        <w:t xml:space="preserve">es documents finaux, y compris les rapports, croquis et tableaux qui constituent le produit final doivent être inclus dans ce chapitre. Le calendrier du personnel (4G) doit être compatible avec le programme de Travail (4H)  </w:t>
      </w:r>
    </w:p>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79" w:line="358" w:lineRule="auto"/>
        <w:ind w:left="720" w:right="1033" w:hanging="360"/>
        <w:jc w:val="both"/>
        <w:rPr>
          <w:rFonts w:ascii="Tw Cen MT" w:hAnsi="Tw Cen MT"/>
          <w:color w:val="auto"/>
          <w:lang w:val="fr-FR"/>
        </w:rPr>
      </w:pPr>
      <w:r>
        <w:rPr>
          <w:rFonts w:ascii="Tw Cen MT" w:eastAsia="Arial" w:hAnsi="Tw Cen MT" w:cs="Arial"/>
          <w:i/>
          <w:color w:val="auto"/>
          <w:lang w:val="fr-FR"/>
        </w:rPr>
        <w:t xml:space="preserve">d) </w:t>
      </w:r>
      <w:r>
        <w:rPr>
          <w:rFonts w:ascii="Tw Cen MT" w:eastAsia="Arial" w:hAnsi="Tw Cen MT" w:cs="Arial"/>
          <w:i/>
          <w:color w:val="auto"/>
          <w:u w:val="single" w:color="000000"/>
          <w:lang w:val="fr-FR"/>
        </w:rPr>
        <w:t>Organisation et personnel</w:t>
      </w:r>
      <w:r>
        <w:rPr>
          <w:rFonts w:ascii="Tw Cen MT" w:eastAsia="Arial" w:hAnsi="Tw Cen MT" w:cs="Arial"/>
          <w:i/>
          <w:color w:val="auto"/>
          <w:lang w:val="fr-FR"/>
        </w:rPr>
        <w:t>,</w:t>
      </w:r>
      <w:r>
        <w:rPr>
          <w:rFonts w:ascii="Tw Cen MT" w:eastAsia="Arial" w:hAnsi="Tw Cen MT" w:cs="Arial"/>
          <w:i/>
          <w:color w:val="auto"/>
          <w:lang w:val="fr-FR"/>
        </w:rPr>
        <w:t xml:space="preserve"> Dans ce chapitre, vous proposerez la structure et la composition de votre équipe. Vous donnerez la liste des principales disciplines représentées, le nom de l’expert responsable et une liste du personnel clé et d’appui proposé.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pStyle w:val="Heading2"/>
        <w:spacing w:after="43" w:line="361" w:lineRule="auto"/>
        <w:ind w:right="1"/>
        <w:rPr>
          <w:rFonts w:ascii="Tw Cen MT" w:hAnsi="Tw Cen MT"/>
          <w:color w:val="auto"/>
          <w:lang w:val="fr-FR"/>
        </w:rPr>
      </w:pPr>
      <w:r>
        <w:rPr>
          <w:rFonts w:ascii="Tw Cen MT" w:hAnsi="Tw Cen MT"/>
          <w:color w:val="auto"/>
          <w:lang w:val="fr-FR"/>
        </w:rPr>
        <w:t xml:space="preserve">ANNEXEN°15 MODELE DE FICHE D’INFORMATION RELATIVE AU MATERIEL ESSENTIEL, LE CAS ECHEANT  </w:t>
      </w:r>
    </w:p>
    <w:p w:rsidR="00A73B65" w:rsidRDefault="007E23CE">
      <w:pPr>
        <w:spacing w:after="0"/>
        <w:rPr>
          <w:rFonts w:ascii="Tw Cen MT" w:hAnsi="Tw Cen MT"/>
          <w:color w:val="auto"/>
          <w:lang w:val="fr-FR"/>
        </w:rPr>
      </w:pPr>
      <w:r>
        <w:rPr>
          <w:rFonts w:ascii="Tw Cen MT" w:eastAsia="Arial" w:hAnsi="Tw Cen MT" w:cs="Arial"/>
          <w:b/>
          <w:color w:val="auto"/>
          <w:sz w:val="24"/>
          <w:lang w:val="fr-FR"/>
        </w:rPr>
        <w:t xml:space="preserve"> </w:t>
      </w:r>
    </w:p>
    <w:tbl>
      <w:tblPr>
        <w:tblStyle w:val="TableGrid"/>
        <w:tblW w:w="10116" w:type="dxa"/>
        <w:tblInd w:w="-334" w:type="dxa"/>
        <w:tblCellMar>
          <w:top w:w="116" w:type="dxa"/>
        </w:tblCellMar>
        <w:tblLook w:val="04A0" w:firstRow="1" w:lastRow="0" w:firstColumn="1" w:lastColumn="0" w:noHBand="0" w:noVBand="1"/>
      </w:tblPr>
      <w:tblGrid>
        <w:gridCol w:w="615"/>
        <w:gridCol w:w="2538"/>
        <w:gridCol w:w="987"/>
        <w:gridCol w:w="1408"/>
        <w:gridCol w:w="1183"/>
        <w:gridCol w:w="1415"/>
        <w:gridCol w:w="1970"/>
      </w:tblGrid>
      <w:tr w:rsidR="00A73B65">
        <w:trPr>
          <w:trHeight w:val="1368"/>
        </w:trPr>
        <w:tc>
          <w:tcPr>
            <w:tcW w:w="617"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90"/>
              <w:jc w:val="center"/>
              <w:rPr>
                <w:rFonts w:ascii="Tw Cen MT" w:hAnsi="Tw Cen MT"/>
                <w:color w:val="auto"/>
                <w:lang w:val="fr-FR"/>
              </w:rPr>
            </w:pPr>
            <w:r>
              <w:rPr>
                <w:rFonts w:ascii="Tw Cen MT" w:eastAsia="Arial" w:hAnsi="Tw Cen MT" w:cs="Arial"/>
                <w:b/>
                <w:color w:val="auto"/>
                <w:sz w:val="24"/>
                <w:lang w:val="fr-FR"/>
              </w:rPr>
              <w:t>N°</w:t>
            </w:r>
          </w:p>
        </w:tc>
        <w:tc>
          <w:tcPr>
            <w:tcW w:w="2552"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w:hAnsi="Tw Cen MT"/>
                <w:color w:val="auto"/>
                <w:lang w:val="fr-FR"/>
              </w:rPr>
            </w:pPr>
            <w:r>
              <w:rPr>
                <w:rFonts w:ascii="Tw Cen MT" w:eastAsia="Arial" w:hAnsi="Tw Cen MT" w:cs="Arial"/>
                <w:b/>
                <w:color w:val="auto"/>
                <w:sz w:val="24"/>
                <w:lang w:val="fr-FR"/>
              </w:rPr>
              <w:t>Désignation et caractéristiques du matériel</w:t>
            </w:r>
          </w:p>
        </w:tc>
        <w:tc>
          <w:tcPr>
            <w:tcW w:w="994"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43"/>
              <w:jc w:val="center"/>
              <w:rPr>
                <w:rFonts w:ascii="Tw Cen MT" w:hAnsi="Tw Cen MT"/>
                <w:color w:val="auto"/>
                <w:lang w:val="fr-FR"/>
              </w:rPr>
            </w:pPr>
            <w:r>
              <w:rPr>
                <w:rFonts w:ascii="Tw Cen MT" w:eastAsia="Arial" w:hAnsi="Tw Cen MT" w:cs="Arial"/>
                <w:b/>
                <w:color w:val="auto"/>
                <w:sz w:val="24"/>
                <w:lang w:val="fr-FR"/>
              </w:rPr>
              <w:t>Age / Etat</w:t>
            </w:r>
          </w:p>
        </w:tc>
        <w:tc>
          <w:tcPr>
            <w:tcW w:w="1416"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w:hAnsi="Tw Cen MT"/>
                <w:color w:val="auto"/>
                <w:lang w:val="fr-FR"/>
              </w:rPr>
            </w:pPr>
            <w:r>
              <w:rPr>
                <w:rFonts w:ascii="Tw Cen MT" w:eastAsia="Arial" w:hAnsi="Tw Cen MT" w:cs="Arial"/>
                <w:b/>
                <w:color w:val="auto"/>
                <w:sz w:val="24"/>
                <w:lang w:val="fr-FR"/>
              </w:rPr>
              <w:t>Nombre minimal requis</w:t>
            </w:r>
          </w:p>
        </w:tc>
        <w:tc>
          <w:tcPr>
            <w:tcW w:w="1135"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7"/>
              <w:jc w:val="center"/>
              <w:rPr>
                <w:rFonts w:ascii="Tw Cen MT" w:hAnsi="Tw Cen MT"/>
                <w:color w:val="auto"/>
                <w:lang w:val="fr-FR"/>
              </w:rPr>
            </w:pPr>
            <w:r>
              <w:rPr>
                <w:rFonts w:ascii="Tw Cen MT" w:eastAsia="Arial" w:hAnsi="Tw Cen MT" w:cs="Arial"/>
                <w:b/>
                <w:color w:val="auto"/>
                <w:sz w:val="24"/>
                <w:lang w:val="fr-FR"/>
              </w:rPr>
              <w:t>Propriétaire</w:t>
            </w:r>
          </w:p>
          <w:p w:rsidR="00A73B65" w:rsidRDefault="00A73B65">
            <w:pPr>
              <w:spacing w:after="0"/>
              <w:ind w:left="-12"/>
              <w:jc w:val="center"/>
              <w:rPr>
                <w:rFonts w:ascii="Tw Cen MT" w:hAnsi="Tw Cen MT"/>
                <w:color w:val="auto"/>
                <w:lang w:val="fr-FR"/>
              </w:rPr>
            </w:pPr>
          </w:p>
          <w:p w:rsidR="00A73B65" w:rsidRDefault="007E23CE">
            <w:pPr>
              <w:spacing w:after="0"/>
              <w:ind w:left="163"/>
              <w:jc w:val="center"/>
              <w:rPr>
                <w:rFonts w:ascii="Tw Cen MT" w:hAnsi="Tw Cen MT"/>
                <w:color w:val="auto"/>
                <w:lang w:val="fr-FR"/>
              </w:rPr>
            </w:pPr>
            <w:r>
              <w:rPr>
                <w:rFonts w:ascii="Tw Cen MT" w:eastAsia="Arial" w:hAnsi="Tw Cen MT" w:cs="Arial"/>
                <w:b/>
                <w:color w:val="auto"/>
                <w:sz w:val="24"/>
                <w:lang w:val="fr-FR"/>
              </w:rPr>
              <w:t>/location</w:t>
            </w:r>
          </w:p>
        </w:tc>
        <w:tc>
          <w:tcPr>
            <w:tcW w:w="1419"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jc w:val="center"/>
              <w:rPr>
                <w:rFonts w:ascii="Tw Cen MT" w:hAnsi="Tw Cen MT"/>
                <w:color w:val="auto"/>
                <w:lang w:val="fr-FR"/>
              </w:rPr>
            </w:pPr>
            <w:r>
              <w:rPr>
                <w:rFonts w:ascii="Tw Cen MT" w:eastAsia="Arial" w:hAnsi="Tw Cen MT" w:cs="Arial"/>
                <w:b/>
                <w:color w:val="auto"/>
                <w:sz w:val="24"/>
                <w:lang w:val="fr-FR"/>
              </w:rPr>
              <w:t>Année d’obtention</w:t>
            </w:r>
          </w:p>
        </w:tc>
        <w:tc>
          <w:tcPr>
            <w:tcW w:w="1983"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right="3"/>
              <w:jc w:val="center"/>
              <w:rPr>
                <w:rFonts w:ascii="Tw Cen MT" w:hAnsi="Tw Cen MT"/>
                <w:color w:val="auto"/>
                <w:lang w:val="fr-FR"/>
              </w:rPr>
            </w:pPr>
            <w:r>
              <w:rPr>
                <w:rFonts w:ascii="Tw Cen MT" w:eastAsia="Arial" w:hAnsi="Tw Cen MT" w:cs="Arial"/>
                <w:b/>
                <w:color w:val="auto"/>
                <w:sz w:val="24"/>
                <w:lang w:val="fr-FR"/>
              </w:rPr>
              <w:t>Justificatif</w:t>
            </w:r>
          </w:p>
        </w:tc>
      </w:tr>
      <w:tr w:rsidR="00A73B65">
        <w:trPr>
          <w:trHeight w:val="583"/>
        </w:trPr>
        <w:tc>
          <w:tcPr>
            <w:tcW w:w="617"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08"/>
              <w:rPr>
                <w:rFonts w:ascii="Tw Cen MT" w:hAnsi="Tw Cen MT"/>
                <w:color w:val="auto"/>
                <w:lang w:val="fr-FR"/>
              </w:rPr>
            </w:pPr>
            <w:r>
              <w:rPr>
                <w:rFonts w:ascii="Tw Cen MT" w:eastAsia="Arial" w:hAnsi="Tw Cen MT" w:cs="Arial"/>
                <w:color w:val="auto"/>
                <w:sz w:val="24"/>
                <w:lang w:val="fr-FR"/>
              </w:rPr>
              <w:t xml:space="preserve">1 </w:t>
            </w:r>
          </w:p>
        </w:tc>
        <w:tc>
          <w:tcPr>
            <w:tcW w:w="2552"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586"/>
        </w:trPr>
        <w:tc>
          <w:tcPr>
            <w:tcW w:w="617"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08"/>
              <w:rPr>
                <w:rFonts w:ascii="Tw Cen MT" w:hAnsi="Tw Cen MT"/>
                <w:color w:val="auto"/>
                <w:lang w:val="fr-FR"/>
              </w:rPr>
            </w:pPr>
            <w:r>
              <w:rPr>
                <w:rFonts w:ascii="Tw Cen MT" w:eastAsia="Arial" w:hAnsi="Tw Cen MT" w:cs="Arial"/>
                <w:color w:val="auto"/>
                <w:sz w:val="24"/>
                <w:lang w:val="fr-FR"/>
              </w:rPr>
              <w:t xml:space="preserve">2 </w:t>
            </w:r>
          </w:p>
        </w:tc>
        <w:tc>
          <w:tcPr>
            <w:tcW w:w="2552"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583"/>
        </w:trPr>
        <w:tc>
          <w:tcPr>
            <w:tcW w:w="617"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08"/>
              <w:rPr>
                <w:rFonts w:ascii="Tw Cen MT" w:hAnsi="Tw Cen MT"/>
                <w:color w:val="auto"/>
                <w:lang w:val="fr-FR"/>
              </w:rPr>
            </w:pPr>
            <w:r>
              <w:rPr>
                <w:rFonts w:ascii="Tw Cen MT" w:eastAsia="Arial" w:hAnsi="Tw Cen MT" w:cs="Arial"/>
                <w:color w:val="auto"/>
                <w:sz w:val="24"/>
                <w:lang w:val="fr-FR"/>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r w:rsidR="00A73B65">
        <w:trPr>
          <w:trHeight w:val="598"/>
        </w:trPr>
        <w:tc>
          <w:tcPr>
            <w:tcW w:w="617"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08"/>
              <w:rPr>
                <w:rFonts w:ascii="Tw Cen MT" w:hAnsi="Tw Cen MT"/>
                <w:color w:val="auto"/>
                <w:lang w:val="fr-FR"/>
              </w:rPr>
            </w:pPr>
            <w:r>
              <w:rPr>
                <w:rFonts w:ascii="Tw Cen MT" w:eastAsia="Arial" w:hAnsi="Tw Cen MT" w:cs="Arial"/>
                <w:color w:val="auto"/>
                <w:sz w:val="24"/>
                <w:lang w:val="fr-FR"/>
              </w:rPr>
              <w:t xml:space="preserve">N </w:t>
            </w:r>
          </w:p>
        </w:tc>
        <w:tc>
          <w:tcPr>
            <w:tcW w:w="2552" w:type="dxa"/>
            <w:tcBorders>
              <w:top w:val="single" w:sz="4" w:space="0" w:color="000000"/>
              <w:left w:val="single" w:sz="4" w:space="0" w:color="000000"/>
              <w:bottom w:val="single" w:sz="4" w:space="0" w:color="000000"/>
              <w:right w:val="single" w:sz="4" w:space="0" w:color="000000"/>
            </w:tcBorders>
            <w:vAlign w:val="center"/>
          </w:tcPr>
          <w:p w:rsidR="00A73B65" w:rsidRDefault="007E23CE">
            <w:pPr>
              <w:spacing w:after="0"/>
              <w:ind w:left="110"/>
              <w:rPr>
                <w:rFonts w:ascii="Tw Cen MT" w:hAnsi="Tw Cen MT"/>
                <w:color w:val="auto"/>
                <w:lang w:val="fr-FR"/>
              </w:rPr>
            </w:pPr>
            <w:r>
              <w:rPr>
                <w:rFonts w:ascii="Tw Cen MT" w:eastAsia="Arial" w:hAnsi="Tw Cen MT" w:cs="Arial"/>
                <w:color w:val="auto"/>
                <w:sz w:val="24"/>
                <w:lang w:val="fr-FR"/>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2"/>
              <w:rPr>
                <w:rFonts w:ascii="Tw Cen MT" w:hAnsi="Tw Cen MT"/>
                <w:color w:val="auto"/>
                <w:lang w:val="fr-FR"/>
              </w:rPr>
            </w:pPr>
            <w:r>
              <w:rPr>
                <w:rFonts w:ascii="Tw Cen MT" w:eastAsia="Arial" w:hAnsi="Tw Cen MT" w:cs="Arial"/>
                <w:color w:val="auto"/>
                <w:sz w:val="24"/>
                <w:lang w:val="fr-FR"/>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A73B65" w:rsidRDefault="007E23CE">
            <w:pPr>
              <w:spacing w:after="0"/>
              <w:ind w:left="10"/>
              <w:rPr>
                <w:rFonts w:ascii="Tw Cen MT" w:hAnsi="Tw Cen MT"/>
                <w:color w:val="auto"/>
                <w:lang w:val="fr-FR"/>
              </w:rPr>
            </w:pPr>
            <w:r>
              <w:rPr>
                <w:rFonts w:ascii="Tw Cen MT" w:eastAsia="Arial" w:hAnsi="Tw Cen MT" w:cs="Arial"/>
                <w:color w:val="auto"/>
                <w:sz w:val="24"/>
                <w:lang w:val="fr-FR"/>
              </w:rPr>
              <w:t xml:space="preserve"> </w:t>
            </w:r>
          </w:p>
        </w:tc>
      </w:tr>
    </w:tbl>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60" w:line="359" w:lineRule="auto"/>
        <w:ind w:left="-5" w:right="1" w:hanging="10"/>
        <w:rPr>
          <w:rFonts w:ascii="Tw Cen MT" w:hAnsi="Tw Cen MT"/>
          <w:color w:val="auto"/>
          <w:lang w:val="fr-FR"/>
        </w:rPr>
      </w:pPr>
      <w:r>
        <w:rPr>
          <w:rFonts w:ascii="Tw Cen MT" w:eastAsia="Arial" w:hAnsi="Tw Cen MT" w:cs="Arial"/>
          <w:i/>
          <w:color w:val="auto"/>
          <w:sz w:val="24"/>
          <w:lang w:val="fr-FR"/>
        </w:rPr>
        <w:t>[Insérer dans le tableau ci-dessus : (i) la liste des matériels et outils requis pour la réalisation des prestations (ii) le nombre minimal requis de chaque type de matériel (iii) il peut être envisagé, la mise à disposition de ces matériels par la locatio</w:t>
      </w:r>
      <w:r>
        <w:rPr>
          <w:rFonts w:ascii="Tw Cen MT" w:eastAsia="Arial" w:hAnsi="Tw Cen MT" w:cs="Arial"/>
          <w:i/>
          <w:color w:val="auto"/>
          <w:sz w:val="24"/>
          <w:lang w:val="fr-FR"/>
        </w:rPr>
        <w:t xml:space="preserve">n, auquel cas il faudrait présenter un engagement de location de matériel signé et légalisé auprès des administrations compétentes.] </w:t>
      </w:r>
    </w:p>
    <w:p w:rsidR="00A73B65" w:rsidRDefault="007E23CE">
      <w:pPr>
        <w:spacing w:after="175"/>
        <w:ind w:right="1"/>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5" w:right="1" w:hanging="10"/>
        <w:jc w:val="both"/>
        <w:rPr>
          <w:rFonts w:ascii="Tw Cen MT" w:hAnsi="Tw Cen MT"/>
          <w:color w:val="auto"/>
          <w:lang w:val="fr-FR"/>
        </w:rPr>
      </w:pPr>
      <w:r>
        <w:rPr>
          <w:rFonts w:ascii="Tw Cen MT" w:eastAsia="Arial" w:hAnsi="Tw Cen MT" w:cs="Arial"/>
          <w:color w:val="auto"/>
          <w:sz w:val="24"/>
          <w:lang w:val="fr-FR"/>
        </w:rPr>
        <w:t xml:space="preserve">Note : Pour chaque matériel, joindre la copie certifiée de la facture ou de la carte grise, le cas échéant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4"/>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ind w:left="579"/>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pStyle w:val="Heading2"/>
        <w:spacing w:after="199"/>
        <w:ind w:left="12" w:right="1"/>
        <w:rPr>
          <w:rFonts w:ascii="Tw Cen MT" w:hAnsi="Tw Cen MT"/>
          <w:color w:val="auto"/>
          <w:lang w:val="fr-FR"/>
        </w:rPr>
      </w:pPr>
      <w:r>
        <w:rPr>
          <w:rFonts w:ascii="Tw Cen MT" w:hAnsi="Tw Cen MT"/>
          <w:color w:val="auto"/>
          <w:lang w:val="fr-FR"/>
        </w:rPr>
        <w:lastRenderedPageBreak/>
        <w:t>ANNEXEN°16 MODELE DE DECLARATION SUR L'HONNEUR DE VISITE DU SITE</w:t>
      </w:r>
    </w:p>
    <w:p w:rsidR="00A73B65" w:rsidRDefault="007E23CE">
      <w:pPr>
        <w:spacing w:after="177"/>
        <w:ind w:right="974"/>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Je soussigné M.__________________________________________________________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 xml:space="preserve">        Représentant l’Entreprise__________________________________________________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 xml:space="preserve">        Reconnais avoir visité ce jour le ________ du mois de ______________de l’année_______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        En compagnie de M._______________________________________________________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15"/>
        <w:ind w:left="-15" w:right="492" w:firstLine="2"/>
        <w:jc w:val="both"/>
        <w:rPr>
          <w:rFonts w:ascii="Tw Cen MT" w:hAnsi="Tw Cen MT"/>
          <w:color w:val="auto"/>
          <w:lang w:val="fr-FR"/>
        </w:rPr>
      </w:pPr>
      <w:r>
        <w:rPr>
          <w:rFonts w:ascii="Tw Cen MT" w:eastAsia="Arial" w:hAnsi="Tw Cen MT" w:cs="Arial"/>
          <w:color w:val="auto"/>
          <w:sz w:val="24"/>
          <w:lang w:val="fr-FR"/>
        </w:rPr>
        <w:t xml:space="preserve">        Agissant en lieu et place de l’utilisateur, le site du Projet de </w:t>
      </w:r>
    </w:p>
    <w:p w:rsidR="00A73B65" w:rsidRDefault="007E23CE">
      <w:pPr>
        <w:spacing w:after="50" w:line="368" w:lineRule="auto"/>
        <w:ind w:left="-5" w:right="144" w:hanging="10"/>
        <w:jc w:val="both"/>
        <w:rPr>
          <w:rFonts w:ascii="Tw Cen MT" w:hAnsi="Tw Cen MT"/>
          <w:color w:val="auto"/>
          <w:lang w:val="fr-FR"/>
        </w:rPr>
      </w:pPr>
      <w:r>
        <w:rPr>
          <w:rFonts w:ascii="Tw Cen MT" w:eastAsia="Arial" w:hAnsi="Tw Cen MT" w:cs="Arial"/>
          <w:color w:val="auto"/>
          <w:sz w:val="24"/>
          <w:lang w:val="fr-FR"/>
        </w:rPr>
        <w:t xml:space="preserve">______________________________________________________________________________________________________________________________________________________________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5" w:right="144" w:hanging="10"/>
        <w:jc w:val="both"/>
        <w:rPr>
          <w:rFonts w:ascii="Tw Cen MT" w:hAnsi="Tw Cen MT"/>
          <w:color w:val="auto"/>
          <w:lang w:val="fr-FR"/>
        </w:rPr>
      </w:pPr>
      <w:r>
        <w:rPr>
          <w:rFonts w:ascii="Tw Cen MT" w:eastAsia="Arial" w:hAnsi="Tw Cen MT" w:cs="Arial"/>
          <w:color w:val="auto"/>
          <w:sz w:val="24"/>
          <w:lang w:val="fr-FR"/>
        </w:rPr>
        <w:t xml:space="preserve">        Pour lequel mon entreprise veut soumissionner. </w:t>
      </w:r>
    </w:p>
    <w:p w:rsidR="00A73B65" w:rsidRDefault="007E23CE">
      <w:pPr>
        <w:spacing w:after="19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tabs>
          <w:tab w:val="center" w:pos="3862"/>
        </w:tabs>
        <w:spacing w:after="183"/>
        <w:ind w:left="-15"/>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r>
      <w:r>
        <w:rPr>
          <w:rFonts w:ascii="Tw Cen MT" w:eastAsia="Arial" w:hAnsi="Tw Cen MT" w:cs="Arial"/>
          <w:color w:val="auto"/>
          <w:sz w:val="24"/>
          <w:lang w:val="fr-FR"/>
        </w:rPr>
        <w:t xml:space="preserve">M’étant rendu sur les lieux, les observations suivantes ont été relevées : </w:t>
      </w:r>
    </w:p>
    <w:p w:rsidR="00A73B65" w:rsidRDefault="007E23CE">
      <w:pPr>
        <w:spacing w:after="0" w:line="362" w:lineRule="auto"/>
        <w:ind w:left="-5" w:hanging="10"/>
        <w:rPr>
          <w:rFonts w:ascii="Tw Cen MT" w:hAnsi="Tw Cen MT"/>
          <w:color w:val="auto"/>
          <w:lang w:val="fr-FR"/>
        </w:rPr>
      </w:pPr>
      <w:r>
        <w:rPr>
          <w:rFonts w:ascii="Tw Cen MT" w:eastAsia="Arial" w:hAnsi="Tw Cen MT" w:cs="Arial"/>
          <w:color w:val="auto"/>
          <w:sz w:val="24"/>
          <w:lang w:val="fr-FR"/>
        </w:rPr>
        <w:t>…………………………………………………………………………………………………………………………………………………………………………………………………………………………………………………………………………………………………………………………………………………………………………………………………………………………………………</w:t>
      </w:r>
    </w:p>
    <w:p w:rsidR="00A73B65" w:rsidRDefault="007E23CE">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w:t>
      </w:r>
      <w:r>
        <w:rPr>
          <w:rFonts w:ascii="Tw Cen MT" w:eastAsia="Arial" w:hAnsi="Tw Cen MT" w:cs="Arial"/>
          <w:color w:val="auto"/>
          <w:sz w:val="24"/>
          <w:lang w:val="fr-FR"/>
        </w:rPr>
        <w:t xml:space="preserve">……………………………………… </w:t>
      </w:r>
    </w:p>
    <w:p w:rsidR="00A73B65" w:rsidRDefault="007E23CE">
      <w:pPr>
        <w:spacing w:after="176"/>
        <w:ind w:left="-5" w:hanging="10"/>
        <w:rPr>
          <w:rFonts w:ascii="Tw Cen MT" w:hAnsi="Tw Cen MT"/>
          <w:color w:val="auto"/>
          <w:lang w:val="fr-FR"/>
        </w:rPr>
      </w:pPr>
      <w:r>
        <w:rPr>
          <w:rFonts w:ascii="Tw Cen MT" w:eastAsia="Arial" w:hAnsi="Tw Cen MT" w:cs="Arial"/>
          <w:b/>
          <w:i/>
          <w:color w:val="auto"/>
          <w:sz w:val="24"/>
          <w:lang w:val="fr-FR"/>
        </w:rPr>
        <w:t xml:space="preserve">N.B : le prestataire doit soumettre pour chaque site de projet une déclaration de visite de site. </w:t>
      </w:r>
    </w:p>
    <w:p w:rsidR="00A73B65" w:rsidRDefault="007E23CE">
      <w:pPr>
        <w:spacing w:after="175"/>
        <w:ind w:right="974"/>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57"/>
        <w:ind w:left="10" w:right="1" w:hanging="10"/>
        <w:jc w:val="center"/>
        <w:rPr>
          <w:rFonts w:ascii="Tw Cen MT" w:hAnsi="Tw Cen MT"/>
          <w:color w:val="auto"/>
          <w:lang w:val="fr-FR"/>
        </w:rPr>
      </w:pPr>
      <w:r>
        <w:rPr>
          <w:rFonts w:ascii="Tw Cen MT" w:eastAsia="Arial" w:hAnsi="Tw Cen MT" w:cs="Arial"/>
          <w:color w:val="auto"/>
          <w:sz w:val="24"/>
          <w:lang w:val="fr-FR"/>
        </w:rPr>
        <w:t xml:space="preserve">Fait à </w:t>
      </w:r>
      <w:proofErr w:type="gramStart"/>
      <w:r>
        <w:rPr>
          <w:rFonts w:ascii="Tw Cen MT" w:eastAsia="Arial" w:hAnsi="Tw Cen MT" w:cs="Arial"/>
          <w:color w:val="auto"/>
          <w:sz w:val="24"/>
          <w:lang w:val="fr-FR"/>
        </w:rPr>
        <w:t>……………………….,</w:t>
      </w:r>
      <w:proofErr w:type="gramEnd"/>
      <w:r>
        <w:rPr>
          <w:rFonts w:ascii="Tw Cen MT" w:eastAsia="Arial" w:hAnsi="Tw Cen MT" w:cs="Arial"/>
          <w:color w:val="auto"/>
          <w:sz w:val="24"/>
          <w:lang w:val="fr-FR"/>
        </w:rPr>
        <w:t xml:space="preserve"> le ………………………… </w:t>
      </w:r>
    </w:p>
    <w:p w:rsidR="00A73B65" w:rsidRDefault="007E23CE">
      <w:pPr>
        <w:spacing w:after="175"/>
        <w:ind w:right="1"/>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65" w:lineRule="auto"/>
        <w:ind w:left="527" w:right="1" w:hanging="10"/>
        <w:jc w:val="center"/>
        <w:rPr>
          <w:rFonts w:ascii="Tw Cen MT" w:hAnsi="Tw Cen MT"/>
          <w:color w:val="auto"/>
          <w:lang w:val="fr-FR"/>
        </w:rPr>
      </w:pPr>
      <w:r>
        <w:rPr>
          <w:rFonts w:ascii="Tw Cen MT" w:eastAsia="Arial" w:hAnsi="Tw Cen MT" w:cs="Arial"/>
          <w:color w:val="auto"/>
          <w:sz w:val="24"/>
          <w:lang w:val="fr-FR"/>
        </w:rPr>
        <w:t xml:space="preserve">Le soumissionnaire </w:t>
      </w:r>
    </w:p>
    <w:p w:rsidR="00A73B65" w:rsidRDefault="007E23CE">
      <w:pPr>
        <w:spacing w:after="170" w:line="265" w:lineRule="auto"/>
        <w:ind w:left="527" w:right="1" w:hanging="10"/>
        <w:jc w:val="center"/>
        <w:rPr>
          <w:rFonts w:ascii="Tw Cen MT" w:eastAsia="Arial" w:hAnsi="Tw Cen MT" w:cs="Arial"/>
          <w:color w:val="auto"/>
          <w:sz w:val="24"/>
          <w:lang w:val="fr-FR"/>
        </w:rPr>
      </w:pPr>
      <w:r>
        <w:rPr>
          <w:rFonts w:ascii="Tw Cen MT" w:eastAsia="Arial" w:hAnsi="Tw Cen MT" w:cs="Arial"/>
          <w:color w:val="auto"/>
          <w:sz w:val="24"/>
          <w:lang w:val="fr-FR"/>
        </w:rPr>
        <w:t>(Nom, prénom, signature et cachet)</w:t>
      </w:r>
    </w:p>
    <w:p w:rsidR="00A73B65" w:rsidRDefault="007E23CE">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175"/>
        <w:rPr>
          <w:rFonts w:ascii="Tw Cen MT" w:hAnsi="Tw Cen MT"/>
          <w:color w:val="auto"/>
          <w:lang w:val="fr-FR"/>
        </w:rPr>
      </w:pPr>
    </w:p>
    <w:p w:rsidR="00A73B65" w:rsidRDefault="007E23CE">
      <w:pPr>
        <w:spacing w:after="175"/>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b/>
          <w:color w:val="auto"/>
          <w:sz w:val="24"/>
          <w:lang w:val="fr-FR"/>
        </w:rPr>
        <w:t xml:space="preserve"> </w:t>
      </w:r>
    </w:p>
    <w:p w:rsidR="00A73B65" w:rsidRDefault="00A73B65">
      <w:pPr>
        <w:spacing w:after="650"/>
        <w:ind w:right="974"/>
        <w:jc w:val="center"/>
        <w:rPr>
          <w:rFonts w:ascii="Tw Cen MT" w:eastAsia="Arial" w:hAnsi="Tw Cen MT" w:cs="Arial"/>
          <w:b/>
          <w:color w:val="auto"/>
          <w:sz w:val="24"/>
          <w:lang w:val="fr-FR"/>
        </w:rPr>
      </w:pPr>
    </w:p>
    <w:p w:rsidR="00A73B65" w:rsidRDefault="00A73B65">
      <w:pPr>
        <w:spacing w:after="650"/>
        <w:ind w:right="974"/>
        <w:jc w:val="center"/>
        <w:rPr>
          <w:rFonts w:ascii="Tw Cen MT" w:eastAsia="Arial" w:hAnsi="Tw Cen MT" w:cs="Arial"/>
          <w:b/>
          <w:color w:val="auto"/>
          <w:sz w:val="24"/>
          <w:lang w:val="fr-FR"/>
        </w:rPr>
      </w:pPr>
    </w:p>
    <w:p w:rsidR="00A73B65" w:rsidRDefault="00A73B65">
      <w:pPr>
        <w:spacing w:after="650"/>
        <w:ind w:right="974"/>
        <w:jc w:val="center"/>
        <w:rPr>
          <w:rFonts w:ascii="Tw Cen MT" w:eastAsia="Arial" w:hAnsi="Tw Cen MT" w:cs="Arial"/>
          <w:b/>
          <w:color w:val="auto"/>
          <w:sz w:val="24"/>
          <w:lang w:val="fr-FR"/>
        </w:rPr>
      </w:pPr>
    </w:p>
    <w:p w:rsidR="00A73B65" w:rsidRDefault="007E23CE">
      <w:pPr>
        <w:spacing w:after="650"/>
        <w:ind w:right="974"/>
        <w:jc w:val="center"/>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pStyle w:val="Heading1"/>
        <w:spacing w:after="419"/>
        <w:ind w:left="10" w:right="1"/>
        <w:jc w:val="center"/>
        <w:rPr>
          <w:rFonts w:ascii="Tw Cen MT" w:hAnsi="Tw Cen MT"/>
          <w:color w:val="auto"/>
          <w:lang w:val="fr-FR"/>
        </w:rPr>
      </w:pPr>
      <w:r>
        <w:rPr>
          <w:rFonts w:ascii="Tw Cen MT" w:hAnsi="Tw Cen MT"/>
          <w:color w:val="auto"/>
          <w:lang w:val="fr-FR"/>
        </w:rPr>
        <w:t xml:space="preserve">PIÈCE N°11. CHARTE </w:t>
      </w:r>
      <w:r>
        <w:rPr>
          <w:rFonts w:ascii="Tw Cen MT" w:hAnsi="Tw Cen MT"/>
          <w:color w:val="auto"/>
          <w:lang w:val="fr-FR"/>
        </w:rPr>
        <w:t>D’INTEGRITE</w:t>
      </w:r>
    </w:p>
    <w:p w:rsidR="00A73B65" w:rsidRDefault="007E23CE">
      <w:pPr>
        <w:spacing w:after="175"/>
        <w:ind w:right="980"/>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3"/>
        <w:ind w:right="980"/>
        <w:jc w:val="center"/>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hAnsi="Tw Cen MT"/>
          <w:color w:val="auto"/>
          <w:lang w:val="fr-FR"/>
        </w:rPr>
        <w:br w:type="page"/>
      </w:r>
    </w:p>
    <w:p w:rsidR="00A73B65" w:rsidRDefault="007E23CE">
      <w:pPr>
        <w:pStyle w:val="Heading2"/>
        <w:ind w:right="1"/>
        <w:rPr>
          <w:rFonts w:ascii="Tw Cen MT" w:hAnsi="Tw Cen MT"/>
          <w:color w:val="auto"/>
          <w:lang w:val="fr-FR"/>
        </w:rPr>
      </w:pPr>
      <w:r>
        <w:rPr>
          <w:rFonts w:ascii="Tw Cen MT" w:hAnsi="Tw Cen MT"/>
          <w:color w:val="auto"/>
          <w:lang w:val="fr-FR"/>
        </w:rPr>
        <w:lastRenderedPageBreak/>
        <w:t xml:space="preserve">CHARTE D’INTEGRITE </w:t>
      </w:r>
    </w:p>
    <w:p w:rsidR="00A73B65" w:rsidRDefault="007E23CE">
      <w:pPr>
        <w:spacing w:after="196" w:line="240" w:lineRule="auto"/>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tabs>
          <w:tab w:val="center" w:pos="5135"/>
        </w:tabs>
        <w:spacing w:after="183" w:line="240" w:lineRule="auto"/>
        <w:ind w:left="-15"/>
        <w:rPr>
          <w:rFonts w:ascii="Tw Cen MT" w:hAnsi="Tw Cen MT"/>
          <w:color w:val="auto"/>
          <w:lang w:val="fr-FR"/>
        </w:rPr>
      </w:pPr>
      <w:r>
        <w:rPr>
          <w:rFonts w:ascii="Tw Cen MT" w:eastAsia="Arial" w:hAnsi="Tw Cen MT" w:cs="Arial"/>
          <w:b/>
          <w:color w:val="auto"/>
          <w:sz w:val="24"/>
          <w:lang w:val="fr-FR"/>
        </w:rPr>
        <w:t xml:space="preserve">INTITULE DE L’APPEL D’OFFRES : </w:t>
      </w:r>
      <w:r>
        <w:rPr>
          <w:rFonts w:ascii="Tw Cen MT" w:eastAsia="Arial" w:hAnsi="Tw Cen MT" w:cs="Arial"/>
          <w:b/>
          <w:color w:val="auto"/>
          <w:sz w:val="24"/>
          <w:lang w:val="fr-FR"/>
        </w:rPr>
        <w:tab/>
      </w:r>
      <w:r>
        <w:rPr>
          <w:rFonts w:ascii="Tw Cen MT" w:eastAsia="Arial" w:hAnsi="Tw Cen MT" w:cs="Arial"/>
          <w:color w:val="auto"/>
          <w:sz w:val="24"/>
          <w:lang w:val="fr-FR"/>
        </w:rPr>
        <w:t xml:space="preserve">___________________________. </w:t>
      </w:r>
    </w:p>
    <w:p w:rsidR="00A73B65" w:rsidRDefault="007E23CE">
      <w:pPr>
        <w:spacing w:after="175" w:line="240" w:lineRule="auto"/>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6" w:line="240" w:lineRule="auto"/>
        <w:ind w:left="10" w:right="1" w:hanging="10"/>
        <w:jc w:val="center"/>
        <w:rPr>
          <w:rFonts w:ascii="Tw Cen MT" w:hAnsi="Tw Cen MT"/>
          <w:color w:val="auto"/>
          <w:lang w:val="fr-FR"/>
        </w:rPr>
      </w:pPr>
      <w:r>
        <w:rPr>
          <w:rFonts w:ascii="Tw Cen MT" w:eastAsia="Arial" w:hAnsi="Tw Cen MT" w:cs="Arial"/>
          <w:b/>
          <w:color w:val="auto"/>
          <w:sz w:val="24"/>
          <w:lang w:val="fr-FR"/>
        </w:rPr>
        <w:t xml:space="preserve">LE « SOUMISSIONNAIRE » </w:t>
      </w:r>
    </w:p>
    <w:p w:rsidR="00A73B65" w:rsidRDefault="007E23CE">
      <w:pPr>
        <w:spacing w:after="176" w:line="240" w:lineRule="auto"/>
        <w:ind w:left="10" w:right="1" w:hanging="10"/>
        <w:jc w:val="center"/>
        <w:rPr>
          <w:rFonts w:ascii="Tw Cen MT" w:hAnsi="Tw Cen MT"/>
          <w:color w:val="auto"/>
          <w:lang w:val="fr-FR"/>
        </w:rPr>
      </w:pPr>
      <w:r>
        <w:rPr>
          <w:rFonts w:ascii="Tw Cen MT" w:eastAsia="Arial" w:hAnsi="Tw Cen MT" w:cs="Arial"/>
          <w:b/>
          <w:color w:val="auto"/>
          <w:sz w:val="24"/>
          <w:lang w:val="fr-FR"/>
        </w:rPr>
        <w:t xml:space="preserve">A </w:t>
      </w:r>
    </w:p>
    <w:p w:rsidR="00A73B65" w:rsidRDefault="007E23CE">
      <w:pPr>
        <w:spacing w:after="175" w:line="240" w:lineRule="auto"/>
        <w:ind w:right="1"/>
        <w:jc w:val="center"/>
        <w:rPr>
          <w:rFonts w:ascii="Tw Cen MT" w:hAnsi="Tw Cen MT"/>
          <w:color w:val="auto"/>
          <w:lang w:val="fr-FR"/>
        </w:rPr>
      </w:pPr>
      <w:r>
        <w:rPr>
          <w:rFonts w:ascii="Tw Cen MT" w:eastAsia="Arial" w:hAnsi="Tw Cen MT" w:cs="Arial"/>
          <w:b/>
          <w:color w:val="auto"/>
          <w:sz w:val="24"/>
          <w:lang w:val="fr-FR"/>
        </w:rPr>
        <w:t>MONSIEUR LE «</w:t>
      </w:r>
      <w:r>
        <w:rPr>
          <w:rFonts w:ascii="Tw Cen MT" w:eastAsia="Arial" w:hAnsi="Tw Cen MT" w:cs="Arial"/>
          <w:color w:val="auto"/>
          <w:sz w:val="24"/>
          <w:lang w:val="fr-FR"/>
        </w:rPr>
        <w:t xml:space="preserve"> </w:t>
      </w:r>
      <w:r>
        <w:rPr>
          <w:rFonts w:ascii="Tw Cen MT" w:eastAsia="Arial" w:hAnsi="Tw Cen MT" w:cs="Arial"/>
          <w:b/>
          <w:color w:val="auto"/>
          <w:sz w:val="24"/>
          <w:lang w:val="fr-FR"/>
        </w:rPr>
        <w:t>MAITRE D’OUVRAGE »</w:t>
      </w:r>
      <w:r>
        <w:rPr>
          <w:rFonts w:ascii="Tw Cen MT" w:eastAsia="Arial" w:hAnsi="Tw Cen MT" w:cs="Arial"/>
          <w:color w:val="auto"/>
          <w:sz w:val="24"/>
          <w:lang w:val="fr-FR"/>
        </w:rPr>
        <w:t xml:space="preserve"> </w:t>
      </w:r>
    </w:p>
    <w:p w:rsidR="00A73B65" w:rsidRDefault="007E23CE">
      <w:pPr>
        <w:spacing w:after="196" w:line="240" w:lineRule="auto"/>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0"/>
          <w:numId w:val="95"/>
        </w:numPr>
        <w:spacing w:after="196" w:line="240" w:lineRule="auto"/>
        <w:ind w:right="492" w:firstLine="2"/>
        <w:jc w:val="both"/>
        <w:rPr>
          <w:rFonts w:ascii="Tw Cen MT" w:hAnsi="Tw Cen MT"/>
          <w:color w:val="auto"/>
          <w:lang w:val="fr-FR"/>
        </w:rPr>
      </w:pPr>
      <w:r>
        <w:rPr>
          <w:rFonts w:ascii="Tw Cen MT" w:eastAsia="Arial" w:hAnsi="Tw Cen MT" w:cs="Arial"/>
          <w:color w:val="auto"/>
          <w:sz w:val="24"/>
          <w:lang w:val="fr-FR"/>
        </w:rPr>
        <w:t xml:space="preserve">Nous reconnaissons et attestons que nous ne sommes pas, et qu’aucun des membres de notre groupement et de nos sous-traitants n’est, dans l’un des cas suivants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être en état ou avoir fait l’objet d’une procédure de faillite, de liquidation, judiciaire, de</w:t>
      </w:r>
      <w:r>
        <w:rPr>
          <w:rFonts w:ascii="Tw Cen MT" w:eastAsia="Arial" w:hAnsi="Tw Cen MT" w:cs="Arial"/>
          <w:color w:val="auto"/>
          <w:sz w:val="24"/>
          <w:lang w:val="fr-FR"/>
        </w:rPr>
        <w:t xml:space="preserve"> cessation d’activité ou être dans toute situation analogue résultat d’une procédure de même nature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avoir fait l’objet d’une condamnation prononcée depuis moins de cinq ans par un jugement ayant force de chose jugée pour délit commis dans le cadre de la</w:t>
      </w:r>
      <w:r>
        <w:rPr>
          <w:rFonts w:ascii="Tw Cen MT" w:eastAsia="Arial" w:hAnsi="Tw Cen MT" w:cs="Arial"/>
          <w:color w:val="auto"/>
          <w:sz w:val="24"/>
          <w:lang w:val="fr-FR"/>
        </w:rPr>
        <w:t xml:space="preserve"> passation ou de l’exécution d’un marché ou d’un accord-cadre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en matière professionnelle, avoir commis au cours des cinq dernières années une faute grave à l’occasion de la passation ou de l’exécution d’un marché ou d’un accord-cadre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n’avoir pas re</w:t>
      </w:r>
      <w:r>
        <w:rPr>
          <w:rFonts w:ascii="Tw Cen MT" w:eastAsia="Arial" w:hAnsi="Tw Cen MT" w:cs="Arial"/>
          <w:color w:val="auto"/>
          <w:sz w:val="24"/>
          <w:lang w:val="fr-FR"/>
        </w:rPr>
        <w:t xml:space="preserve">mpli nos obligations relatives au paiement des cotisations de sécurité sociale ou nos obligations relatives au paiement des impôts selon les dispositions légales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figurer sur les listes de sanctions financières adoptées par les Nations Unies et tout aut</w:t>
      </w:r>
      <w:r>
        <w:rPr>
          <w:rFonts w:ascii="Tw Cen MT" w:eastAsia="Arial" w:hAnsi="Tw Cen MT" w:cs="Arial"/>
          <w:color w:val="auto"/>
          <w:sz w:val="24"/>
          <w:lang w:val="fr-FR"/>
        </w:rPr>
        <w:t xml:space="preserve">re Partenaire Technique et Financier, dans le cadre de la passation ou de l’exécution d’un marché ou d’un accord-cadre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s’être rendu coupable de fausses déclarations en fournissant les renseignements exigés dans le cadre du processus de passation du Marché ou de l’accord-cadre.  </w:t>
      </w:r>
    </w:p>
    <w:p w:rsidR="00A73B65" w:rsidRDefault="007E23CE" w:rsidP="007E23CE">
      <w:pPr>
        <w:numPr>
          <w:ilvl w:val="0"/>
          <w:numId w:val="95"/>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Nous attestons que nous ne sommes pas, et qu’aucun des membres de notre groupement et de nos so</w:t>
      </w:r>
      <w:r>
        <w:rPr>
          <w:rFonts w:ascii="Tw Cen MT" w:eastAsia="Arial" w:hAnsi="Tw Cen MT" w:cs="Arial"/>
          <w:color w:val="auto"/>
          <w:sz w:val="24"/>
          <w:lang w:val="fr-FR"/>
        </w:rPr>
        <w:t xml:space="preserve">us-traitants n’est, dans l’une des situations de conflit d’intérêt suivantes : </w:t>
      </w:r>
    </w:p>
    <w:p w:rsidR="00A73B65" w:rsidRDefault="007E23CE" w:rsidP="007E23CE">
      <w:pPr>
        <w:numPr>
          <w:ilvl w:val="1"/>
          <w:numId w:val="95"/>
        </w:numPr>
        <w:spacing w:after="76" w:line="240" w:lineRule="auto"/>
        <w:ind w:right="492" w:firstLine="2"/>
        <w:jc w:val="both"/>
        <w:rPr>
          <w:rFonts w:ascii="Tw Cen MT" w:hAnsi="Tw Cen MT"/>
          <w:color w:val="auto"/>
          <w:lang w:val="fr-FR"/>
        </w:rPr>
      </w:pPr>
      <w:r>
        <w:rPr>
          <w:rFonts w:ascii="Tw Cen MT" w:eastAsia="Arial" w:hAnsi="Tw Cen MT" w:cs="Arial"/>
          <w:color w:val="auto"/>
          <w:sz w:val="24"/>
          <w:lang w:val="fr-FR"/>
        </w:rPr>
        <w:t>actionnaire contrôlant le Maître d’Ouvrage ou filiale contrôlées par le Maître d’Ouvrage, à moins que le conflit en découlant ait été porté à la connaissance de l’Autorité char</w:t>
      </w:r>
      <w:r>
        <w:rPr>
          <w:rFonts w:ascii="Tw Cen MT" w:eastAsia="Arial" w:hAnsi="Tw Cen MT" w:cs="Arial"/>
          <w:color w:val="auto"/>
          <w:sz w:val="24"/>
          <w:lang w:val="fr-FR"/>
        </w:rPr>
        <w:t xml:space="preserve">gé des marchés publics et résolu sa satisfaction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avoir des relations d’affaires ou familiales avec un membre de services du Maître d’Ouvrage impliqué dans le processus de sélection ou le contrôle du marché en résultant, à moins que le conflit en découla</w:t>
      </w:r>
      <w:r>
        <w:rPr>
          <w:rFonts w:ascii="Tw Cen MT" w:eastAsia="Arial" w:hAnsi="Tw Cen MT" w:cs="Arial"/>
          <w:color w:val="auto"/>
          <w:sz w:val="24"/>
          <w:lang w:val="fr-FR"/>
        </w:rPr>
        <w:t xml:space="preserve">nt ait été porté à la connaissance de l’Autorité chargé des marchés publics et résolu à sa satisfaction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contrôler ou être contrôlé par un autre soumissionnaire, être placé sous le contrôle de la même entreprise qu’un autre soumissionnaire, recevoir d’un</w:t>
      </w:r>
      <w:r>
        <w:rPr>
          <w:rFonts w:ascii="Tw Cen MT" w:eastAsia="Arial" w:hAnsi="Tw Cen MT" w:cs="Arial"/>
          <w:color w:val="auto"/>
          <w:sz w:val="24"/>
          <w:lang w:val="fr-FR"/>
        </w:rPr>
        <w:t xml:space="preserve"> autre soumissionnaire ou attribuer à un autre soumissionnaire directement ou indirectement des subventions, avoir le même représentant légal qu’un autre soumissionnaire, entretenir directement ou indirectement des contacts avec un </w:t>
      </w:r>
      <w:r>
        <w:rPr>
          <w:rFonts w:ascii="Tw Cen MT" w:eastAsia="Arial" w:hAnsi="Tw Cen MT" w:cs="Arial"/>
          <w:color w:val="auto"/>
          <w:sz w:val="24"/>
          <w:lang w:val="fr-FR"/>
        </w:rPr>
        <w:lastRenderedPageBreak/>
        <w:t>autre soumissionnaire no</w:t>
      </w:r>
      <w:r>
        <w:rPr>
          <w:rFonts w:ascii="Tw Cen MT" w:eastAsia="Arial" w:hAnsi="Tw Cen MT" w:cs="Arial"/>
          <w:color w:val="auto"/>
          <w:sz w:val="24"/>
          <w:lang w:val="fr-FR"/>
        </w:rPr>
        <w:t xml:space="preserve">us permettant d’avoir et de donner accès aux informations contenues dans nos offres respectives, de les influencer, ou d’influencer les décisions du Maître d’Ouvrage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être engagé pour une mission de conseil qui, par sa nature, risque de s’avérer incompat</w:t>
      </w:r>
      <w:r>
        <w:rPr>
          <w:rFonts w:ascii="Tw Cen MT" w:eastAsia="Arial" w:hAnsi="Tw Cen MT" w:cs="Arial"/>
          <w:color w:val="auto"/>
          <w:sz w:val="24"/>
          <w:lang w:val="fr-FR"/>
        </w:rPr>
        <w:t xml:space="preserve">ible avec nos missions pour le compte du Maître d’Ouvrage ; </w:t>
      </w:r>
    </w:p>
    <w:p w:rsidR="00A73B65" w:rsidRDefault="007E23CE" w:rsidP="007E23CE">
      <w:pPr>
        <w:numPr>
          <w:ilvl w:val="1"/>
          <w:numId w:val="95"/>
        </w:numPr>
        <w:spacing w:after="7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ab/>
        <w:t xml:space="preserve">2 .5) </w:t>
      </w:r>
      <w:r>
        <w:rPr>
          <w:rFonts w:ascii="Tw Cen MT" w:eastAsia="Arial" w:hAnsi="Tw Cen MT" w:cs="Arial"/>
          <w:color w:val="auto"/>
          <w:sz w:val="24"/>
          <w:lang w:val="fr-FR"/>
        </w:rPr>
        <w:tab/>
        <w:t xml:space="preserve">dans le cas d’une procédure ayant pour objet la passation d’un marché de travaux ou de fournitures ou d’un accord-cadre : </w:t>
      </w:r>
    </w:p>
    <w:p w:rsidR="00A73B65" w:rsidRDefault="007E23CE" w:rsidP="007E23CE">
      <w:pPr>
        <w:pStyle w:val="ListParagraph"/>
        <w:numPr>
          <w:ilvl w:val="0"/>
          <w:numId w:val="96"/>
        </w:numPr>
        <w:spacing w:after="50"/>
        <w:ind w:right="1034"/>
        <w:jc w:val="both"/>
        <w:rPr>
          <w:rFonts w:ascii="Tw Cen MT" w:eastAsia="Arial" w:hAnsi="Tw Cen MT" w:cs="Arial"/>
        </w:rPr>
      </w:pPr>
      <w:r>
        <w:rPr>
          <w:rFonts w:ascii="Tw Cen MT" w:eastAsia="Arial" w:hAnsi="Tw Cen MT" w:cs="Arial"/>
        </w:rPr>
        <w:t>avoir préparé nous-mêmes ou avoir été associés à un consultant q</w:t>
      </w:r>
      <w:r>
        <w:rPr>
          <w:rFonts w:ascii="Tw Cen MT" w:eastAsia="Arial" w:hAnsi="Tw Cen MT" w:cs="Arial"/>
        </w:rPr>
        <w:t>ui a préparé des spécifications, plan, calculs et autres documents utilisés dans le cadre du processus de mise en concurrence considérée ;</w:t>
      </w:r>
    </w:p>
    <w:p w:rsidR="00A73B65" w:rsidRDefault="007E23CE" w:rsidP="007E23CE">
      <w:pPr>
        <w:pStyle w:val="ListParagraph"/>
        <w:numPr>
          <w:ilvl w:val="0"/>
          <w:numId w:val="96"/>
        </w:numPr>
        <w:spacing w:after="50"/>
        <w:ind w:right="1034"/>
        <w:jc w:val="both"/>
        <w:rPr>
          <w:rFonts w:ascii="Tw Cen MT" w:eastAsia="Arial" w:hAnsi="Tw Cen MT" w:cs="Arial"/>
        </w:rPr>
      </w:pPr>
      <w:r>
        <w:rPr>
          <w:rFonts w:ascii="Tw Cen MT" w:eastAsia="Arial" w:hAnsi="Tw Cen MT" w:cs="Arial"/>
        </w:rPr>
        <w:t>être nous-mêmes ou l’une des firmes auxquelles nous sommes affiliées, recrutés, ou devant l’être, par le Maître d’Ouv</w:t>
      </w:r>
      <w:r>
        <w:rPr>
          <w:rFonts w:ascii="Tw Cen MT" w:eastAsia="Arial" w:hAnsi="Tw Cen MT" w:cs="Arial"/>
        </w:rPr>
        <w:t xml:space="preserve">rage pour effectuer la supervision où le contrôle des prestations dans le cadre du Marché ou de l’accord-cadre. </w:t>
      </w:r>
    </w:p>
    <w:p w:rsidR="00A73B65" w:rsidRDefault="007E23CE" w:rsidP="007E23CE">
      <w:pPr>
        <w:numPr>
          <w:ilvl w:val="0"/>
          <w:numId w:val="95"/>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Si nous sommes un établissement public ou une entreprise publique, nous attestons que nous jouissons d’une autonomie juridique et financière et</w:t>
      </w:r>
      <w:r>
        <w:rPr>
          <w:rFonts w:ascii="Tw Cen MT" w:eastAsia="Arial" w:hAnsi="Tw Cen MT" w:cs="Arial"/>
          <w:color w:val="auto"/>
          <w:sz w:val="24"/>
          <w:lang w:val="fr-FR"/>
        </w:rPr>
        <w:t xml:space="preserve"> que nous sommes gérés selon les règles du droit commercial. </w:t>
      </w:r>
    </w:p>
    <w:p w:rsidR="00A73B65" w:rsidRDefault="007E23CE" w:rsidP="007E23CE">
      <w:pPr>
        <w:numPr>
          <w:ilvl w:val="0"/>
          <w:numId w:val="95"/>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Nous nous engageons à communiquer sans délai au Maître d’Ouvrage, qui en informera l’Autorité chargé des Marchés Publics, tout changement de situation au regard des points 1 à 3 qui précèdent. </w:t>
      </w:r>
    </w:p>
    <w:p w:rsidR="00A73B65" w:rsidRDefault="007E23CE" w:rsidP="007E23CE">
      <w:pPr>
        <w:numPr>
          <w:ilvl w:val="0"/>
          <w:numId w:val="95"/>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Dans le cadre de la passation et de l’exécution du Marché ou de l’accord-cadre : </w:t>
      </w:r>
    </w:p>
    <w:p w:rsidR="00A73B65" w:rsidRDefault="007E23CE" w:rsidP="007E23CE">
      <w:pPr>
        <w:numPr>
          <w:ilvl w:val="1"/>
          <w:numId w:val="95"/>
        </w:numPr>
        <w:spacing w:after="55" w:line="240" w:lineRule="auto"/>
        <w:ind w:right="1025" w:firstLine="2"/>
        <w:jc w:val="both"/>
        <w:rPr>
          <w:rFonts w:ascii="Tw Cen MT" w:eastAsia="Arial" w:hAnsi="Tw Cen MT" w:cs="Arial"/>
          <w:color w:val="auto"/>
          <w:sz w:val="24"/>
          <w:lang w:val="fr-FR"/>
        </w:rPr>
      </w:pPr>
      <w:r>
        <w:rPr>
          <w:rFonts w:ascii="Tw Cen MT" w:eastAsia="Arial" w:hAnsi="Tw Cen MT" w:cs="Arial"/>
          <w:color w:val="auto"/>
          <w:sz w:val="24"/>
          <w:lang w:val="fr-FR"/>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w:t>
      </w:r>
      <w:r>
        <w:rPr>
          <w:rFonts w:ascii="Tw Cen MT" w:eastAsia="Arial" w:hAnsi="Tw Cen MT" w:cs="Arial"/>
          <w:color w:val="auto"/>
          <w:sz w:val="24"/>
          <w:lang w:val="fr-FR"/>
        </w:rPr>
        <w:t xml:space="preserve">obligations légales ou réglementaires et/ou violer ses règles internes afin d’obtenir un bénéfice illégitime. </w:t>
      </w:r>
    </w:p>
    <w:p w:rsidR="00A73B65" w:rsidRDefault="007E23CE" w:rsidP="007E23CE">
      <w:pPr>
        <w:numPr>
          <w:ilvl w:val="1"/>
          <w:numId w:val="95"/>
        </w:numPr>
        <w:spacing w:after="73" w:line="240" w:lineRule="auto"/>
        <w:ind w:left="1426" w:right="664" w:hanging="10"/>
        <w:jc w:val="both"/>
        <w:rPr>
          <w:rFonts w:ascii="Tw Cen MT" w:hAnsi="Tw Cen MT"/>
          <w:color w:val="auto"/>
          <w:lang w:val="fr-FR"/>
        </w:rPr>
      </w:pPr>
      <w:r>
        <w:rPr>
          <w:rFonts w:ascii="Tw Cen MT" w:eastAsia="Arial" w:hAnsi="Tw Cen MT" w:cs="Arial"/>
          <w:color w:val="auto"/>
          <w:sz w:val="24"/>
          <w:lang w:val="fr-FR"/>
        </w:rPr>
        <w:t>Nous n’avons pas commis et nous ne commettrons pas de manœuvres déloyales (actions ou omission) contraires à nos obligations légales ou réglement</w:t>
      </w:r>
      <w:r>
        <w:rPr>
          <w:rFonts w:ascii="Tw Cen MT" w:eastAsia="Arial" w:hAnsi="Tw Cen MT" w:cs="Arial"/>
          <w:color w:val="auto"/>
          <w:sz w:val="24"/>
          <w:lang w:val="fr-FR"/>
        </w:rPr>
        <w:t xml:space="preserve">aires et/ou violer ses règles internes afin d’obtenir un bénéfice illégitime.  </w:t>
      </w:r>
    </w:p>
    <w:p w:rsidR="00A73B65" w:rsidRDefault="007E23CE" w:rsidP="007E23CE">
      <w:pPr>
        <w:numPr>
          <w:ilvl w:val="1"/>
          <w:numId w:val="95"/>
        </w:numPr>
        <w:spacing w:after="55" w:line="240" w:lineRule="auto"/>
        <w:ind w:right="1028" w:firstLine="2"/>
        <w:jc w:val="both"/>
        <w:rPr>
          <w:rFonts w:ascii="Tw Cen MT" w:hAnsi="Tw Cen MT"/>
          <w:color w:val="auto"/>
          <w:lang w:val="fr-FR"/>
        </w:rPr>
      </w:pPr>
      <w:r>
        <w:rPr>
          <w:rFonts w:ascii="Tw Cen MT" w:eastAsia="Arial" w:hAnsi="Tw Cen MT" w:cs="Arial"/>
          <w:color w:val="auto"/>
          <w:sz w:val="24"/>
          <w:lang w:val="fr-FR"/>
        </w:rPr>
        <w:t>Nous n’avons pas promis, offert ou accordé et nous ne promettrons, offrirons ou accorderons pas directement ou indirectement, à (i) toute personne détenant un mandat législatif</w:t>
      </w:r>
      <w:r>
        <w:rPr>
          <w:rFonts w:ascii="Tw Cen MT" w:eastAsia="Arial" w:hAnsi="Tw Cen MT" w:cs="Arial"/>
          <w:color w:val="auto"/>
          <w:sz w:val="24"/>
          <w:lang w:val="fr-FR"/>
        </w:rPr>
        <w:t>, exécutif, administratif ou judiciaire au sein de l’Etat, qu’elle ait été nommée ou élue, à titre permanent ou non, qu’elle soit rémunérée ou non et quel que soit son niveau hiérarchique, (ii) toute autre personne qui exerce une fonction publique, y compr</w:t>
      </w:r>
      <w:r>
        <w:rPr>
          <w:rFonts w:ascii="Tw Cen MT" w:eastAsia="Arial" w:hAnsi="Tw Cen MT" w:cs="Arial"/>
          <w:color w:val="auto"/>
          <w:sz w:val="24"/>
          <w:lang w:val="fr-FR"/>
        </w:rPr>
        <w:t>is pour un organisme public ou une entreprise publique, ou qui fournit un service public, ou (iii) toute autre personne définie comme agent public dans l’Etat, un avantage indu de toute nature, pour lui-même ou pour une autre personne ou entité, afin qu’il</w:t>
      </w:r>
      <w:r>
        <w:rPr>
          <w:rFonts w:ascii="Tw Cen MT" w:eastAsia="Arial" w:hAnsi="Tw Cen MT" w:cs="Arial"/>
          <w:color w:val="auto"/>
          <w:sz w:val="24"/>
          <w:lang w:val="fr-FR"/>
        </w:rPr>
        <w:t xml:space="preserve"> accomplisse ou s’abstienne d’accomplir un acte dans l’exercice de ses fonctions officielles. </w:t>
      </w:r>
    </w:p>
    <w:p w:rsidR="00A73B65" w:rsidRDefault="007E23CE" w:rsidP="007E23CE">
      <w:pPr>
        <w:numPr>
          <w:ilvl w:val="1"/>
          <w:numId w:val="95"/>
        </w:numPr>
        <w:spacing w:after="73" w:line="240" w:lineRule="auto"/>
        <w:ind w:left="1426" w:right="664" w:hanging="10"/>
        <w:jc w:val="both"/>
        <w:rPr>
          <w:rFonts w:ascii="Tw Cen MT" w:eastAsia="Arial" w:hAnsi="Tw Cen MT" w:cs="Arial"/>
          <w:color w:val="auto"/>
          <w:sz w:val="24"/>
          <w:lang w:val="fr-FR"/>
        </w:rPr>
      </w:pPr>
      <w:r>
        <w:rPr>
          <w:rFonts w:ascii="Tw Cen MT" w:eastAsia="Arial" w:hAnsi="Tw Cen MT" w:cs="Arial"/>
          <w:color w:val="auto"/>
          <w:sz w:val="24"/>
          <w:lang w:val="fr-FR"/>
        </w:rPr>
        <w:t>Nous n’avons pas promis, offert ou accordé et nous ne promettrons, offrirons ou accorderons pas directement ou indirectement, à toute personne qui dirige une ent</w:t>
      </w:r>
      <w:r>
        <w:rPr>
          <w:rFonts w:ascii="Tw Cen MT" w:eastAsia="Arial" w:hAnsi="Tw Cen MT" w:cs="Arial"/>
          <w:color w:val="auto"/>
          <w:sz w:val="24"/>
          <w:lang w:val="fr-FR"/>
        </w:rPr>
        <w:t xml:space="preserve">ité du secteur privé ou travaille pour une telle entité, en quelque qualité que ce soit, un avantage indu de toute nature, pour elle-même ou pour une autre personne ou entité, afin qu’elle accomplisse ou s’abstienne </w:t>
      </w:r>
      <w:r>
        <w:rPr>
          <w:rFonts w:ascii="Tw Cen MT" w:eastAsia="Arial" w:hAnsi="Tw Cen MT" w:cs="Arial"/>
          <w:color w:val="auto"/>
          <w:sz w:val="24"/>
          <w:lang w:val="fr-FR"/>
        </w:rPr>
        <w:lastRenderedPageBreak/>
        <w:t xml:space="preserve">d’accomplir un acte de violation de ses </w:t>
      </w:r>
      <w:r>
        <w:rPr>
          <w:rFonts w:ascii="Tw Cen MT" w:eastAsia="Arial" w:hAnsi="Tw Cen MT" w:cs="Arial"/>
          <w:color w:val="auto"/>
          <w:sz w:val="24"/>
          <w:lang w:val="fr-FR"/>
        </w:rPr>
        <w:t xml:space="preserve">obligations légales contractuelles ou professionnelles. </w:t>
      </w:r>
    </w:p>
    <w:p w:rsidR="00A73B65" w:rsidRDefault="007E23CE" w:rsidP="007E23CE">
      <w:pPr>
        <w:numPr>
          <w:ilvl w:val="1"/>
          <w:numId w:val="95"/>
        </w:numPr>
        <w:spacing w:after="73" w:line="240" w:lineRule="auto"/>
        <w:ind w:left="1426" w:right="664" w:hanging="10"/>
        <w:jc w:val="both"/>
        <w:rPr>
          <w:rFonts w:ascii="Tw Cen MT" w:eastAsia="Arial" w:hAnsi="Tw Cen MT" w:cs="Arial"/>
          <w:color w:val="auto"/>
          <w:sz w:val="24"/>
          <w:lang w:val="fr-FR"/>
        </w:rPr>
      </w:pPr>
      <w:r>
        <w:rPr>
          <w:rFonts w:ascii="Tw Cen MT" w:eastAsia="Arial" w:hAnsi="Tw Cen MT" w:cs="Arial"/>
          <w:color w:val="auto"/>
          <w:sz w:val="24"/>
          <w:lang w:val="fr-FR"/>
        </w:rPr>
        <w:t>Nous n’avons pas promis, offert ou accordé et nous ne promettrons pas d’acte susceptible d’influencer le processus de passation du Marché ou de l’accord-cadre au détriment du Maître d’Ouvrage et nota</w:t>
      </w:r>
      <w:r>
        <w:rPr>
          <w:rFonts w:ascii="Tw Cen MT" w:eastAsia="Arial" w:hAnsi="Tw Cen MT" w:cs="Arial"/>
          <w:color w:val="auto"/>
          <w:sz w:val="24"/>
          <w:lang w:val="fr-FR"/>
        </w:rPr>
        <w:t xml:space="preserve">mment, aucune pratique anticoncurrentielle ayant pour objet ou pour effet d’empêcher, de restreindre ou de fausser le jeu de la concurrence, notamment en tendant à limiter l’accès au Marché ou de libre exercice de la concurrence par d’autres entreprises. </w:t>
      </w:r>
    </w:p>
    <w:p w:rsidR="00A73B65" w:rsidRDefault="007E23CE" w:rsidP="007E23CE">
      <w:pPr>
        <w:numPr>
          <w:ilvl w:val="0"/>
          <w:numId w:val="95"/>
        </w:numPr>
        <w:spacing w:after="196" w:line="240" w:lineRule="auto"/>
        <w:ind w:right="492" w:firstLine="2"/>
        <w:jc w:val="both"/>
        <w:rPr>
          <w:rFonts w:ascii="Tw Cen MT" w:eastAsia="Arial" w:hAnsi="Tw Cen MT" w:cs="Arial"/>
          <w:color w:val="auto"/>
          <w:sz w:val="24"/>
          <w:lang w:val="fr-FR"/>
        </w:rPr>
      </w:pPr>
      <w:r>
        <w:rPr>
          <w:rFonts w:ascii="Tw Cen MT" w:eastAsia="Arial" w:hAnsi="Tw Cen MT" w:cs="Arial"/>
          <w:color w:val="auto"/>
          <w:sz w:val="24"/>
          <w:lang w:val="fr-FR"/>
        </w:rPr>
        <w:t>Nous-mêmes, les membres de notre groupement et nos sous-traitants autorisons, le Maître d’ouvrage à examiner les documents et pièces comptables relatifs à la passation et l’exécution du Marché ou de l’accord-cadre et à les soumettre pour vérification aux a</w:t>
      </w:r>
      <w:r>
        <w:rPr>
          <w:rFonts w:ascii="Tw Cen MT" w:eastAsia="Arial" w:hAnsi="Tw Cen MT" w:cs="Arial"/>
          <w:color w:val="auto"/>
          <w:sz w:val="24"/>
          <w:lang w:val="fr-FR"/>
        </w:rPr>
        <w:t xml:space="preserve">uditeurs désignés par l’ARMP. </w:t>
      </w:r>
    </w:p>
    <w:p w:rsidR="00A73B65" w:rsidRDefault="007E23CE">
      <w:pPr>
        <w:spacing w:after="175" w:line="240" w:lineRule="auto"/>
        <w:ind w:left="70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40" w:lineRule="auto"/>
        <w:ind w:left="716" w:right="466" w:hanging="10"/>
        <w:jc w:val="both"/>
        <w:rPr>
          <w:rFonts w:ascii="Tw Cen MT" w:hAnsi="Tw Cen MT"/>
          <w:color w:val="auto"/>
          <w:lang w:val="fr-FR"/>
        </w:rPr>
      </w:pPr>
      <w:r>
        <w:rPr>
          <w:rFonts w:ascii="Tw Cen MT" w:eastAsia="Arial" w:hAnsi="Tw Cen MT" w:cs="Arial"/>
          <w:b/>
          <w:color w:val="auto"/>
          <w:sz w:val="24"/>
          <w:lang w:val="fr-FR"/>
        </w:rPr>
        <w:t xml:space="preserve">Signature :  </w:t>
      </w:r>
    </w:p>
    <w:p w:rsidR="00A73B65" w:rsidRDefault="007E23CE">
      <w:pPr>
        <w:spacing w:after="175" w:line="240" w:lineRule="auto"/>
        <w:ind w:left="706"/>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0" w:line="240" w:lineRule="auto"/>
        <w:ind w:left="716" w:right="466" w:hanging="10"/>
        <w:jc w:val="both"/>
        <w:rPr>
          <w:rFonts w:ascii="Tw Cen MT" w:hAnsi="Tw Cen MT"/>
          <w:color w:val="auto"/>
          <w:lang w:val="fr-FR"/>
        </w:rPr>
      </w:pPr>
      <w:r>
        <w:rPr>
          <w:rFonts w:ascii="Tw Cen MT" w:eastAsia="Arial" w:hAnsi="Tw Cen MT" w:cs="Arial"/>
          <w:b/>
          <w:color w:val="auto"/>
          <w:sz w:val="24"/>
          <w:lang w:val="fr-FR"/>
        </w:rPr>
        <w:t>Nom : ________________________________</w:t>
      </w:r>
      <w:r>
        <w:rPr>
          <w:rFonts w:ascii="Tw Cen MT" w:eastAsia="Arial" w:hAnsi="Tw Cen MT" w:cs="Arial"/>
          <w:color w:val="auto"/>
          <w:sz w:val="24"/>
          <w:lang w:val="fr-FR"/>
        </w:rPr>
        <w:t xml:space="preserve"> </w:t>
      </w:r>
    </w:p>
    <w:p w:rsidR="00A73B65" w:rsidRDefault="007E23CE">
      <w:pPr>
        <w:spacing w:after="177" w:line="240" w:lineRule="auto"/>
        <w:ind w:left="70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216" w:line="240" w:lineRule="auto"/>
        <w:ind w:right="492"/>
        <w:jc w:val="both"/>
        <w:rPr>
          <w:rFonts w:ascii="Tw Cen MT" w:hAnsi="Tw Cen MT"/>
          <w:color w:val="auto"/>
          <w:lang w:val="fr-FR"/>
        </w:rPr>
      </w:pPr>
      <w:r>
        <w:rPr>
          <w:rFonts w:ascii="Tw Cen MT" w:eastAsia="Arial" w:hAnsi="Tw Cen MT" w:cs="Arial"/>
          <w:color w:val="auto"/>
          <w:sz w:val="24"/>
          <w:lang w:val="fr-FR"/>
        </w:rPr>
        <w:t xml:space="preserve">Dûment habilité à signer l’offre pour et au nom de : _____________________ </w:t>
      </w:r>
    </w:p>
    <w:p w:rsidR="00A73B65" w:rsidRDefault="007E23CE">
      <w:pPr>
        <w:tabs>
          <w:tab w:val="center" w:pos="2521"/>
          <w:tab w:val="center" w:pos="7221"/>
        </w:tabs>
        <w:spacing w:after="50" w:line="240" w:lineRule="auto"/>
        <w:rPr>
          <w:rFonts w:ascii="Tw Cen MT" w:hAnsi="Tw Cen MT"/>
          <w:color w:val="auto"/>
          <w:lang w:val="fr-FR"/>
        </w:rPr>
      </w:pPr>
      <w:r>
        <w:rPr>
          <w:rFonts w:ascii="Tw Cen MT" w:eastAsia="Arial" w:hAnsi="Tw Cen MT" w:cs="Arial"/>
          <w:color w:val="auto"/>
          <w:sz w:val="24"/>
          <w:lang w:val="fr-FR"/>
        </w:rPr>
        <w:t xml:space="preserve">En date du ________________________ </w:t>
      </w:r>
      <w:r>
        <w:rPr>
          <w:rFonts w:ascii="Tw Cen MT" w:eastAsia="Arial" w:hAnsi="Tw Cen MT" w:cs="Arial"/>
          <w:color w:val="auto"/>
          <w:sz w:val="24"/>
          <w:lang w:val="fr-FR"/>
        </w:rPr>
        <w:tab/>
        <w:t xml:space="preserve"> </w:t>
      </w:r>
    </w:p>
    <w:p w:rsidR="00A73B65" w:rsidRDefault="007E23CE">
      <w:pPr>
        <w:spacing w:after="178" w:line="240" w:lineRule="auto"/>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5" w:line="240" w:lineRule="auto"/>
        <w:rPr>
          <w:rFonts w:ascii="Tw Cen MT" w:eastAsia="Arial" w:hAnsi="Tw Cen MT" w:cs="Arial"/>
          <w:b/>
          <w:color w:val="auto"/>
          <w:sz w:val="24"/>
          <w:lang w:val="fr-FR"/>
        </w:rPr>
      </w:pPr>
      <w:r>
        <w:rPr>
          <w:rFonts w:ascii="Tw Cen MT" w:eastAsia="Arial" w:hAnsi="Tw Cen MT" w:cs="Arial"/>
          <w:b/>
          <w:color w:val="auto"/>
          <w:sz w:val="24"/>
          <w:lang w:val="fr-FR"/>
        </w:rPr>
        <w:t xml:space="preserve">  </w:t>
      </w:r>
    </w:p>
    <w:p w:rsidR="00A73B65" w:rsidRDefault="007E23CE">
      <w:pPr>
        <w:spacing w:line="278" w:lineRule="auto"/>
        <w:rPr>
          <w:rFonts w:ascii="Tw Cen MT" w:eastAsia="Arial" w:hAnsi="Tw Cen MT" w:cs="Arial"/>
          <w:b/>
          <w:color w:val="auto"/>
          <w:sz w:val="24"/>
          <w:lang w:val="fr-FR"/>
        </w:rPr>
      </w:pPr>
      <w:r>
        <w:rPr>
          <w:rFonts w:ascii="Tw Cen MT" w:eastAsia="Arial" w:hAnsi="Tw Cen MT" w:cs="Arial"/>
          <w:b/>
          <w:color w:val="auto"/>
          <w:sz w:val="24"/>
          <w:lang w:val="fr-FR"/>
        </w:rPr>
        <w:br w:type="page"/>
      </w:r>
    </w:p>
    <w:p w:rsidR="00A73B65" w:rsidRDefault="00A73B65">
      <w:pPr>
        <w:spacing w:after="651"/>
        <w:rPr>
          <w:rFonts w:ascii="Tw Cen MT" w:hAnsi="Tw Cen MT"/>
          <w:color w:val="auto"/>
          <w:lang w:val="fr-FR"/>
        </w:rPr>
      </w:pPr>
    </w:p>
    <w:p w:rsidR="00A73B65" w:rsidRDefault="00A73B65">
      <w:pPr>
        <w:spacing w:after="651"/>
        <w:rPr>
          <w:rFonts w:ascii="Tw Cen MT" w:hAnsi="Tw Cen MT"/>
          <w:color w:val="auto"/>
          <w:lang w:val="fr-FR"/>
        </w:rPr>
      </w:pPr>
    </w:p>
    <w:p w:rsidR="00A73B65" w:rsidRDefault="00A73B65">
      <w:pPr>
        <w:spacing w:after="651"/>
        <w:rPr>
          <w:rFonts w:ascii="Tw Cen MT" w:hAnsi="Tw Cen MT"/>
          <w:color w:val="auto"/>
          <w:lang w:val="fr-FR"/>
        </w:rPr>
      </w:pPr>
    </w:p>
    <w:p w:rsidR="00A73B65" w:rsidRDefault="00A73B65">
      <w:pPr>
        <w:spacing w:after="651"/>
        <w:rPr>
          <w:rFonts w:ascii="Tw Cen MT" w:hAnsi="Tw Cen MT"/>
          <w:color w:val="auto"/>
          <w:lang w:val="fr-FR"/>
        </w:rPr>
      </w:pPr>
    </w:p>
    <w:p w:rsidR="00A73B65" w:rsidRDefault="00A73B65">
      <w:pPr>
        <w:spacing w:after="651"/>
        <w:rPr>
          <w:rFonts w:ascii="Tw Cen MT" w:hAnsi="Tw Cen MT"/>
          <w:color w:val="auto"/>
          <w:lang w:val="fr-FR"/>
        </w:rPr>
      </w:pPr>
    </w:p>
    <w:p w:rsidR="00A73B65" w:rsidRDefault="00A73B65">
      <w:pPr>
        <w:spacing w:after="651"/>
        <w:rPr>
          <w:rFonts w:ascii="Tw Cen MT" w:hAnsi="Tw Cen MT"/>
          <w:color w:val="auto"/>
          <w:lang w:val="fr-FR"/>
        </w:rPr>
      </w:pPr>
    </w:p>
    <w:p w:rsidR="00A73B65" w:rsidRDefault="00A73B65">
      <w:pPr>
        <w:spacing w:after="651"/>
        <w:rPr>
          <w:rFonts w:ascii="Tw Cen MT" w:hAnsi="Tw Cen MT"/>
          <w:color w:val="auto"/>
          <w:lang w:val="fr-FR"/>
        </w:rPr>
      </w:pPr>
    </w:p>
    <w:p w:rsidR="00A73B65" w:rsidRDefault="007E23CE">
      <w:pPr>
        <w:pStyle w:val="Heading1"/>
        <w:ind w:left="10" w:right="1"/>
        <w:jc w:val="center"/>
        <w:rPr>
          <w:rFonts w:ascii="Tw Cen MT" w:hAnsi="Tw Cen MT"/>
          <w:color w:val="auto"/>
          <w:lang w:val="fr-FR"/>
        </w:rPr>
      </w:pPr>
      <w:r>
        <w:rPr>
          <w:rFonts w:ascii="Tw Cen MT" w:hAnsi="Tw Cen MT"/>
          <w:color w:val="auto"/>
          <w:lang w:val="fr-FR"/>
        </w:rPr>
        <w:t xml:space="preserve">PIÈCE N°12.  ENGAGEMENT SOCIAL ET </w:t>
      </w:r>
      <w:r>
        <w:rPr>
          <w:rFonts w:ascii="Tw Cen MT" w:hAnsi="Tw Cen MT"/>
          <w:color w:val="auto"/>
          <w:lang w:val="fr-FR"/>
        </w:rPr>
        <w:t>ENVIRONNEMENTAL</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3"/>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rPr>
          <w:rFonts w:ascii="Tw Cen MT" w:eastAsia="Arial" w:hAnsi="Tw Cen MT" w:cs="Arial"/>
          <w:color w:val="auto"/>
          <w:sz w:val="24"/>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tabs>
          <w:tab w:val="center" w:pos="3601"/>
          <w:tab w:val="center" w:pos="4321"/>
          <w:tab w:val="center" w:pos="5041"/>
          <w:tab w:val="center" w:pos="5761"/>
          <w:tab w:val="center" w:pos="6481"/>
          <w:tab w:val="center" w:pos="7202"/>
          <w:tab w:val="center" w:pos="7922"/>
          <w:tab w:val="center" w:pos="8642"/>
        </w:tabs>
        <w:spacing w:after="146"/>
        <w:ind w:left="-15"/>
        <w:rPr>
          <w:rFonts w:ascii="Tw Cen MT" w:hAnsi="Tw Cen MT"/>
          <w:color w:val="auto"/>
          <w:sz w:val="24"/>
          <w:szCs w:val="28"/>
          <w:lang w:val="fr-FR"/>
        </w:rPr>
      </w:pPr>
      <w:r>
        <w:rPr>
          <w:rFonts w:ascii="Tw Cen MT" w:eastAsia="Arial" w:hAnsi="Tw Cen MT" w:cs="Arial"/>
          <w:b/>
          <w:color w:val="auto"/>
          <w:sz w:val="28"/>
          <w:szCs w:val="28"/>
          <w:lang w:val="fr-FR"/>
        </w:rPr>
        <w:lastRenderedPageBreak/>
        <w:t xml:space="preserve">INTITULE DE L’APPEL D’OFFRES : </w:t>
      </w:r>
      <w:r>
        <w:rPr>
          <w:rFonts w:ascii="Tw Cen MT" w:eastAsia="Arial" w:hAnsi="Tw Cen MT" w:cs="Arial"/>
          <w:b/>
          <w:color w:val="auto"/>
          <w:sz w:val="28"/>
          <w:szCs w:val="28"/>
          <w:lang w:val="fr-FR"/>
        </w:rPr>
        <w:tab/>
      </w:r>
      <w:r>
        <w:rPr>
          <w:rFonts w:ascii="Tw Cen MT" w:eastAsia="Arial" w:hAnsi="Tw Cen MT" w:cs="Arial"/>
          <w:color w:val="auto"/>
          <w:sz w:val="28"/>
          <w:szCs w:val="28"/>
          <w:u w:val="single" w:color="000000"/>
          <w:lang w:val="fr-FR"/>
        </w:rPr>
        <w:t xml:space="preserve"> </w:t>
      </w:r>
      <w:r>
        <w:rPr>
          <w:rFonts w:ascii="Tw Cen MT" w:eastAsia="Arial" w:hAnsi="Tw Cen MT" w:cs="Arial"/>
          <w:color w:val="auto"/>
          <w:sz w:val="28"/>
          <w:szCs w:val="28"/>
          <w:u w:val="single" w:color="000000"/>
          <w:lang w:val="fr-FR"/>
        </w:rPr>
        <w:tab/>
      </w:r>
      <w:r>
        <w:rPr>
          <w:rFonts w:ascii="Tw Cen MT" w:eastAsia="Arial" w:hAnsi="Tw Cen MT" w:cs="Arial"/>
          <w:color w:val="auto"/>
          <w:sz w:val="28"/>
          <w:szCs w:val="28"/>
          <w:lang w:val="fr-FR"/>
        </w:rPr>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r>
        <w:rPr>
          <w:rFonts w:ascii="Tw Cen MT" w:eastAsia="Arial" w:hAnsi="Tw Cen MT" w:cs="Arial"/>
          <w:color w:val="auto"/>
          <w:sz w:val="28"/>
          <w:szCs w:val="28"/>
          <w:lang w:val="fr-FR"/>
        </w:rPr>
        <w:tab/>
        <w:t xml:space="preserve"> </w:t>
      </w:r>
    </w:p>
    <w:p w:rsidR="00A73B65" w:rsidRDefault="007E23CE">
      <w:pPr>
        <w:spacing w:after="183"/>
        <w:rPr>
          <w:rFonts w:ascii="Tw Cen MT" w:hAnsi="Tw Cen MT"/>
          <w:color w:val="auto"/>
          <w:lang w:val="fr-FR"/>
        </w:rPr>
      </w:pPr>
      <w:r>
        <w:rPr>
          <w:rFonts w:ascii="Tw Cen MT" w:eastAsia="Arial" w:hAnsi="Tw Cen MT" w:cs="Arial"/>
          <w:color w:val="auto"/>
          <w:sz w:val="24"/>
          <w:lang w:val="fr-FR"/>
        </w:rPr>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t xml:space="preserve"> </w:t>
      </w:r>
      <w:r>
        <w:rPr>
          <w:rFonts w:ascii="Tw Cen MT" w:eastAsia="Arial" w:hAnsi="Tw Cen MT" w:cs="Arial"/>
          <w:color w:val="auto"/>
          <w:sz w:val="24"/>
          <w:lang w:val="fr-FR"/>
        </w:rPr>
        <w:tab/>
      </w:r>
      <w:r>
        <w:rPr>
          <w:rFonts w:ascii="Tw Cen MT" w:eastAsia="Arial" w:hAnsi="Tw Cen MT" w:cs="Arial"/>
          <w:b/>
          <w:color w:val="auto"/>
          <w:sz w:val="24"/>
          <w:lang w:val="fr-FR"/>
        </w:rPr>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r>
        <w:rPr>
          <w:rFonts w:ascii="Tw Cen MT" w:eastAsia="Arial" w:hAnsi="Tw Cen MT" w:cs="Arial"/>
          <w:b/>
          <w:color w:val="auto"/>
          <w:sz w:val="24"/>
          <w:lang w:val="fr-FR"/>
        </w:rPr>
        <w:tab/>
        <w:t xml:space="preserve"> </w:t>
      </w:r>
    </w:p>
    <w:p w:rsidR="00A73B65" w:rsidRDefault="007E23CE">
      <w:pPr>
        <w:spacing w:after="176"/>
        <w:ind w:left="10" w:right="1" w:hanging="10"/>
        <w:jc w:val="center"/>
        <w:rPr>
          <w:rFonts w:ascii="Tw Cen MT" w:hAnsi="Tw Cen MT"/>
          <w:color w:val="auto"/>
          <w:sz w:val="24"/>
          <w:szCs w:val="28"/>
          <w:lang w:val="fr-FR"/>
        </w:rPr>
      </w:pPr>
      <w:r>
        <w:rPr>
          <w:rFonts w:ascii="Tw Cen MT" w:eastAsia="Arial" w:hAnsi="Tw Cen MT" w:cs="Arial"/>
          <w:b/>
          <w:color w:val="auto"/>
          <w:sz w:val="28"/>
          <w:szCs w:val="28"/>
          <w:lang w:val="fr-FR"/>
        </w:rPr>
        <w:t xml:space="preserve">LE « SOUMISSIONNAIRE » </w:t>
      </w:r>
    </w:p>
    <w:p w:rsidR="00A73B65" w:rsidRDefault="007E23CE">
      <w:pPr>
        <w:spacing w:after="176"/>
        <w:ind w:left="10" w:right="1" w:hanging="10"/>
        <w:jc w:val="center"/>
        <w:rPr>
          <w:rFonts w:ascii="Tw Cen MT" w:hAnsi="Tw Cen MT"/>
          <w:color w:val="auto"/>
          <w:sz w:val="24"/>
          <w:szCs w:val="28"/>
          <w:lang w:val="fr-FR"/>
        </w:rPr>
      </w:pPr>
      <w:r>
        <w:rPr>
          <w:rFonts w:ascii="Tw Cen MT" w:eastAsia="Arial" w:hAnsi="Tw Cen MT" w:cs="Arial"/>
          <w:b/>
          <w:color w:val="auto"/>
          <w:sz w:val="28"/>
          <w:szCs w:val="28"/>
          <w:lang w:val="fr-FR"/>
        </w:rPr>
        <w:t xml:space="preserve">A MONSIEUR LE « Maître d’Ouvrage »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5" w:right="492" w:firstLine="2"/>
        <w:jc w:val="both"/>
        <w:rPr>
          <w:rFonts w:ascii="Tw Cen MT" w:hAnsi="Tw Cen MT"/>
          <w:color w:val="auto"/>
          <w:lang w:val="fr-FR"/>
        </w:rPr>
      </w:pPr>
      <w:r>
        <w:rPr>
          <w:rFonts w:ascii="Tw Cen MT" w:eastAsia="Arial" w:hAnsi="Tw Cen MT" w:cs="Arial"/>
          <w:color w:val="auto"/>
          <w:sz w:val="24"/>
          <w:lang w:val="fr-FR"/>
        </w:rPr>
        <w:t xml:space="preserve">Dans le cadre de la passation et de l’exécution du Marché : </w:t>
      </w:r>
    </w:p>
    <w:p w:rsidR="00A73B65" w:rsidRDefault="007E23CE">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0"/>
          <w:numId w:val="97"/>
        </w:numPr>
        <w:spacing w:after="50" w:line="368" w:lineRule="auto"/>
        <w:ind w:right="492" w:hanging="706"/>
        <w:jc w:val="both"/>
        <w:rPr>
          <w:rFonts w:ascii="Tw Cen MT" w:hAnsi="Tw Cen MT"/>
          <w:color w:val="auto"/>
          <w:lang w:val="fr-FR"/>
        </w:rPr>
      </w:pPr>
      <w:r>
        <w:rPr>
          <w:rFonts w:ascii="Tw Cen MT" w:eastAsia="Arial" w:hAnsi="Tw Cen MT" w:cs="Arial"/>
          <w:color w:val="auto"/>
          <w:sz w:val="24"/>
          <w:lang w:val="fr-FR"/>
        </w:rPr>
        <w:t>Nous nous engageons à respecter et à faire respecter par les membres de notre groupement, l’ensemble de nos sous-traitants les normes environnementales et sociales reconnues par la communauté internationale parmi lesquelles figurent les conventions fondame</w:t>
      </w:r>
      <w:r>
        <w:rPr>
          <w:rFonts w:ascii="Tw Cen MT" w:eastAsia="Arial" w:hAnsi="Tw Cen MT" w:cs="Arial"/>
          <w:color w:val="auto"/>
          <w:sz w:val="24"/>
          <w:lang w:val="fr-FR"/>
        </w:rPr>
        <w:t xml:space="preserve">ntales de l’Organisation Internationale du Travail (OIT) et les conventions internationales pour la protection de l’environnement en cohérence avec les lois et règlement applicables au Cameroun. </w:t>
      </w:r>
    </w:p>
    <w:p w:rsidR="00A73B65" w:rsidRDefault="007E23CE" w:rsidP="007E23CE">
      <w:pPr>
        <w:numPr>
          <w:ilvl w:val="0"/>
          <w:numId w:val="97"/>
        </w:numPr>
        <w:spacing w:after="50" w:line="368" w:lineRule="auto"/>
        <w:ind w:right="492" w:hanging="706"/>
        <w:jc w:val="both"/>
        <w:rPr>
          <w:rFonts w:ascii="Tw Cen MT" w:eastAsia="Arial" w:hAnsi="Tw Cen MT" w:cs="Arial"/>
          <w:color w:val="auto"/>
          <w:sz w:val="24"/>
          <w:lang w:val="fr-FR"/>
        </w:rPr>
      </w:pPr>
      <w:r>
        <w:rPr>
          <w:rFonts w:ascii="Tw Cen MT" w:eastAsia="Arial" w:hAnsi="Tw Cen MT" w:cs="Arial"/>
          <w:color w:val="auto"/>
          <w:sz w:val="24"/>
          <w:lang w:val="fr-FR"/>
        </w:rPr>
        <w:t>En outre, nous nous engageons également à mettre en œuvre le</w:t>
      </w:r>
      <w:r>
        <w:rPr>
          <w:rFonts w:ascii="Tw Cen MT" w:eastAsia="Arial" w:hAnsi="Tw Cen MT" w:cs="Arial"/>
          <w:color w:val="auto"/>
          <w:sz w:val="24"/>
          <w:lang w:val="fr-FR"/>
        </w:rPr>
        <w:t xml:space="preserve">s mesures d’atténuation des risques environnementaux et sociaux, dans la notice d’impact environnemental et social fournie par le Maître d’Ouvrage. </w:t>
      </w:r>
    </w:p>
    <w:p w:rsidR="00A73B65" w:rsidRDefault="007E23CE" w:rsidP="007E23CE">
      <w:pPr>
        <w:numPr>
          <w:ilvl w:val="0"/>
          <w:numId w:val="97"/>
        </w:numPr>
        <w:spacing w:after="50" w:line="368" w:lineRule="auto"/>
        <w:ind w:right="492" w:hanging="706"/>
        <w:jc w:val="both"/>
        <w:rPr>
          <w:rFonts w:ascii="Tw Cen MT" w:eastAsia="Arial" w:hAnsi="Tw Cen MT" w:cs="Arial"/>
          <w:color w:val="auto"/>
          <w:sz w:val="24"/>
          <w:lang w:val="fr-FR"/>
        </w:rPr>
      </w:pPr>
      <w:r>
        <w:rPr>
          <w:rFonts w:ascii="Tw Cen MT" w:eastAsia="Arial" w:hAnsi="Tw Cen MT" w:cs="Arial"/>
          <w:color w:val="auto"/>
          <w:sz w:val="24"/>
          <w:lang w:val="fr-FR"/>
        </w:rPr>
        <w:t>Nous-mêmes, les membres de notre groupement et nos sous-traitants autorisons, le Maître d’ouvrage à examine</w:t>
      </w:r>
      <w:r>
        <w:rPr>
          <w:rFonts w:ascii="Tw Cen MT" w:eastAsia="Arial" w:hAnsi="Tw Cen MT" w:cs="Arial"/>
          <w:color w:val="auto"/>
          <w:sz w:val="24"/>
          <w:lang w:val="fr-FR"/>
        </w:rPr>
        <w:t xml:space="preserve">r les documents et pièces comptables relatifs à la passation et l’exécution du Marché et à les soumettre pour vérification aux auditeurs désignés par l’ARMP. </w:t>
      </w:r>
    </w:p>
    <w:p w:rsidR="00A73B65" w:rsidRDefault="007E23CE">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0" w:line="265" w:lineRule="auto"/>
        <w:ind w:left="716" w:right="466" w:hanging="10"/>
        <w:jc w:val="both"/>
        <w:rPr>
          <w:rFonts w:ascii="Tw Cen MT" w:hAnsi="Tw Cen MT"/>
          <w:color w:val="auto"/>
          <w:lang w:val="fr-FR"/>
        </w:rPr>
      </w:pPr>
      <w:r>
        <w:rPr>
          <w:rFonts w:ascii="Tw Cen MT" w:eastAsia="Arial" w:hAnsi="Tw Cen MT" w:cs="Arial"/>
          <w:b/>
          <w:color w:val="auto"/>
          <w:sz w:val="24"/>
          <w:lang w:val="fr-FR"/>
        </w:rPr>
        <w:t xml:space="preserve">Signature :  </w:t>
      </w:r>
    </w:p>
    <w:p w:rsidR="00A73B65" w:rsidRDefault="007E23CE">
      <w:pPr>
        <w:spacing w:after="175"/>
        <w:ind w:left="706"/>
        <w:rPr>
          <w:rFonts w:ascii="Tw Cen MT" w:hAnsi="Tw Cen MT"/>
          <w:color w:val="auto"/>
          <w:lang w:val="fr-FR"/>
        </w:rPr>
      </w:pPr>
      <w:r>
        <w:rPr>
          <w:rFonts w:ascii="Tw Cen MT" w:eastAsia="Arial" w:hAnsi="Tw Cen MT" w:cs="Arial"/>
          <w:b/>
          <w:color w:val="auto"/>
          <w:sz w:val="24"/>
          <w:lang w:val="fr-FR"/>
        </w:rPr>
        <w:t xml:space="preserve"> </w:t>
      </w:r>
    </w:p>
    <w:p w:rsidR="00A73B65" w:rsidRDefault="007E23CE">
      <w:pPr>
        <w:spacing w:after="170" w:line="265" w:lineRule="auto"/>
        <w:ind w:left="716" w:right="466" w:hanging="10"/>
        <w:jc w:val="both"/>
        <w:rPr>
          <w:rFonts w:ascii="Tw Cen MT" w:hAnsi="Tw Cen MT"/>
          <w:color w:val="auto"/>
          <w:lang w:val="fr-FR"/>
        </w:rPr>
      </w:pPr>
      <w:r>
        <w:rPr>
          <w:rFonts w:ascii="Tw Cen MT" w:eastAsia="Arial" w:hAnsi="Tw Cen MT" w:cs="Arial"/>
          <w:b/>
          <w:color w:val="auto"/>
          <w:sz w:val="24"/>
          <w:lang w:val="fr-FR"/>
        </w:rPr>
        <w:t>Nom : ________________________________</w:t>
      </w:r>
      <w:r>
        <w:rPr>
          <w:rFonts w:ascii="Tw Cen MT" w:eastAsia="Arial" w:hAnsi="Tw Cen MT" w:cs="Arial"/>
          <w:color w:val="auto"/>
          <w:sz w:val="24"/>
          <w:lang w:val="fr-FR"/>
        </w:rPr>
        <w:t xml:space="preserve"> </w:t>
      </w:r>
    </w:p>
    <w:p w:rsidR="00A73B65" w:rsidRDefault="007E23CE">
      <w:pPr>
        <w:spacing w:after="175"/>
        <w:ind w:left="706"/>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219"/>
        <w:ind w:left="706" w:right="492" w:firstLine="2"/>
        <w:jc w:val="both"/>
        <w:rPr>
          <w:rFonts w:ascii="Tw Cen MT" w:hAnsi="Tw Cen MT"/>
          <w:color w:val="auto"/>
          <w:lang w:val="fr-FR"/>
        </w:rPr>
      </w:pPr>
      <w:r>
        <w:rPr>
          <w:rFonts w:ascii="Tw Cen MT" w:eastAsia="Arial" w:hAnsi="Tw Cen MT" w:cs="Arial"/>
          <w:color w:val="auto"/>
          <w:sz w:val="24"/>
          <w:lang w:val="fr-FR"/>
        </w:rPr>
        <w:t>Dûment habilité à signer l’offre po</w:t>
      </w:r>
      <w:r>
        <w:rPr>
          <w:rFonts w:ascii="Tw Cen MT" w:eastAsia="Arial" w:hAnsi="Tw Cen MT" w:cs="Arial"/>
          <w:color w:val="auto"/>
          <w:sz w:val="24"/>
          <w:lang w:val="fr-FR"/>
        </w:rPr>
        <w:t xml:space="preserve">ur et au nom de : _____________________ </w:t>
      </w:r>
    </w:p>
    <w:p w:rsidR="00A73B65" w:rsidRDefault="007E23CE">
      <w:pPr>
        <w:tabs>
          <w:tab w:val="center" w:pos="2521"/>
          <w:tab w:val="center" w:pos="7221"/>
        </w:tabs>
        <w:spacing w:after="50"/>
        <w:rPr>
          <w:rFonts w:ascii="Tw Cen MT" w:hAnsi="Tw Cen MT"/>
          <w:color w:val="auto"/>
          <w:lang w:val="fr-FR"/>
        </w:rPr>
      </w:pPr>
      <w:r>
        <w:rPr>
          <w:rFonts w:ascii="Tw Cen MT" w:hAnsi="Tw Cen MT"/>
          <w:color w:val="auto"/>
          <w:lang w:val="fr-FR"/>
        </w:rPr>
        <w:tab/>
      </w:r>
      <w:r>
        <w:rPr>
          <w:rFonts w:ascii="Tw Cen MT" w:eastAsia="Arial" w:hAnsi="Tw Cen MT" w:cs="Arial"/>
          <w:color w:val="auto"/>
          <w:sz w:val="24"/>
          <w:lang w:val="fr-FR"/>
        </w:rPr>
        <w:t xml:space="preserve">En date du ________________________ </w:t>
      </w:r>
    </w:p>
    <w:p w:rsidR="00A73B65" w:rsidRDefault="007E23CE">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A73B65">
      <w:pPr>
        <w:spacing w:after="175"/>
        <w:ind w:left="108"/>
        <w:rPr>
          <w:rFonts w:ascii="Tw Cen MT" w:hAnsi="Tw Cen MT"/>
          <w:color w:val="auto"/>
          <w:lang w:val="fr-FR"/>
        </w:rPr>
      </w:pPr>
    </w:p>
    <w:p w:rsidR="00A73B65" w:rsidRDefault="007E23CE">
      <w:pPr>
        <w:spacing w:after="175"/>
        <w:ind w:left="10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ind w:left="10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ind w:left="108"/>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A73B65">
      <w:pPr>
        <w:spacing w:after="177"/>
        <w:ind w:left="108"/>
        <w:rPr>
          <w:rFonts w:ascii="Tw Cen MT" w:eastAsia="Arial" w:hAnsi="Tw Cen MT" w:cs="Arial"/>
          <w:color w:val="auto"/>
          <w:sz w:val="24"/>
          <w:lang w:val="fr-FR"/>
        </w:rPr>
      </w:pPr>
    </w:p>
    <w:p w:rsidR="00A73B65" w:rsidRDefault="00A73B65">
      <w:pPr>
        <w:spacing w:after="177"/>
        <w:ind w:left="108"/>
        <w:rPr>
          <w:rFonts w:ascii="Tw Cen MT" w:eastAsia="Arial" w:hAnsi="Tw Cen MT" w:cs="Arial"/>
          <w:color w:val="auto"/>
          <w:sz w:val="24"/>
          <w:lang w:val="fr-FR"/>
        </w:rPr>
      </w:pPr>
    </w:p>
    <w:p w:rsidR="00A73B65" w:rsidRDefault="00A73B65">
      <w:pPr>
        <w:spacing w:after="177"/>
        <w:ind w:left="108"/>
        <w:rPr>
          <w:rFonts w:ascii="Tw Cen MT" w:eastAsia="Arial" w:hAnsi="Tw Cen MT" w:cs="Arial"/>
          <w:color w:val="auto"/>
          <w:sz w:val="24"/>
          <w:lang w:val="fr-FR"/>
        </w:rPr>
      </w:pPr>
    </w:p>
    <w:p w:rsidR="00A73B65" w:rsidRDefault="00A73B65">
      <w:pPr>
        <w:spacing w:after="177"/>
        <w:ind w:left="108"/>
        <w:rPr>
          <w:rFonts w:ascii="Tw Cen MT" w:eastAsia="Arial" w:hAnsi="Tw Cen MT" w:cs="Arial"/>
          <w:color w:val="auto"/>
          <w:sz w:val="24"/>
          <w:lang w:val="fr-FR"/>
        </w:rPr>
      </w:pPr>
    </w:p>
    <w:p w:rsidR="00A73B65" w:rsidRDefault="00A73B65">
      <w:pPr>
        <w:spacing w:after="177"/>
        <w:ind w:left="108"/>
        <w:rPr>
          <w:rFonts w:ascii="Tw Cen MT" w:eastAsia="Arial" w:hAnsi="Tw Cen MT" w:cs="Arial"/>
          <w:color w:val="auto"/>
          <w:sz w:val="24"/>
          <w:lang w:val="fr-FR"/>
        </w:rPr>
      </w:pPr>
    </w:p>
    <w:p w:rsidR="00A73B65" w:rsidRDefault="00A73B65">
      <w:pPr>
        <w:spacing w:after="177"/>
        <w:ind w:left="108"/>
        <w:rPr>
          <w:rFonts w:ascii="Tw Cen MT" w:eastAsia="Arial" w:hAnsi="Tw Cen MT" w:cs="Arial"/>
          <w:color w:val="auto"/>
          <w:sz w:val="24"/>
          <w:lang w:val="fr-FR"/>
        </w:rPr>
      </w:pPr>
    </w:p>
    <w:p w:rsidR="00A73B65" w:rsidRDefault="00A73B65">
      <w:pPr>
        <w:spacing w:after="177"/>
        <w:ind w:left="108"/>
        <w:rPr>
          <w:rFonts w:ascii="Tw Cen MT" w:hAnsi="Tw Cen MT"/>
          <w:color w:val="auto"/>
          <w:lang w:val="fr-FR"/>
        </w:rPr>
      </w:pPr>
    </w:p>
    <w:p w:rsidR="00A73B65" w:rsidRDefault="007E23CE">
      <w:pPr>
        <w:spacing w:after="651"/>
        <w:ind w:left="10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pStyle w:val="Heading1"/>
        <w:spacing w:after="414" w:line="263" w:lineRule="auto"/>
        <w:ind w:left="10" w:right="1"/>
        <w:jc w:val="center"/>
        <w:rPr>
          <w:rFonts w:ascii="Tw Cen MT" w:hAnsi="Tw Cen MT"/>
          <w:color w:val="auto"/>
          <w:lang w:val="fr-FR"/>
        </w:rPr>
      </w:pPr>
      <w:r>
        <w:rPr>
          <w:rFonts w:ascii="Tw Cen MT" w:hAnsi="Tw Cen MT"/>
          <w:color w:val="auto"/>
          <w:lang w:val="fr-FR"/>
        </w:rPr>
        <w:t>PIÈCE N°13. VISA DE MATURITE OU JUSTIFICATIFS DES ETUDES PREALABLES</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r>
        <w:rPr>
          <w:rFonts w:ascii="Tw Cen MT" w:hAnsi="Tw Cen MT"/>
          <w:color w:val="auto"/>
          <w:lang w:val="fr-FR"/>
        </w:rPr>
        <w:br w:type="page"/>
      </w:r>
    </w:p>
    <w:p w:rsidR="00A73B65" w:rsidRDefault="007E23CE">
      <w:pPr>
        <w:spacing w:after="217"/>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A73B65">
      <w:pPr>
        <w:spacing w:after="0"/>
        <w:rPr>
          <w:rFonts w:ascii="Tw Cen MT" w:hAnsi="Tw Cen MT"/>
          <w:color w:val="auto"/>
          <w:lang w:val="fr-FR"/>
        </w:rPr>
      </w:pPr>
    </w:p>
    <w:p w:rsidR="00A73B65" w:rsidRDefault="007E23CE">
      <w:pPr>
        <w:pStyle w:val="Heading2"/>
        <w:ind w:left="798" w:right="260"/>
        <w:jc w:val="left"/>
        <w:rPr>
          <w:rFonts w:ascii="Tw Cen MT" w:hAnsi="Tw Cen MT"/>
          <w:color w:val="auto"/>
          <w:lang w:val="fr-FR"/>
        </w:rPr>
      </w:pPr>
      <w:r>
        <w:rPr>
          <w:rFonts w:ascii="Tw Cen MT" w:hAnsi="Tw Cen MT"/>
          <w:color w:val="auto"/>
          <w:lang w:val="fr-FR"/>
        </w:rPr>
        <w:t xml:space="preserve">VISA DE MATURITE OU JUSTIFICATIF DES ETUDES PREALABLES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0"/>
          <w:numId w:val="98"/>
        </w:numPr>
        <w:spacing w:after="175"/>
        <w:ind w:right="144" w:hanging="221"/>
        <w:jc w:val="both"/>
        <w:rPr>
          <w:rFonts w:ascii="Tw Cen MT" w:hAnsi="Tw Cen MT"/>
          <w:color w:val="auto"/>
          <w:lang w:val="fr-FR"/>
        </w:rPr>
      </w:pPr>
      <w:r>
        <w:rPr>
          <w:rFonts w:ascii="Tw Cen MT" w:eastAsia="Arial" w:hAnsi="Tw Cen MT" w:cs="Arial"/>
          <w:color w:val="auto"/>
          <w:sz w:val="24"/>
          <w:lang w:val="fr-FR"/>
        </w:rPr>
        <w:t xml:space="preserve">Joindre l’étude préalable: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0"/>
          <w:numId w:val="98"/>
        </w:numPr>
        <w:spacing w:after="177"/>
        <w:ind w:right="144" w:hanging="221"/>
        <w:jc w:val="both"/>
        <w:rPr>
          <w:rFonts w:ascii="Tw Cen MT" w:hAnsi="Tw Cen MT"/>
          <w:color w:val="auto"/>
          <w:lang w:val="fr-FR"/>
        </w:rPr>
      </w:pPr>
      <w:r>
        <w:rPr>
          <w:rFonts w:ascii="Tw Cen MT" w:eastAsia="Arial" w:hAnsi="Tw Cen MT" w:cs="Arial"/>
          <w:color w:val="auto"/>
          <w:sz w:val="24"/>
          <w:lang w:val="fr-FR"/>
        </w:rPr>
        <w:t xml:space="preserve">Indiquer: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rsidP="007E23CE">
      <w:pPr>
        <w:numPr>
          <w:ilvl w:val="1"/>
          <w:numId w:val="98"/>
        </w:numPr>
        <w:spacing w:after="183"/>
        <w:ind w:right="144" w:hanging="672"/>
        <w:jc w:val="both"/>
        <w:rPr>
          <w:rFonts w:ascii="Tw Cen MT" w:hAnsi="Tw Cen MT"/>
          <w:color w:val="auto"/>
          <w:lang w:val="fr-FR"/>
        </w:rPr>
      </w:pPr>
      <w:r>
        <w:rPr>
          <w:rFonts w:ascii="Tw Cen MT" w:eastAsia="Arial" w:hAnsi="Tw Cen MT" w:cs="Arial"/>
          <w:color w:val="auto"/>
          <w:sz w:val="24"/>
          <w:lang w:val="fr-FR"/>
        </w:rPr>
        <w:t xml:space="preserve">La date; </w:t>
      </w:r>
    </w:p>
    <w:p w:rsidR="00A73B65" w:rsidRDefault="007E23CE" w:rsidP="007E23CE">
      <w:pPr>
        <w:numPr>
          <w:ilvl w:val="1"/>
          <w:numId w:val="98"/>
        </w:numPr>
        <w:spacing w:after="183"/>
        <w:ind w:right="144" w:hanging="672"/>
        <w:jc w:val="both"/>
        <w:rPr>
          <w:rFonts w:ascii="Tw Cen MT" w:hAnsi="Tw Cen MT"/>
          <w:color w:val="auto"/>
          <w:lang w:val="fr-FR"/>
        </w:rPr>
      </w:pPr>
      <w:r>
        <w:rPr>
          <w:rFonts w:ascii="Tw Cen MT" w:eastAsia="Arial" w:hAnsi="Tw Cen MT" w:cs="Arial"/>
          <w:color w:val="auto"/>
          <w:sz w:val="24"/>
          <w:lang w:val="fr-FR"/>
        </w:rPr>
        <w:t xml:space="preserve">Le nom du maître d’œuvre public ou privé l’ayant réalisé; </w:t>
      </w:r>
    </w:p>
    <w:p w:rsidR="00A73B65" w:rsidRDefault="007E23CE" w:rsidP="007E23CE">
      <w:pPr>
        <w:numPr>
          <w:ilvl w:val="1"/>
          <w:numId w:val="98"/>
        </w:numPr>
        <w:spacing w:after="183"/>
        <w:ind w:right="144" w:hanging="672"/>
        <w:jc w:val="both"/>
        <w:rPr>
          <w:rFonts w:ascii="Tw Cen MT" w:hAnsi="Tw Cen MT"/>
          <w:color w:val="auto"/>
          <w:lang w:val="fr-FR"/>
        </w:rPr>
      </w:pPr>
      <w:r>
        <w:rPr>
          <w:rFonts w:ascii="Tw Cen MT" w:eastAsia="Arial" w:hAnsi="Tw Cen MT" w:cs="Arial"/>
          <w:color w:val="auto"/>
          <w:sz w:val="24"/>
          <w:lang w:val="fr-FR"/>
        </w:rPr>
        <w:t xml:space="preserve">Les références du marché, si maîtrise d’œuvre privée l’ayant réalisé ; </w:t>
      </w:r>
    </w:p>
    <w:p w:rsidR="00A73B65" w:rsidRDefault="007E23CE" w:rsidP="007E23CE">
      <w:pPr>
        <w:numPr>
          <w:ilvl w:val="1"/>
          <w:numId w:val="98"/>
        </w:numPr>
        <w:spacing w:after="55" w:line="361" w:lineRule="auto"/>
        <w:ind w:right="144" w:hanging="672"/>
        <w:jc w:val="both"/>
        <w:rPr>
          <w:rFonts w:ascii="Tw Cen MT" w:hAnsi="Tw Cen MT"/>
          <w:color w:val="auto"/>
          <w:lang w:val="fr-FR"/>
        </w:rPr>
      </w:pPr>
      <w:r>
        <w:rPr>
          <w:rFonts w:ascii="Tw Cen MT" w:eastAsia="Arial" w:hAnsi="Tw Cen MT" w:cs="Arial"/>
          <w:color w:val="auto"/>
          <w:sz w:val="24"/>
          <w:lang w:val="fr-FR"/>
        </w:rPr>
        <w:t>Description des études : (pour les projets de moindre envergure une note de présentation peut êtr</w:t>
      </w:r>
      <w:r>
        <w:rPr>
          <w:rFonts w:ascii="Tw Cen MT" w:eastAsia="Arial" w:hAnsi="Tw Cen MT" w:cs="Arial"/>
          <w:color w:val="auto"/>
          <w:sz w:val="24"/>
          <w:lang w:val="fr-FR"/>
        </w:rPr>
        <w:t xml:space="preserve">e rédigée sous forme d’études préalable à condition de bien ressortir la détermination des coûts et spécifications techniques).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tabs>
          <w:tab w:val="center" w:pos="5557"/>
        </w:tabs>
        <w:spacing w:after="125"/>
        <w:rPr>
          <w:rFonts w:ascii="Tw Cen MT" w:hAnsi="Tw Cen MT"/>
          <w:color w:val="auto"/>
          <w:lang w:val="fr-FR"/>
        </w:rPr>
      </w:pPr>
      <w:r>
        <w:rPr>
          <w:rFonts w:ascii="Tw Cen MT" w:eastAsia="Arial" w:hAnsi="Tw Cen MT" w:cs="Arial"/>
          <w:i/>
          <w:color w:val="auto"/>
          <w:sz w:val="24"/>
          <w:lang w:val="fr-FR"/>
        </w:rPr>
        <w:t xml:space="preserve">N.B </w:t>
      </w:r>
      <w:r>
        <w:rPr>
          <w:rFonts w:ascii="Tw Cen MT" w:eastAsia="Arial" w:hAnsi="Tw Cen MT" w:cs="Arial"/>
          <w:i/>
          <w:color w:val="auto"/>
          <w:sz w:val="24"/>
          <w:lang w:val="fr-FR"/>
        </w:rPr>
        <w:tab/>
        <w:t xml:space="preserve">1/ </w:t>
      </w:r>
      <w:r>
        <w:rPr>
          <w:rFonts w:ascii="Tw Cen MT" w:eastAsia="Arial" w:hAnsi="Tw Cen MT" w:cs="Arial"/>
          <w:color w:val="auto"/>
          <w:sz w:val="24"/>
          <w:lang w:val="fr-FR"/>
        </w:rPr>
        <w:t>Pour les prestations de moindre envergure, le Maître d’Ouvrage ou Maître d’Ouvrage Délégué peut fournir un calcul ju</w:t>
      </w:r>
      <w:r>
        <w:rPr>
          <w:rFonts w:ascii="Tw Cen MT" w:eastAsia="Arial" w:hAnsi="Tw Cen MT" w:cs="Arial"/>
          <w:color w:val="auto"/>
          <w:sz w:val="24"/>
          <w:lang w:val="fr-FR"/>
        </w:rPr>
        <w:t xml:space="preserve">stificatif des quantités du DAO. </w:t>
      </w:r>
    </w:p>
    <w:p w:rsidR="00A73B65" w:rsidRDefault="007E23CE">
      <w:pPr>
        <w:spacing w:after="196"/>
        <w:ind w:left="108"/>
        <w:rPr>
          <w:rFonts w:ascii="Tw Cen MT" w:hAnsi="Tw Cen MT"/>
          <w:color w:val="auto"/>
          <w:lang w:val="fr-FR"/>
        </w:rPr>
      </w:pPr>
      <w:r>
        <w:rPr>
          <w:rFonts w:ascii="Tw Cen MT" w:eastAsia="Arial" w:hAnsi="Tw Cen MT" w:cs="Arial"/>
          <w:i/>
          <w:color w:val="auto"/>
          <w:sz w:val="24"/>
          <w:lang w:val="fr-FR"/>
        </w:rPr>
        <w:t xml:space="preserve"> </w:t>
      </w:r>
    </w:p>
    <w:p w:rsidR="00A73B65" w:rsidRDefault="007E23CE">
      <w:pPr>
        <w:tabs>
          <w:tab w:val="center" w:pos="805"/>
          <w:tab w:val="center" w:pos="5458"/>
        </w:tabs>
        <w:spacing w:after="123"/>
        <w:rPr>
          <w:rFonts w:ascii="Tw Cen MT" w:hAnsi="Tw Cen MT"/>
          <w:color w:val="auto"/>
          <w:lang w:val="fr-FR"/>
        </w:rPr>
      </w:pPr>
      <w:r>
        <w:rPr>
          <w:rFonts w:ascii="Tw Cen MT" w:hAnsi="Tw Cen MT"/>
          <w:color w:val="auto"/>
          <w:lang w:val="fr-FR"/>
        </w:rPr>
        <w:tab/>
      </w:r>
      <w:r>
        <w:rPr>
          <w:rFonts w:ascii="Tw Cen MT" w:hAnsi="Tw Cen MT"/>
          <w:color w:val="auto"/>
          <w:lang w:val="fr-FR"/>
        </w:rPr>
        <w:tab/>
      </w:r>
      <w:r>
        <w:rPr>
          <w:rFonts w:ascii="Tw Cen MT" w:eastAsia="Arial" w:hAnsi="Tw Cen MT" w:cs="Arial"/>
          <w:i/>
          <w:color w:val="auto"/>
          <w:sz w:val="24"/>
          <w:lang w:val="fr-FR"/>
        </w:rPr>
        <w:t xml:space="preserve">2/ </w:t>
      </w:r>
      <w:r>
        <w:rPr>
          <w:rFonts w:ascii="Tw Cen MT" w:eastAsia="Arial" w:hAnsi="Tw Cen MT" w:cs="Arial"/>
          <w:color w:val="auto"/>
          <w:sz w:val="24"/>
          <w:lang w:val="fr-FR"/>
        </w:rPr>
        <w:t xml:space="preserve">Le président de la commission des marchés peut avant de se prononcer, solliciter l’avis d’un expert sur la qualité des études réalisées. </w:t>
      </w:r>
    </w:p>
    <w:p w:rsidR="00A73B65" w:rsidRDefault="007E23CE">
      <w:pPr>
        <w:spacing w:after="0"/>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0" w:line="240" w:lineRule="auto"/>
        <w:rPr>
          <w:rFonts w:ascii="Tw Cen MT" w:hAnsi="Tw Cen MT"/>
          <w:color w:val="auto"/>
          <w:lang w:val="fr-FR"/>
        </w:rPr>
      </w:pPr>
      <w:r>
        <w:rPr>
          <w:rFonts w:ascii="Tw Cen MT" w:hAnsi="Tw Cen MT"/>
          <w:color w:val="auto"/>
          <w:lang w:val="fr-FR"/>
        </w:rPr>
        <w:br w:type="page"/>
      </w:r>
    </w:p>
    <w:p w:rsidR="00A73B65" w:rsidRDefault="00A73B65">
      <w:pPr>
        <w:spacing w:after="178"/>
        <w:rPr>
          <w:rFonts w:ascii="Tw Cen MT" w:hAnsi="Tw Cen MT"/>
          <w:color w:val="auto"/>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A73B65">
      <w:pPr>
        <w:rPr>
          <w:lang w:val="fr-FR"/>
        </w:rPr>
      </w:pPr>
    </w:p>
    <w:p w:rsidR="00A73B65" w:rsidRDefault="007E23CE">
      <w:pPr>
        <w:pStyle w:val="Heading1"/>
        <w:spacing w:after="247" w:line="359" w:lineRule="auto"/>
        <w:ind w:left="0"/>
        <w:jc w:val="center"/>
        <w:rPr>
          <w:rFonts w:ascii="Tw Cen MT" w:hAnsi="Tw Cen MT"/>
          <w:color w:val="auto"/>
          <w:lang w:val="fr-FR"/>
        </w:rPr>
      </w:pPr>
      <w:r>
        <w:rPr>
          <w:rFonts w:ascii="Tw Cen MT" w:hAnsi="Tw Cen MT"/>
          <w:color w:val="auto"/>
          <w:lang w:val="fr-FR"/>
        </w:rPr>
        <w:t>PIÈCE N°14. LISTE DES ETABLISSEMENTS BANCAIRES ET ORGANISMES</w:t>
      </w:r>
      <w:r>
        <w:rPr>
          <w:rFonts w:ascii="Tw Cen MT" w:hAnsi="Tw Cen MT"/>
          <w:color w:val="auto"/>
          <w:lang w:val="fr-FR"/>
        </w:rPr>
        <w:t xml:space="preserve"> FINANCIERS HABILITES A EMETTRE DES CAUTIONS DANS LE CADRE DES MARCHES PUBLICS</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94"/>
        <w:rPr>
          <w:rFonts w:ascii="Tw Cen MT" w:eastAsia="Arial" w:hAnsi="Tw Cen MT" w:cs="Arial"/>
          <w:color w:val="auto"/>
          <w:sz w:val="24"/>
          <w:lang w:val="fr-FR"/>
        </w:rPr>
      </w:pPr>
      <w:r>
        <w:rPr>
          <w:rFonts w:ascii="Tw Cen MT" w:eastAsia="Arial" w:hAnsi="Tw Cen MT" w:cs="Arial"/>
          <w:color w:val="auto"/>
          <w:sz w:val="24"/>
          <w:lang w:val="fr-FR"/>
        </w:rPr>
        <w:t xml:space="preserve"> </w:t>
      </w:r>
    </w:p>
    <w:p w:rsidR="00A73B65" w:rsidRDefault="007E23CE">
      <w:pPr>
        <w:spacing w:line="278"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pStyle w:val="Heading2"/>
        <w:spacing w:after="168" w:line="240" w:lineRule="auto"/>
        <w:ind w:right="1"/>
        <w:rPr>
          <w:rFonts w:ascii="Tw Cen MT" w:hAnsi="Tw Cen MT"/>
          <w:color w:val="auto"/>
          <w:sz w:val="28"/>
          <w:lang w:val="fr-FR"/>
        </w:rPr>
      </w:pPr>
      <w:r>
        <w:rPr>
          <w:rFonts w:ascii="Tw Cen MT" w:hAnsi="Tw Cen MT"/>
          <w:color w:val="auto"/>
          <w:sz w:val="28"/>
          <w:lang w:val="fr-FR"/>
        </w:rPr>
        <w:lastRenderedPageBreak/>
        <w:t xml:space="preserve">LISTE DES ETABLISSEMENTS BANC AIRES ET ORGANISMES FINANCIERS HABILITES A EMETTRE DES CAUTIONS DANS LE CADRE DES MARCHES PUBLICS </w:t>
      </w:r>
    </w:p>
    <w:tbl>
      <w:tblPr>
        <w:tblW w:w="10425" w:type="dxa"/>
        <w:jc w:val="center"/>
        <w:tblBorders>
          <w:top w:val="single" w:sz="6" w:space="0" w:color="000002"/>
          <w:left w:val="single" w:sz="6" w:space="0" w:color="000002"/>
          <w:bottom w:val="single" w:sz="6" w:space="0" w:color="000002"/>
          <w:right w:val="single" w:sz="6" w:space="0" w:color="000002"/>
        </w:tblBorders>
        <w:tblCellMar>
          <w:left w:w="0" w:type="dxa"/>
          <w:right w:w="0" w:type="dxa"/>
        </w:tblCellMar>
        <w:tblLook w:val="04A0" w:firstRow="1" w:lastRow="0" w:firstColumn="1" w:lastColumn="0" w:noHBand="0" w:noVBand="1"/>
      </w:tblPr>
      <w:tblGrid>
        <w:gridCol w:w="888"/>
        <w:gridCol w:w="7930"/>
        <w:gridCol w:w="1607"/>
      </w:tblGrid>
      <w:tr w:rsidR="00A73B65">
        <w:trPr>
          <w:trHeight w:val="340"/>
          <w:jc w:val="center"/>
        </w:trPr>
        <w:tc>
          <w:tcPr>
            <w:tcW w:w="888" w:type="dxa"/>
            <w:shd w:val="clear" w:color="auto" w:fill="06A0A7"/>
            <w:vAlign w:val="center"/>
          </w:tcPr>
          <w:p w:rsidR="00A73B65" w:rsidRDefault="007E23CE">
            <w:pPr>
              <w:spacing w:after="0" w:line="240" w:lineRule="auto"/>
              <w:jc w:val="center"/>
              <w:rPr>
                <w:rFonts w:ascii="Tw Cen MT" w:hAnsi="Tw Cen MT"/>
                <w:b/>
                <w:bCs/>
                <w:i/>
              </w:rPr>
            </w:pPr>
            <w:r>
              <w:rPr>
                <w:rFonts w:ascii="Tw Cen MT" w:hAnsi="Tw Cen MT"/>
                <w:b/>
                <w:bCs/>
                <w:i/>
              </w:rPr>
              <w:t>N°</w:t>
            </w:r>
          </w:p>
        </w:tc>
        <w:tc>
          <w:tcPr>
            <w:tcW w:w="7930" w:type="dxa"/>
            <w:shd w:val="clear" w:color="auto" w:fill="06A0A7"/>
            <w:vAlign w:val="center"/>
          </w:tcPr>
          <w:p w:rsidR="00A73B65" w:rsidRDefault="007E23CE">
            <w:pPr>
              <w:spacing w:after="0" w:line="240" w:lineRule="auto"/>
              <w:rPr>
                <w:rFonts w:ascii="Tw Cen MT" w:hAnsi="Tw Cen MT"/>
                <w:b/>
                <w:bCs/>
                <w:i/>
              </w:rPr>
            </w:pPr>
            <w:proofErr w:type="spellStart"/>
            <w:r>
              <w:rPr>
                <w:rFonts w:ascii="Tw Cen MT" w:hAnsi="Tw Cen MT"/>
                <w:b/>
                <w:bCs/>
                <w:i/>
              </w:rPr>
              <w:t>Liste</w:t>
            </w:r>
            <w:proofErr w:type="spellEnd"/>
            <w:r>
              <w:rPr>
                <w:rFonts w:ascii="Tw Cen MT" w:hAnsi="Tw Cen MT"/>
                <w:b/>
                <w:bCs/>
                <w:i/>
              </w:rPr>
              <w:t xml:space="preserve"> des </w:t>
            </w:r>
            <w:proofErr w:type="spellStart"/>
            <w:r>
              <w:rPr>
                <w:rFonts w:ascii="Tw Cen MT" w:hAnsi="Tw Cen MT"/>
                <w:b/>
                <w:bCs/>
                <w:i/>
              </w:rPr>
              <w:t>établissements</w:t>
            </w:r>
            <w:proofErr w:type="spellEnd"/>
            <w:r>
              <w:rPr>
                <w:rFonts w:ascii="Tw Cen MT" w:hAnsi="Tw Cen MT"/>
                <w:b/>
                <w:bCs/>
                <w:i/>
              </w:rPr>
              <w:t xml:space="preserve"> </w:t>
            </w:r>
            <w:proofErr w:type="spellStart"/>
            <w:r>
              <w:rPr>
                <w:rFonts w:ascii="Tw Cen MT" w:hAnsi="Tw Cen MT"/>
                <w:b/>
                <w:bCs/>
                <w:i/>
              </w:rPr>
              <w:t>bancaires</w:t>
            </w:r>
            <w:proofErr w:type="spellEnd"/>
            <w:r>
              <w:rPr>
                <w:rFonts w:ascii="Tw Cen MT" w:hAnsi="Tw Cen MT"/>
                <w:b/>
                <w:bCs/>
                <w:i/>
              </w:rPr>
              <w:t xml:space="preserve"> </w:t>
            </w:r>
          </w:p>
        </w:tc>
        <w:tc>
          <w:tcPr>
            <w:tcW w:w="1607" w:type="dxa"/>
            <w:tcBorders>
              <w:right w:val="nil"/>
            </w:tcBorders>
            <w:shd w:val="clear" w:color="auto" w:fill="06A0A7"/>
            <w:vAlign w:val="center"/>
          </w:tcPr>
          <w:p w:rsidR="00A73B65" w:rsidRDefault="007E23CE">
            <w:pPr>
              <w:spacing w:after="0" w:line="240" w:lineRule="auto"/>
              <w:rPr>
                <w:rFonts w:ascii="Tw Cen MT" w:hAnsi="Tw Cen MT"/>
                <w:b/>
                <w:bCs/>
                <w:i/>
              </w:rPr>
            </w:pPr>
            <w:proofErr w:type="spellStart"/>
            <w:r>
              <w:rPr>
                <w:rFonts w:ascii="Tw Cen MT" w:hAnsi="Tw Cen MT"/>
                <w:b/>
                <w:bCs/>
                <w:i/>
              </w:rPr>
              <w:t>Sigle</w:t>
            </w:r>
            <w:proofErr w:type="spellEnd"/>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de-AT"/>
              </w:rPr>
            </w:pPr>
            <w:r>
              <w:rPr>
                <w:rFonts w:ascii="Tw Cen MT" w:hAnsi="Tw Cen MT"/>
                <w:i/>
                <w:lang w:val="de-AT"/>
              </w:rPr>
              <w:t>Access Bank Cameroon B.P. 6000,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lang w:val="de-AT"/>
              </w:rPr>
              <w:t>ABC</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de-AT"/>
              </w:rPr>
            </w:pPr>
            <w:r>
              <w:rPr>
                <w:rFonts w:ascii="Tw Cen MT" w:hAnsi="Tw Cen MT"/>
                <w:i/>
                <w:lang w:val="de-AT"/>
              </w:rPr>
              <w:t>Afriland First Bank (FIRST BANK) B.P. 11 834,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FIRST BANK</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de-AT"/>
              </w:rPr>
            </w:pPr>
            <w:r>
              <w:rPr>
                <w:rFonts w:ascii="Tw Cen MT" w:hAnsi="Tw Cen MT"/>
                <w:i/>
                <w:lang w:val="de-AT"/>
              </w:rPr>
              <w:t>BANGE Bank Cameroun (BANGE CMR, BP 34 962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BANGE CMR</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de-AT"/>
              </w:rPr>
            </w:pPr>
            <w:r>
              <w:rPr>
                <w:rFonts w:ascii="Tw Cen MT" w:hAnsi="Tw Cen MT"/>
                <w:i/>
                <w:lang w:val="de-AT"/>
              </w:rPr>
              <w:t>BANK OF AFRICA CAMEROUN (BOA Cameroun) BP 4593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lang w:val="en-US"/>
              </w:rPr>
            </w:pPr>
            <w:r>
              <w:rPr>
                <w:rFonts w:ascii="Tw Cen MT" w:hAnsi="Tw Cen MT"/>
                <w:i/>
                <w:lang w:val="en-US"/>
              </w:rPr>
              <w:t>BOA CMR</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lang w:val="en-US"/>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rPr>
            </w:pPr>
            <w:proofErr w:type="spellStart"/>
            <w:r>
              <w:rPr>
                <w:rFonts w:ascii="Tw Cen MT" w:hAnsi="Tw Cen MT"/>
                <w:i/>
              </w:rPr>
              <w:t>Banque</w:t>
            </w:r>
            <w:proofErr w:type="spellEnd"/>
            <w:r>
              <w:rPr>
                <w:rFonts w:ascii="Tw Cen MT" w:hAnsi="Tw Cen MT"/>
                <w:i/>
              </w:rPr>
              <w:t xml:space="preserve"> </w:t>
            </w:r>
            <w:proofErr w:type="spellStart"/>
            <w:r>
              <w:rPr>
                <w:rFonts w:ascii="Tw Cen MT" w:hAnsi="Tw Cen MT"/>
                <w:i/>
              </w:rPr>
              <w:t>Atlantique</w:t>
            </w:r>
            <w:proofErr w:type="spellEnd"/>
            <w:r>
              <w:rPr>
                <w:rFonts w:ascii="Tw Cen MT" w:hAnsi="Tw Cen MT"/>
                <w:i/>
              </w:rPr>
              <w:t xml:space="preserve"> Cameroun (BACM) B.P. 2 933,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BACM</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Banque Camerounaise des Petites et Moyennes Entreprises (BC-PME) B.P. 12 962,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BC-PME</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fr-FR"/>
              </w:rPr>
            </w:pPr>
            <w:r>
              <w:rPr>
                <w:rFonts w:ascii="Tw Cen MT" w:hAnsi="Tw Cen MT"/>
                <w:i/>
                <w:lang w:val="fr-FR"/>
              </w:rPr>
              <w:t>Banque Gabonaise pour le Financement International (BGFIBANK) B.P. 600,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BGFIBANK</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 xml:space="preserve">Banque </w:t>
            </w:r>
            <w:r>
              <w:rPr>
                <w:rFonts w:ascii="Tw Cen MT" w:hAnsi="Tw Cen MT"/>
                <w:i/>
                <w:lang w:val="fr-FR"/>
              </w:rPr>
              <w:t>Internationale du Cameroun pour l’Epargne et le Crédit (BICEC) B.P. 1 925,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BICEC</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en-US"/>
              </w:rPr>
            </w:pPr>
            <w:r>
              <w:rPr>
                <w:rFonts w:ascii="Tw Cen MT" w:hAnsi="Tw Cen MT"/>
                <w:i/>
                <w:lang w:val="en-US"/>
              </w:rPr>
              <w:t>Citibank Cameroun (CITIGROUP) B.P. 4 571,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CITIGROUP</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en-US"/>
              </w:rPr>
            </w:pPr>
            <w:r>
              <w:rPr>
                <w:rFonts w:ascii="Tw Cen MT" w:hAnsi="Tw Cen MT"/>
                <w:i/>
                <w:lang w:val="en-US"/>
              </w:rPr>
              <w:t>Commercial Bank-Cameroun (CBC) B.P. 4 004,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CBC</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 xml:space="preserve">Crédit Communautaire d'Afrique - Bank (CCA-BANK) </w:t>
            </w:r>
            <w:r>
              <w:rPr>
                <w:rFonts w:ascii="Tw Cen MT" w:hAnsi="Tw Cen MT"/>
                <w:i/>
                <w:lang w:val="fr-FR"/>
              </w:rPr>
              <w:t>B.P. 30 388,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CCA-BANK</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en-US"/>
              </w:rPr>
            </w:pPr>
            <w:proofErr w:type="spellStart"/>
            <w:r>
              <w:rPr>
                <w:rFonts w:ascii="Tw Cen MT" w:hAnsi="Tw Cen MT"/>
                <w:i/>
                <w:lang w:val="en-US"/>
              </w:rPr>
              <w:t>Ecobank</w:t>
            </w:r>
            <w:proofErr w:type="spellEnd"/>
            <w:r>
              <w:rPr>
                <w:rFonts w:ascii="Tw Cen MT" w:hAnsi="Tw Cen MT"/>
                <w:i/>
                <w:lang w:val="en-US"/>
              </w:rPr>
              <w:t xml:space="preserve"> Cameroun (ECOBANK) B.P. 582,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ECOBANK</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fr-FR"/>
              </w:rPr>
            </w:pPr>
            <w:r>
              <w:rPr>
                <w:rFonts w:ascii="Tw Cen MT" w:hAnsi="Tw Cen MT"/>
                <w:i/>
                <w:lang w:val="fr-FR"/>
              </w:rPr>
              <w:t xml:space="preserve">La </w:t>
            </w:r>
            <w:proofErr w:type="spellStart"/>
            <w:r>
              <w:rPr>
                <w:rFonts w:ascii="Tw Cen MT" w:hAnsi="Tw Cen MT"/>
                <w:i/>
                <w:lang w:val="fr-FR"/>
              </w:rPr>
              <w:t>Regionale</w:t>
            </w:r>
            <w:proofErr w:type="spellEnd"/>
            <w:r>
              <w:rPr>
                <w:rFonts w:ascii="Tw Cen MT" w:hAnsi="Tw Cen MT"/>
                <w:i/>
                <w:lang w:val="fr-FR"/>
              </w:rPr>
              <w:t xml:space="preserve"> Siège social: </w:t>
            </w:r>
            <w:proofErr w:type="spellStart"/>
            <w:r>
              <w:rPr>
                <w:rFonts w:ascii="Tw Cen MT" w:hAnsi="Tw Cen MT"/>
                <w:i/>
                <w:lang w:val="fr-FR"/>
              </w:rPr>
              <w:t>Rond Point</w:t>
            </w:r>
            <w:proofErr w:type="spellEnd"/>
            <w:r>
              <w:rPr>
                <w:rFonts w:ascii="Tw Cen MT" w:hAnsi="Tw Cen MT"/>
                <w:i/>
                <w:lang w:val="fr-FR"/>
              </w:rPr>
              <w:t xml:space="preserve"> </w:t>
            </w:r>
            <w:proofErr w:type="spellStart"/>
            <w:r>
              <w:rPr>
                <w:rFonts w:ascii="Tw Cen MT" w:hAnsi="Tw Cen MT"/>
                <w:i/>
                <w:lang w:val="fr-FR"/>
              </w:rPr>
              <w:t>Nlongkak</w:t>
            </w:r>
            <w:proofErr w:type="spellEnd"/>
            <w:r>
              <w:rPr>
                <w:rFonts w:ascii="Tw Cen MT" w:hAnsi="Tw Cen MT"/>
                <w:i/>
                <w:lang w:val="fr-FR"/>
              </w:rPr>
              <w:t xml:space="preserve"> YAOUNDE. Tel 650 26 51 45/673384516</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LA REGIONALE</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en-US"/>
              </w:rPr>
            </w:pPr>
            <w:r>
              <w:rPr>
                <w:rFonts w:ascii="Tw Cen MT" w:hAnsi="Tw Cen MT"/>
                <w:i/>
                <w:lang w:val="en-US"/>
              </w:rPr>
              <w:t>National Financial Credit-Bank (NFC-Bank) B.P. 6 578, Yaoundé</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NFC-Bank</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fr-FR"/>
              </w:rPr>
            </w:pPr>
            <w:r>
              <w:rPr>
                <w:rFonts w:ascii="Tw Cen MT" w:hAnsi="Tw Cen MT"/>
                <w:i/>
                <w:lang w:val="fr-FR"/>
              </w:rPr>
              <w:t>Société Commerciale de Banques-Cameroun (SCB-Cameroun) B.P. 300,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SCB-Cameroun</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Société Générale Cameroun (SGC) B.P. 4 042, 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SGC</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en-US"/>
              </w:rPr>
            </w:pPr>
            <w:r>
              <w:rPr>
                <w:rFonts w:ascii="Tw Cen MT" w:hAnsi="Tw Cen MT"/>
                <w:i/>
                <w:lang w:val="en-US"/>
              </w:rPr>
              <w:t>Standard Chartered Bank Cameroon (SCBC) B.P. 1 784,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SCBC</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en-US"/>
              </w:rPr>
            </w:pPr>
            <w:r>
              <w:rPr>
                <w:rFonts w:ascii="Tw Cen MT" w:hAnsi="Tw Cen MT"/>
                <w:i/>
                <w:lang w:val="en-US"/>
              </w:rPr>
              <w:t xml:space="preserve">Union Bank of Cameroon (UBC) B.P. 15 569, </w:t>
            </w:r>
            <w:r>
              <w:rPr>
                <w:rFonts w:ascii="Tw Cen MT" w:hAnsi="Tw Cen MT"/>
                <w:i/>
                <w:lang w:val="en-US"/>
              </w:rPr>
              <w:t>Douala</w:t>
            </w:r>
          </w:p>
        </w:tc>
        <w:tc>
          <w:tcPr>
            <w:tcW w:w="1607"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jc w:val="center"/>
              <w:rPr>
                <w:rFonts w:ascii="Tw Cen MT" w:hAnsi="Tw Cen MT"/>
                <w:i/>
              </w:rPr>
            </w:pPr>
            <w:r>
              <w:rPr>
                <w:rFonts w:ascii="Tw Cen MT" w:hAnsi="Tw Cen MT"/>
                <w:i/>
              </w:rPr>
              <w:t>UBC</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99"/>
              </w:numPr>
              <w:suppressAutoHyphens/>
              <w:autoSpaceDN w:val="0"/>
              <w:spacing w:after="0" w:line="240" w:lineRule="auto"/>
              <w:jc w:val="center"/>
              <w:textAlignment w:val="baseline"/>
              <w:rPr>
                <w:rFonts w:ascii="Tw Cen MT" w:hAnsi="Tw Cen MT"/>
                <w:i/>
              </w:rPr>
            </w:pPr>
          </w:p>
        </w:tc>
        <w:tc>
          <w:tcPr>
            <w:tcW w:w="7930"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en-US"/>
              </w:rPr>
            </w:pPr>
            <w:r>
              <w:rPr>
                <w:rFonts w:ascii="Tw Cen MT" w:hAnsi="Tw Cen MT"/>
                <w:i/>
                <w:lang w:val="en-US"/>
              </w:rPr>
              <w:t>United Bank for Africa (UBA) B.P. 2 088, Douala</w:t>
            </w:r>
          </w:p>
        </w:tc>
        <w:tc>
          <w:tcPr>
            <w:tcW w:w="1607"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jc w:val="center"/>
              <w:rPr>
                <w:rFonts w:ascii="Tw Cen MT" w:hAnsi="Tw Cen MT"/>
                <w:i/>
              </w:rPr>
            </w:pPr>
            <w:r>
              <w:rPr>
                <w:rFonts w:ascii="Tw Cen MT" w:hAnsi="Tw Cen MT"/>
                <w:i/>
              </w:rPr>
              <w:t>UBA</w:t>
            </w:r>
          </w:p>
        </w:tc>
      </w:tr>
      <w:tr w:rsidR="00A73B65">
        <w:trPr>
          <w:trHeight w:val="340"/>
          <w:jc w:val="center"/>
        </w:trPr>
        <w:tc>
          <w:tcPr>
            <w:tcW w:w="888" w:type="dxa"/>
            <w:shd w:val="clear" w:color="auto" w:fill="06A0A7"/>
            <w:vAlign w:val="center"/>
          </w:tcPr>
          <w:p w:rsidR="00A73B65" w:rsidRDefault="00A73B65">
            <w:pPr>
              <w:spacing w:after="0" w:line="240" w:lineRule="auto"/>
              <w:jc w:val="center"/>
              <w:rPr>
                <w:rFonts w:ascii="Tw Cen MT" w:hAnsi="Tw Cen MT"/>
                <w:i/>
              </w:rPr>
            </w:pPr>
          </w:p>
        </w:tc>
        <w:tc>
          <w:tcPr>
            <w:tcW w:w="9537" w:type="dxa"/>
            <w:gridSpan w:val="2"/>
            <w:tcBorders>
              <w:right w:val="nil"/>
            </w:tcBorders>
            <w:shd w:val="clear" w:color="auto" w:fill="06A0A7"/>
            <w:vAlign w:val="center"/>
          </w:tcPr>
          <w:p w:rsidR="00A73B65" w:rsidRDefault="007E23CE">
            <w:pPr>
              <w:spacing w:after="0" w:line="240" w:lineRule="auto"/>
              <w:rPr>
                <w:rFonts w:ascii="Tw Cen MT" w:hAnsi="Tw Cen MT"/>
                <w:b/>
                <w:bCs/>
                <w:i/>
              </w:rPr>
            </w:pPr>
            <w:proofErr w:type="spellStart"/>
            <w:r>
              <w:rPr>
                <w:rFonts w:ascii="Tw Cen MT" w:hAnsi="Tw Cen MT"/>
                <w:b/>
                <w:bCs/>
                <w:i/>
              </w:rPr>
              <w:t>Liste</w:t>
            </w:r>
            <w:proofErr w:type="spellEnd"/>
            <w:r>
              <w:rPr>
                <w:rFonts w:ascii="Tw Cen MT" w:hAnsi="Tw Cen MT"/>
                <w:b/>
                <w:bCs/>
                <w:i/>
              </w:rPr>
              <w:t xml:space="preserve"> des </w:t>
            </w:r>
            <w:proofErr w:type="spellStart"/>
            <w:r>
              <w:rPr>
                <w:rFonts w:ascii="Tw Cen MT" w:hAnsi="Tw Cen MT"/>
                <w:b/>
                <w:bCs/>
                <w:i/>
              </w:rPr>
              <w:t>Compagnies</w:t>
            </w:r>
            <w:proofErr w:type="spellEnd"/>
            <w:r>
              <w:rPr>
                <w:rFonts w:ascii="Tw Cen MT" w:hAnsi="Tw Cen MT"/>
                <w:b/>
                <w:bCs/>
                <w:i/>
              </w:rPr>
              <w:t xml:space="preserve"> </w:t>
            </w:r>
            <w:proofErr w:type="spellStart"/>
            <w:r>
              <w:rPr>
                <w:rFonts w:ascii="Tw Cen MT" w:hAnsi="Tw Cen MT"/>
                <w:b/>
                <w:bCs/>
                <w:i/>
              </w:rPr>
              <w:t>d’assurance</w:t>
            </w:r>
            <w:proofErr w:type="spellEnd"/>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Activa Assurances, B.P. 12 970, Douala</w:t>
            </w:r>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fr-FR"/>
              </w:rPr>
            </w:pPr>
            <w:r>
              <w:rPr>
                <w:rFonts w:ascii="Tw Cen MT" w:hAnsi="Tw Cen MT"/>
                <w:i/>
                <w:lang w:val="fr-FR"/>
              </w:rPr>
              <w:t xml:space="preserve">Assurance et Réassurance Africaines (Area) S.A. </w:t>
            </w:r>
            <w:proofErr w:type="spellStart"/>
            <w:r>
              <w:rPr>
                <w:rFonts w:ascii="Tw Cen MT" w:hAnsi="Tw Cen MT"/>
                <w:i/>
                <w:lang w:val="fr-FR"/>
              </w:rPr>
              <w:t>Bp</w:t>
            </w:r>
            <w:proofErr w:type="spellEnd"/>
            <w:r>
              <w:rPr>
                <w:rFonts w:ascii="Tw Cen MT" w:hAnsi="Tw Cen MT"/>
                <w:i/>
                <w:lang w:val="fr-FR"/>
              </w:rPr>
              <w:t xml:space="preserve"> 1531 Douala</w:t>
            </w:r>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Atlantique Assurances S.A, B.P. 2 933, Douala</w:t>
            </w:r>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proofErr w:type="spellStart"/>
            <w:r>
              <w:rPr>
                <w:rFonts w:ascii="Tw Cen MT" w:hAnsi="Tw Cen MT"/>
                <w:i/>
                <w:lang w:val="fr-FR"/>
              </w:rPr>
              <w:t>Chanas</w:t>
            </w:r>
            <w:proofErr w:type="spellEnd"/>
            <w:r>
              <w:rPr>
                <w:rFonts w:ascii="Tw Cen MT" w:hAnsi="Tw Cen MT"/>
                <w:i/>
                <w:lang w:val="fr-FR"/>
              </w:rPr>
              <w:t xml:space="preserve"> Assurances S.A, B.P. 109, Douala</w:t>
            </w:r>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fr-FR"/>
              </w:rPr>
            </w:pPr>
            <w:r>
              <w:rPr>
                <w:rFonts w:ascii="Tw Cen MT" w:hAnsi="Tw Cen MT"/>
                <w:i/>
                <w:lang w:val="fr-FR"/>
              </w:rPr>
              <w:t>CPA S.A, B.P. 54, Douala</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rPr>
            </w:pPr>
            <w:proofErr w:type="spellStart"/>
            <w:r>
              <w:rPr>
                <w:rFonts w:ascii="Tw Cen MT" w:hAnsi="Tw Cen MT"/>
                <w:i/>
              </w:rPr>
              <w:t>Nsia</w:t>
            </w:r>
            <w:proofErr w:type="spellEnd"/>
            <w:r>
              <w:rPr>
                <w:rFonts w:ascii="Tw Cen MT" w:hAnsi="Tw Cen MT"/>
                <w:i/>
              </w:rPr>
              <w:t xml:space="preserve"> Assurances S.A, B.P. 2 759, Douala</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en-US"/>
              </w:rPr>
            </w:pPr>
            <w:r>
              <w:rPr>
                <w:rFonts w:ascii="Tw Cen MT" w:hAnsi="Tw Cen MT"/>
                <w:i/>
                <w:lang w:val="en-US"/>
              </w:rPr>
              <w:t>Pro Assur S.A, B.P. 5 963, Douala</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en-US"/>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en-US"/>
              </w:rPr>
            </w:pPr>
            <w:r>
              <w:rPr>
                <w:rFonts w:ascii="Tw Cen MT" w:hAnsi="Tw Cen MT"/>
                <w:i/>
                <w:lang w:val="en-US"/>
              </w:rPr>
              <w:t>Prudential Beneficial General Insurance BP 2 328 Douala</w:t>
            </w:r>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en-US"/>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 xml:space="preserve">Royal Onyx </w:t>
            </w:r>
            <w:proofErr w:type="spellStart"/>
            <w:r>
              <w:rPr>
                <w:rFonts w:ascii="Tw Cen MT" w:hAnsi="Tw Cen MT"/>
                <w:i/>
                <w:lang w:val="fr-FR"/>
              </w:rPr>
              <w:t>Insurance</w:t>
            </w:r>
            <w:proofErr w:type="spellEnd"/>
            <w:r>
              <w:rPr>
                <w:rFonts w:ascii="Tw Cen MT" w:hAnsi="Tw Cen MT"/>
                <w:i/>
                <w:lang w:val="fr-FR"/>
              </w:rPr>
              <w:t xml:space="preserve"> Cie BP 12 230 Douala</w:t>
            </w:r>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lang w:val="fr-FR"/>
              </w:rPr>
            </w:pPr>
            <w:r>
              <w:rPr>
                <w:rFonts w:ascii="Tw Cen MT" w:hAnsi="Tw Cen MT"/>
                <w:i/>
                <w:lang w:val="fr-FR"/>
              </w:rPr>
              <w:t xml:space="preserve">SAAR </w:t>
            </w:r>
            <w:r>
              <w:rPr>
                <w:rFonts w:ascii="Tw Cen MT" w:hAnsi="Tw Cen MT"/>
                <w:i/>
                <w:lang w:val="fr-FR"/>
              </w:rPr>
              <w:t>S.A BP 1 011 Douala</w:t>
            </w:r>
          </w:p>
        </w:tc>
      </w:tr>
      <w:tr w:rsidR="00A73B65" w:rsidRPr="00C657B2">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F7F7F7"/>
            <w:vAlign w:val="center"/>
          </w:tcPr>
          <w:p w:rsidR="00A73B65" w:rsidRDefault="007E23CE">
            <w:pPr>
              <w:spacing w:after="0" w:line="240" w:lineRule="auto"/>
              <w:ind w:left="73"/>
              <w:rPr>
                <w:rFonts w:ascii="Tw Cen MT" w:hAnsi="Tw Cen MT"/>
                <w:i/>
                <w:lang w:val="fr-FR"/>
              </w:rPr>
            </w:pPr>
            <w:r>
              <w:rPr>
                <w:rFonts w:ascii="Tw Cen MT" w:hAnsi="Tw Cen MT"/>
                <w:i/>
                <w:lang w:val="fr-FR"/>
              </w:rPr>
              <w:t>SANLAM Assurances Cameroun, B.P. 12 125, Douala</w:t>
            </w:r>
          </w:p>
        </w:tc>
      </w:tr>
      <w:tr w:rsidR="00A73B65">
        <w:trPr>
          <w:trHeight w:val="340"/>
          <w:jc w:val="center"/>
        </w:trPr>
        <w:tc>
          <w:tcPr>
            <w:tcW w:w="888" w:type="dxa"/>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A73B65" w:rsidP="007E23CE">
            <w:pPr>
              <w:numPr>
                <w:ilvl w:val="0"/>
                <w:numId w:val="100"/>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sz="6" w:space="0" w:color="000002"/>
              <w:left w:val="single" w:sz="6" w:space="0" w:color="000002"/>
              <w:bottom w:val="single" w:sz="6" w:space="0" w:color="000002"/>
              <w:right w:val="single" w:sz="6" w:space="0" w:color="000002"/>
            </w:tcBorders>
            <w:shd w:val="clear" w:color="auto" w:fill="EAEAEA"/>
            <w:vAlign w:val="center"/>
          </w:tcPr>
          <w:p w:rsidR="00A73B65" w:rsidRDefault="007E23CE">
            <w:pPr>
              <w:spacing w:after="0" w:line="240" w:lineRule="auto"/>
              <w:ind w:left="73"/>
              <w:rPr>
                <w:rFonts w:ascii="Tw Cen MT" w:hAnsi="Tw Cen MT"/>
                <w:i/>
              </w:rPr>
            </w:pPr>
            <w:proofErr w:type="spellStart"/>
            <w:r>
              <w:rPr>
                <w:rFonts w:ascii="Tw Cen MT" w:hAnsi="Tw Cen MT"/>
                <w:i/>
              </w:rPr>
              <w:t>Zenithe</w:t>
            </w:r>
            <w:proofErr w:type="spellEnd"/>
            <w:r>
              <w:rPr>
                <w:rFonts w:ascii="Tw Cen MT" w:hAnsi="Tw Cen MT"/>
                <w:i/>
              </w:rPr>
              <w:t xml:space="preserve"> Insurance S.A, B.P. 1 540, Douala</w:t>
            </w:r>
          </w:p>
        </w:tc>
      </w:tr>
    </w:tbl>
    <w:p w:rsidR="00A73B65" w:rsidRDefault="00A73B65">
      <w:pPr>
        <w:spacing w:after="175"/>
        <w:rPr>
          <w:rFonts w:ascii="Tw Cen MT" w:eastAsia="Arial" w:hAnsi="Tw Cen MT" w:cs="Arial"/>
          <w:b/>
          <w:color w:val="auto"/>
          <w:sz w:val="24"/>
          <w:lang w:val="fr-FR"/>
        </w:rPr>
      </w:pPr>
    </w:p>
    <w:p w:rsidR="00A73B65" w:rsidRDefault="007E23CE">
      <w:pPr>
        <w:spacing w:after="0" w:line="240" w:lineRule="auto"/>
        <w:rPr>
          <w:rFonts w:ascii="Tw Cen MT" w:eastAsia="Arial" w:hAnsi="Tw Cen MT" w:cs="Arial"/>
          <w:color w:val="auto"/>
          <w:sz w:val="24"/>
          <w:lang w:val="fr-FR"/>
        </w:rPr>
      </w:pPr>
      <w:r>
        <w:rPr>
          <w:rFonts w:ascii="Tw Cen MT" w:eastAsia="Arial" w:hAnsi="Tw Cen MT" w:cs="Arial"/>
          <w:color w:val="auto"/>
          <w:sz w:val="24"/>
          <w:lang w:val="fr-FR"/>
        </w:rPr>
        <w:br w:type="page"/>
      </w:r>
    </w:p>
    <w:p w:rsidR="00A73B65" w:rsidRDefault="007E23CE">
      <w:pPr>
        <w:spacing w:after="0"/>
        <w:rPr>
          <w:rFonts w:ascii="Tw Cen MT" w:hAnsi="Tw Cen MT"/>
          <w:color w:val="auto"/>
          <w:lang w:val="fr-FR"/>
        </w:rPr>
      </w:pPr>
      <w:r>
        <w:rPr>
          <w:rFonts w:ascii="Tw Cen MT" w:eastAsia="Arial" w:hAnsi="Tw Cen MT" w:cs="Arial"/>
          <w:color w:val="auto"/>
          <w:sz w:val="24"/>
          <w:lang w:val="fr-FR"/>
        </w:rPr>
        <w:lastRenderedPageBreak/>
        <w:t xml:space="preserve"> </w:t>
      </w:r>
    </w:p>
    <w:p w:rsidR="00A73B65" w:rsidRDefault="007E23CE">
      <w:pPr>
        <w:spacing w:after="178"/>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7"/>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175"/>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spacing w:after="650"/>
        <w:rPr>
          <w:rFonts w:ascii="Tw Cen MT" w:hAnsi="Tw Cen MT"/>
          <w:color w:val="auto"/>
          <w:lang w:val="fr-FR"/>
        </w:rPr>
      </w:pPr>
      <w:r>
        <w:rPr>
          <w:rFonts w:ascii="Tw Cen MT" w:eastAsia="Arial" w:hAnsi="Tw Cen MT" w:cs="Arial"/>
          <w:color w:val="auto"/>
          <w:sz w:val="24"/>
          <w:lang w:val="fr-FR"/>
        </w:rPr>
        <w:t xml:space="preserve"> </w:t>
      </w:r>
    </w:p>
    <w:p w:rsidR="00A73B65" w:rsidRDefault="007E23CE">
      <w:pPr>
        <w:pStyle w:val="Heading1"/>
        <w:spacing w:after="527" w:line="263" w:lineRule="auto"/>
        <w:ind w:left="2704"/>
        <w:jc w:val="left"/>
        <w:rPr>
          <w:rFonts w:ascii="Tw Cen MT" w:hAnsi="Tw Cen MT"/>
          <w:color w:val="auto"/>
          <w:lang w:val="fr-FR"/>
        </w:rPr>
      </w:pPr>
      <w:r>
        <w:rPr>
          <w:rFonts w:ascii="Tw Cen MT" w:hAnsi="Tw Cen MT"/>
          <w:color w:val="auto"/>
          <w:lang w:val="fr-FR"/>
        </w:rPr>
        <w:t xml:space="preserve">PIÈCE N°15. PROCEDURE DE SOUMISSION EN LIGNE  </w:t>
      </w:r>
    </w:p>
    <w:p w:rsidR="00A73B65" w:rsidRDefault="007E23CE">
      <w:pPr>
        <w:spacing w:after="532"/>
        <w:ind w:left="2694"/>
        <w:rPr>
          <w:rFonts w:ascii="Tw Cen MT" w:hAnsi="Tw Cen MT"/>
          <w:color w:val="auto"/>
          <w:lang w:val="fr-FR"/>
        </w:rPr>
      </w:pPr>
      <w:r>
        <w:rPr>
          <w:rFonts w:ascii="Tw Cen MT" w:eastAsia="Arial" w:hAnsi="Tw Cen MT" w:cs="Arial"/>
          <w:b/>
          <w:color w:val="auto"/>
          <w:sz w:val="36"/>
          <w:lang w:val="fr-FR"/>
        </w:rPr>
        <w:t xml:space="preserve"> </w:t>
      </w:r>
    </w:p>
    <w:p w:rsidR="00A73B65" w:rsidRDefault="007E23CE">
      <w:pPr>
        <w:spacing w:after="532"/>
        <w:ind w:left="2694"/>
        <w:rPr>
          <w:rFonts w:ascii="Tw Cen MT" w:eastAsia="Arial" w:hAnsi="Tw Cen MT" w:cs="Arial"/>
          <w:b/>
          <w:color w:val="auto"/>
          <w:sz w:val="36"/>
          <w:lang w:val="fr-FR"/>
        </w:rPr>
      </w:pPr>
      <w:r>
        <w:rPr>
          <w:rFonts w:ascii="Tw Cen MT" w:eastAsia="Arial" w:hAnsi="Tw Cen MT" w:cs="Arial"/>
          <w:b/>
          <w:color w:val="auto"/>
          <w:sz w:val="36"/>
          <w:lang w:val="fr-FR"/>
        </w:rPr>
        <w:t xml:space="preserve"> </w:t>
      </w:r>
    </w:p>
    <w:p w:rsidR="00A73B65" w:rsidRDefault="007E23CE">
      <w:pPr>
        <w:spacing w:after="0" w:line="240" w:lineRule="auto"/>
        <w:rPr>
          <w:rFonts w:ascii="Tw Cen MT" w:eastAsia="Arial" w:hAnsi="Tw Cen MT" w:cs="Arial"/>
          <w:b/>
          <w:color w:val="auto"/>
          <w:sz w:val="36"/>
          <w:lang w:val="fr-FR"/>
        </w:rPr>
      </w:pPr>
      <w:r>
        <w:rPr>
          <w:rFonts w:ascii="Tw Cen MT" w:eastAsia="Arial" w:hAnsi="Tw Cen MT" w:cs="Arial"/>
          <w:b/>
          <w:color w:val="auto"/>
          <w:sz w:val="36"/>
          <w:lang w:val="fr-FR"/>
        </w:rPr>
        <w:br w:type="page"/>
      </w:r>
    </w:p>
    <w:tbl>
      <w:tblPr>
        <w:tblStyle w:val="TableGrid0"/>
        <w:tblW w:w="0" w:type="auto"/>
        <w:tblLook w:val="04A0" w:firstRow="1" w:lastRow="0" w:firstColumn="1" w:lastColumn="0" w:noHBand="0" w:noVBand="1"/>
      </w:tblPr>
      <w:tblGrid>
        <w:gridCol w:w="3204"/>
        <w:gridCol w:w="3210"/>
        <w:gridCol w:w="3216"/>
      </w:tblGrid>
      <w:tr w:rsidR="00A73B65">
        <w:tc>
          <w:tcPr>
            <w:tcW w:w="3204" w:type="dxa"/>
          </w:tcPr>
          <w:p w:rsidR="00A73B65" w:rsidRDefault="007E23CE">
            <w:pPr>
              <w:spacing w:after="0"/>
              <w:ind w:left="253" w:hanging="10"/>
              <w:jc w:val="center"/>
              <w:rPr>
                <w:rFonts w:ascii="Tw Cen MT" w:hAnsi="Tw Cen MT"/>
                <w:color w:val="auto"/>
                <w:lang w:val="fr-FR"/>
              </w:rPr>
            </w:pPr>
            <w:r>
              <w:rPr>
                <w:rFonts w:ascii="Tw Cen MT" w:eastAsia="Arial" w:hAnsi="Tw Cen MT" w:cs="Arial"/>
                <w:b/>
                <w:color w:val="auto"/>
                <w:sz w:val="20"/>
                <w:lang w:val="fr-FR"/>
              </w:rPr>
              <w:lastRenderedPageBreak/>
              <w:t>REPUBLIQUE DU CAMEROUN</w:t>
            </w:r>
          </w:p>
          <w:p w:rsidR="00A73B65" w:rsidRDefault="007E23CE">
            <w:pPr>
              <w:spacing w:after="0"/>
              <w:jc w:val="center"/>
              <w:rPr>
                <w:rFonts w:ascii="Tw Cen MT" w:eastAsia="Arial" w:hAnsi="Tw Cen MT" w:cs="Arial"/>
                <w:color w:val="auto"/>
                <w:sz w:val="20"/>
                <w:lang w:val="fr-FR"/>
              </w:rPr>
            </w:pPr>
            <w:r>
              <w:rPr>
                <w:rFonts w:ascii="Tw Cen MT" w:eastAsia="Arial" w:hAnsi="Tw Cen MT" w:cs="Arial"/>
                <w:color w:val="auto"/>
                <w:sz w:val="20"/>
                <w:lang w:val="fr-FR"/>
              </w:rPr>
              <w:t>Paix – Travail – Patrie</w:t>
            </w:r>
          </w:p>
          <w:p w:rsidR="00A73B65" w:rsidRDefault="007E23CE">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w:t>
            </w:r>
          </w:p>
          <w:p w:rsidR="00A73B65" w:rsidRDefault="007E23CE">
            <w:pPr>
              <w:spacing w:after="0"/>
              <w:jc w:val="center"/>
              <w:rPr>
                <w:rFonts w:ascii="Tw Cen MT" w:eastAsia="Arial" w:hAnsi="Tw Cen MT" w:cs="Arial"/>
                <w:color w:val="auto"/>
                <w:sz w:val="20"/>
                <w:lang w:val="fr-FR"/>
              </w:rPr>
            </w:pPr>
            <w:r>
              <w:rPr>
                <w:rFonts w:ascii="Tw Cen MT" w:eastAsia="Arial" w:hAnsi="Tw Cen MT" w:cs="Arial"/>
                <w:color w:val="auto"/>
                <w:sz w:val="20"/>
                <w:lang w:val="fr-FR"/>
              </w:rPr>
              <w:t>PRESIDENCE DE LA REPUBLIQUE</w:t>
            </w:r>
          </w:p>
          <w:p w:rsidR="00A73B65" w:rsidRDefault="007E23CE">
            <w:pPr>
              <w:spacing w:after="0"/>
              <w:jc w:val="center"/>
              <w:rPr>
                <w:rFonts w:ascii="Tw Cen MT" w:hAnsi="Tw Cen MT"/>
                <w:color w:val="auto"/>
                <w:lang w:val="fr-FR"/>
              </w:rPr>
            </w:pPr>
            <w:r>
              <w:rPr>
                <w:rFonts w:ascii="Tw Cen MT" w:eastAsia="Arial" w:hAnsi="Tw Cen MT" w:cs="Arial"/>
                <w:b/>
                <w:color w:val="auto"/>
                <w:sz w:val="20"/>
                <w:lang w:val="fr-FR"/>
              </w:rPr>
              <w:t>----------</w:t>
            </w:r>
          </w:p>
          <w:p w:rsidR="00A73B65" w:rsidRDefault="007E23CE">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MINISTERE DES MARCHES PUBLICS</w:t>
            </w:r>
          </w:p>
          <w:p w:rsidR="00A73B65" w:rsidRDefault="007E23CE">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w:t>
            </w:r>
          </w:p>
        </w:tc>
        <w:tc>
          <w:tcPr>
            <w:tcW w:w="3210" w:type="dxa"/>
          </w:tcPr>
          <w:p w:rsidR="00A73B65" w:rsidRDefault="007E23CE">
            <w:pPr>
              <w:spacing w:after="0"/>
              <w:rPr>
                <w:rFonts w:ascii="Tw Cen MT" w:eastAsia="Arial" w:hAnsi="Tw Cen MT" w:cs="Arial"/>
                <w:b/>
                <w:color w:val="auto"/>
                <w:sz w:val="20"/>
              </w:rPr>
            </w:pPr>
            <w:r>
              <w:rPr>
                <w:rFonts w:ascii="Tw Cen MT" w:hAnsi="Tw Cen MT"/>
                <w:noProof/>
                <w:color w:val="auto"/>
                <w:lang w:val="en-US" w:eastAsia="en-US"/>
              </w:rPr>
              <w:drawing>
                <wp:anchor distT="0" distB="0" distL="114300" distR="114300" simplePos="0" relativeHeight="251670528" behindDoc="0" locked="0" layoutInCell="1" allowOverlap="0">
                  <wp:simplePos x="0" y="0"/>
                  <wp:positionH relativeFrom="column">
                    <wp:posOffset>485140</wp:posOffset>
                  </wp:positionH>
                  <wp:positionV relativeFrom="paragraph">
                    <wp:posOffset>-6350</wp:posOffset>
                  </wp:positionV>
                  <wp:extent cx="901065" cy="969010"/>
                  <wp:effectExtent l="0" t="0" r="635" b="8890"/>
                  <wp:wrapSquare wrapText="bothSides"/>
                  <wp:docPr id="33892" name="Picture 33892"/>
                  <wp:cNvGraphicFramePr/>
                  <a:graphic xmlns:a="http://schemas.openxmlformats.org/drawingml/2006/main">
                    <a:graphicData uri="http://schemas.openxmlformats.org/drawingml/2006/picture">
                      <pic:pic xmlns:pic="http://schemas.openxmlformats.org/drawingml/2006/picture">
                        <pic:nvPicPr>
                          <pic:cNvPr id="33892" name="Picture 33892"/>
                          <pic:cNvPicPr/>
                        </pic:nvPicPr>
                        <pic:blipFill>
                          <a:blip r:embed="rId73"/>
                          <a:stretch>
                            <a:fillRect/>
                          </a:stretch>
                        </pic:blipFill>
                        <pic:spPr>
                          <a:xfrm>
                            <a:off x="0" y="0"/>
                            <a:ext cx="901014" cy="969010"/>
                          </a:xfrm>
                          <a:prstGeom prst="rect">
                            <a:avLst/>
                          </a:prstGeom>
                        </pic:spPr>
                      </pic:pic>
                    </a:graphicData>
                  </a:graphic>
                </wp:anchor>
              </w:drawing>
            </w:r>
          </w:p>
        </w:tc>
        <w:tc>
          <w:tcPr>
            <w:tcW w:w="3216" w:type="dxa"/>
          </w:tcPr>
          <w:p w:rsidR="00A73B65" w:rsidRDefault="007E23CE">
            <w:pPr>
              <w:spacing w:after="0"/>
              <w:jc w:val="center"/>
              <w:rPr>
                <w:rFonts w:ascii="Tw Cen MT" w:eastAsia="Arial" w:hAnsi="Tw Cen MT" w:cs="Arial"/>
                <w:b/>
                <w:color w:val="auto"/>
                <w:sz w:val="20"/>
              </w:rPr>
            </w:pPr>
            <w:r>
              <w:rPr>
                <w:rFonts w:ascii="Tw Cen MT" w:eastAsia="Arial" w:hAnsi="Tw Cen MT" w:cs="Arial"/>
                <w:b/>
                <w:color w:val="auto"/>
                <w:sz w:val="20"/>
              </w:rPr>
              <w:t>REPUBLIC OF CAMEROON</w:t>
            </w:r>
          </w:p>
          <w:p w:rsidR="00A73B65" w:rsidRDefault="007E23CE">
            <w:pPr>
              <w:spacing w:after="0"/>
              <w:jc w:val="center"/>
              <w:rPr>
                <w:rFonts w:ascii="Tw Cen MT" w:eastAsia="Arial" w:hAnsi="Tw Cen MT" w:cs="Arial"/>
                <w:color w:val="auto"/>
                <w:sz w:val="20"/>
              </w:rPr>
            </w:pPr>
            <w:r>
              <w:rPr>
                <w:rFonts w:ascii="Tw Cen MT" w:eastAsia="Arial" w:hAnsi="Tw Cen MT" w:cs="Arial"/>
                <w:color w:val="auto"/>
                <w:sz w:val="20"/>
              </w:rPr>
              <w:t>Peace – Work – Fatherland</w:t>
            </w:r>
          </w:p>
          <w:p w:rsidR="00A73B65" w:rsidRDefault="007E23CE">
            <w:pPr>
              <w:spacing w:after="0"/>
              <w:jc w:val="center"/>
              <w:rPr>
                <w:rFonts w:ascii="Tw Cen MT" w:hAnsi="Tw Cen MT"/>
                <w:color w:val="auto"/>
              </w:rPr>
            </w:pPr>
            <w:r>
              <w:rPr>
                <w:rFonts w:ascii="Tw Cen MT" w:eastAsia="Arial" w:hAnsi="Tw Cen MT" w:cs="Arial"/>
                <w:b/>
                <w:color w:val="auto"/>
                <w:sz w:val="20"/>
              </w:rPr>
              <w:t>----------</w:t>
            </w:r>
          </w:p>
          <w:p w:rsidR="00A73B65" w:rsidRDefault="007E23CE">
            <w:pPr>
              <w:spacing w:after="0"/>
              <w:ind w:left="531"/>
              <w:jc w:val="center"/>
              <w:rPr>
                <w:rFonts w:ascii="Tw Cen MT" w:hAnsi="Tw Cen MT"/>
                <w:color w:val="auto"/>
              </w:rPr>
            </w:pPr>
            <w:r>
              <w:rPr>
                <w:rFonts w:ascii="Tw Cen MT" w:eastAsia="Arial" w:hAnsi="Tw Cen MT" w:cs="Arial"/>
                <w:color w:val="auto"/>
                <w:sz w:val="20"/>
              </w:rPr>
              <w:t>PRESIDENCY OF THE REPUBLIC</w:t>
            </w:r>
          </w:p>
          <w:p w:rsidR="00A73B65" w:rsidRDefault="007E23CE">
            <w:pPr>
              <w:spacing w:after="0"/>
              <w:jc w:val="center"/>
              <w:rPr>
                <w:rFonts w:ascii="Tw Cen MT" w:eastAsia="Arial" w:hAnsi="Tw Cen MT" w:cs="Arial"/>
                <w:b/>
                <w:color w:val="auto"/>
                <w:sz w:val="20"/>
              </w:rPr>
            </w:pPr>
            <w:r>
              <w:rPr>
                <w:rFonts w:ascii="Tw Cen MT" w:eastAsia="Arial" w:hAnsi="Tw Cen MT" w:cs="Arial"/>
                <w:b/>
                <w:color w:val="auto"/>
                <w:sz w:val="20"/>
              </w:rPr>
              <w:t>----------</w:t>
            </w:r>
          </w:p>
          <w:p w:rsidR="00A73B65" w:rsidRDefault="007E23CE">
            <w:pPr>
              <w:spacing w:after="0"/>
              <w:jc w:val="center"/>
              <w:rPr>
                <w:rFonts w:ascii="Tw Cen MT" w:eastAsia="Arial" w:hAnsi="Tw Cen MT" w:cs="Arial"/>
                <w:b/>
                <w:color w:val="auto"/>
                <w:sz w:val="20"/>
              </w:rPr>
            </w:pPr>
            <w:r>
              <w:rPr>
                <w:rFonts w:ascii="Tw Cen MT" w:eastAsia="Arial" w:hAnsi="Tw Cen MT" w:cs="Arial"/>
                <w:b/>
                <w:color w:val="auto"/>
                <w:sz w:val="20"/>
              </w:rPr>
              <w:t>MINISTRY OF PUBLIC CONTRACTS</w:t>
            </w:r>
          </w:p>
          <w:p w:rsidR="00A73B65" w:rsidRDefault="007E23CE">
            <w:pPr>
              <w:spacing w:after="0"/>
              <w:jc w:val="center"/>
              <w:rPr>
                <w:rFonts w:ascii="Tw Cen MT" w:eastAsia="Arial" w:hAnsi="Tw Cen MT" w:cs="Arial"/>
                <w:b/>
                <w:color w:val="auto"/>
                <w:sz w:val="20"/>
                <w:lang w:val="fr-FR"/>
              </w:rPr>
            </w:pPr>
            <w:r>
              <w:rPr>
                <w:rFonts w:ascii="Tw Cen MT" w:eastAsia="Arial" w:hAnsi="Tw Cen MT" w:cs="Arial"/>
                <w:b/>
                <w:color w:val="auto"/>
                <w:sz w:val="20"/>
                <w:lang w:val="fr-FR"/>
              </w:rPr>
              <w:t>----------</w:t>
            </w:r>
          </w:p>
        </w:tc>
      </w:tr>
    </w:tbl>
    <w:p w:rsidR="00A73B65" w:rsidRDefault="007E23CE">
      <w:pPr>
        <w:spacing w:after="0" w:line="240" w:lineRule="auto"/>
        <w:ind w:left="-114" w:right="674"/>
        <w:jc w:val="right"/>
        <w:rPr>
          <w:rFonts w:ascii="Tw Cen MT" w:hAnsi="Tw Cen MT"/>
          <w:color w:val="auto"/>
          <w:lang w:val="fr-FR"/>
        </w:rPr>
      </w:pPr>
      <w:r>
        <w:rPr>
          <w:rFonts w:ascii="Tw Cen MT" w:eastAsia="Times New Roman" w:hAnsi="Tw Cen MT" w:cs="Times New Roman"/>
          <w:color w:val="auto"/>
          <w:sz w:val="2"/>
          <w:lang w:val="fr-FR"/>
        </w:rPr>
        <w:t xml:space="preserve"> </w:t>
      </w:r>
    </w:p>
    <w:p w:rsidR="00A73B65" w:rsidRDefault="007E23CE">
      <w:pPr>
        <w:pStyle w:val="Heading1"/>
        <w:spacing w:after="0" w:line="240" w:lineRule="auto"/>
        <w:ind w:left="0" w:firstLine="0"/>
        <w:jc w:val="center"/>
        <w:rPr>
          <w:rFonts w:ascii="Tw Cen MT" w:hAnsi="Tw Cen MT"/>
          <w:color w:val="auto"/>
          <w:sz w:val="28"/>
          <w:szCs w:val="21"/>
          <w:lang w:val="fr-FR"/>
        </w:rPr>
      </w:pPr>
      <w:r>
        <w:rPr>
          <w:rFonts w:ascii="Tw Cen MT" w:eastAsia="Calibri" w:hAnsi="Tw Cen MT" w:cs="Calibri"/>
          <w:b w:val="0"/>
          <w:color w:val="auto"/>
          <w:sz w:val="44"/>
          <w:szCs w:val="21"/>
          <w:lang w:val="fr-FR"/>
        </w:rPr>
        <w:t>LA PROCEDURE DE SOUMISSION EN LIGNE</w:t>
      </w:r>
    </w:p>
    <w:p w:rsidR="00A73B65" w:rsidRDefault="00A73B65">
      <w:pPr>
        <w:tabs>
          <w:tab w:val="left" w:pos="9680"/>
        </w:tabs>
        <w:spacing w:after="0" w:line="240" w:lineRule="auto"/>
        <w:ind w:rightChars="-18" w:right="-40"/>
        <w:jc w:val="both"/>
        <w:rPr>
          <w:rFonts w:ascii="Tw Cen MT" w:hAnsi="Tw Cen MT"/>
          <w:color w:val="auto"/>
          <w:lang w:val="fr-FR"/>
        </w:rPr>
      </w:pPr>
    </w:p>
    <w:p w:rsidR="00A73B65" w:rsidRDefault="007E23CE">
      <w:pPr>
        <w:tabs>
          <w:tab w:val="left" w:pos="9680"/>
        </w:tabs>
        <w:spacing w:after="0" w:line="240" w:lineRule="auto"/>
        <w:ind w:left="114" w:rightChars="-18" w:right="-40" w:hanging="10"/>
        <w:jc w:val="both"/>
        <w:rPr>
          <w:rFonts w:ascii="Tw Cen MT" w:hAnsi="Tw Cen MT"/>
          <w:color w:val="auto"/>
          <w:lang w:val="fr-FR"/>
        </w:rPr>
      </w:pPr>
      <w:r>
        <w:rPr>
          <w:rFonts w:ascii="Tw Cen MT" w:eastAsia="Times New Roman" w:hAnsi="Tw Cen MT" w:cs="Times New Roman"/>
          <w:color w:val="auto"/>
          <w:sz w:val="24"/>
          <w:lang w:val="fr-FR"/>
        </w:rPr>
        <w:t xml:space="preserve">Pour soumissionner en ligne, le prestataire doit suivre les quatre étapes ci-après :  </w:t>
      </w:r>
    </w:p>
    <w:p w:rsidR="00A73B65" w:rsidRDefault="007E23CE">
      <w:pPr>
        <w:tabs>
          <w:tab w:val="left" w:pos="9680"/>
        </w:tabs>
        <w:spacing w:after="0" w:line="240" w:lineRule="auto"/>
        <w:ind w:left="114" w:rightChars="-18" w:right="-40" w:hanging="10"/>
        <w:jc w:val="both"/>
        <w:rPr>
          <w:rFonts w:ascii="Tw Cen MT" w:hAnsi="Tw Cen MT"/>
          <w:color w:val="auto"/>
          <w:lang w:val="fr-FR"/>
        </w:rPr>
      </w:pPr>
      <w:r>
        <w:rPr>
          <w:rFonts w:ascii="Tw Cen MT" w:eastAsia="Times New Roman" w:hAnsi="Tw Cen MT" w:cs="Times New Roman"/>
          <w:color w:val="auto"/>
          <w:sz w:val="24"/>
          <w:u w:val="single" w:color="000000"/>
          <w:lang w:val="fr-FR"/>
        </w:rPr>
        <w:t>Étape 1</w:t>
      </w:r>
      <w:r>
        <w:rPr>
          <w:rFonts w:ascii="Tw Cen MT" w:eastAsia="Times New Roman" w:hAnsi="Tw Cen MT" w:cs="Times New Roman"/>
          <w:color w:val="auto"/>
          <w:sz w:val="24"/>
          <w:lang w:val="fr-FR"/>
        </w:rPr>
        <w:t xml:space="preserve"> : Enregistrement de l’Entreprise dans la plateforme COLEPS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Se connecter à COLEPS à partir de l’adresse </w:t>
      </w:r>
      <w:hyperlink r:id="rId74">
        <w:r>
          <w:rPr>
            <w:rFonts w:ascii="Tw Cen MT" w:eastAsia="Times New Roman" w:hAnsi="Tw Cen MT" w:cs="Times New Roman"/>
            <w:color w:val="auto"/>
            <w:sz w:val="24"/>
            <w:u w:val="single" w:color="0462C1"/>
            <w:lang w:val="fr-FR"/>
          </w:rPr>
          <w:t>https://www.marchespublics.cm</w:t>
        </w:r>
      </w:hyperlink>
      <w:hyperlink r:id="rId75">
        <w:r>
          <w:rPr>
            <w:rFonts w:ascii="Tw Cen MT" w:eastAsia="Times New Roman" w:hAnsi="Tw Cen MT" w:cs="Times New Roman"/>
            <w:color w:val="auto"/>
            <w:sz w:val="24"/>
            <w:lang w:val="fr-FR"/>
          </w:rPr>
          <w:t xml:space="preserve"> </w:t>
        </w:r>
      </w:hyperlink>
      <w:r>
        <w:rPr>
          <w:rFonts w:ascii="Tw Cen MT" w:eastAsia="Times New Roman" w:hAnsi="Tw Cen MT" w:cs="Times New Roman"/>
          <w:color w:val="auto"/>
          <w:sz w:val="24"/>
          <w:lang w:val="fr-FR"/>
        </w:rPr>
        <w:t xml:space="preserve">ou </w:t>
      </w:r>
      <w:hyperlink r:id="rId76">
        <w:r>
          <w:rPr>
            <w:rFonts w:ascii="Tw Cen MT" w:eastAsia="Times New Roman" w:hAnsi="Tw Cen MT" w:cs="Times New Roman"/>
            <w:color w:val="auto"/>
            <w:sz w:val="24"/>
            <w:u w:val="single" w:color="0462C1"/>
            <w:lang w:val="fr-FR"/>
          </w:rPr>
          <w:t>https://www.publicscontratcs.cm</w:t>
        </w:r>
      </w:hyperlink>
      <w:hyperlink r:id="rId77">
        <w:r>
          <w:rPr>
            <w:rFonts w:ascii="Tw Cen MT" w:eastAsia="Times New Roman" w:hAnsi="Tw Cen MT" w:cs="Times New Roman"/>
            <w:color w:val="auto"/>
            <w:sz w:val="24"/>
            <w:lang w:val="fr-FR"/>
          </w:rPr>
          <w:t xml:space="preserve"> </w:t>
        </w:r>
      </w:hyperlink>
      <w:r>
        <w:rPr>
          <w:rFonts w:ascii="Tw Cen MT" w:eastAsia="Times New Roman" w:hAnsi="Tw Cen MT" w:cs="Times New Roman"/>
          <w:color w:val="auto"/>
          <w:sz w:val="24"/>
          <w:lang w:val="fr-FR"/>
        </w:rPr>
        <w:t xml:space="preserve">;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Aller dans l’onglet « </w:t>
      </w:r>
      <w:r>
        <w:rPr>
          <w:rFonts w:ascii="Tw Cen MT" w:eastAsia="Times New Roman" w:hAnsi="Tw Cen MT" w:cs="Times New Roman"/>
          <w:i/>
          <w:color w:val="auto"/>
          <w:sz w:val="25"/>
          <w:lang w:val="fr-FR"/>
        </w:rPr>
        <w:t xml:space="preserve">Enregistrement des soumissionnaires </w:t>
      </w:r>
      <w:r>
        <w:rPr>
          <w:rFonts w:ascii="Tw Cen MT" w:eastAsia="Times New Roman" w:hAnsi="Tw Cen MT" w:cs="Times New Roman"/>
          <w:color w:val="auto"/>
          <w:sz w:val="24"/>
          <w:lang w:val="fr-FR"/>
        </w:rPr>
        <w:t xml:space="preserve">» et renseigner minutieusement le formulaire de demande ;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Imprimer le formulaire de demande renseigné et généré par le système ;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Faire signer le formulaire de demande par le Chef de Structure et y apposer le cachet de </w:t>
      </w:r>
      <w:r>
        <w:rPr>
          <w:rFonts w:ascii="Tw Cen MT" w:eastAsia="Times New Roman" w:hAnsi="Tw Cen MT" w:cs="Times New Roman"/>
          <w:color w:val="auto"/>
          <w:sz w:val="24"/>
          <w:lang w:val="fr-FR"/>
        </w:rPr>
        <w:t xml:space="preserve">l’entreprise ;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Déposer le formulaire dûment renseigné et formalisé au MINMAP accompagné des pièces suivantes : </w:t>
      </w:r>
    </w:p>
    <w:p w:rsidR="00A73B65" w:rsidRDefault="007E23CE" w:rsidP="007E23CE">
      <w:pPr>
        <w:numPr>
          <w:ilvl w:val="1"/>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Photocopie d’une Attestation de Non Faillite (datant de moins de 3 mois) ; </w:t>
      </w:r>
      <w:r>
        <w:rPr>
          <w:rFonts w:ascii="Tw Cen MT" w:eastAsia="Trebuchet MS" w:hAnsi="Tw Cen MT" w:cs="Trebuchet MS"/>
          <w:color w:val="auto"/>
          <w:sz w:val="24"/>
          <w:lang w:val="fr-FR"/>
        </w:rPr>
        <w:t>ii)</w:t>
      </w:r>
      <w:r>
        <w:rPr>
          <w:rFonts w:ascii="Tw Cen MT" w:eastAsia="Arial" w:hAnsi="Tw Cen MT" w:cs="Arial"/>
          <w:color w:val="auto"/>
          <w:sz w:val="24"/>
          <w:lang w:val="fr-FR"/>
        </w:rPr>
        <w:t xml:space="preserve"> </w:t>
      </w:r>
      <w:r>
        <w:rPr>
          <w:rFonts w:ascii="Tw Cen MT" w:eastAsia="Times New Roman" w:hAnsi="Tw Cen MT" w:cs="Times New Roman"/>
          <w:color w:val="auto"/>
          <w:sz w:val="24"/>
          <w:lang w:val="fr-FR"/>
        </w:rPr>
        <w:t xml:space="preserve">Photocopie du Registre de Commerce ; </w:t>
      </w:r>
      <w:r>
        <w:rPr>
          <w:rFonts w:ascii="Tw Cen MT" w:eastAsia="Trebuchet MS" w:hAnsi="Tw Cen MT" w:cs="Trebuchet MS"/>
          <w:color w:val="auto"/>
          <w:sz w:val="24"/>
          <w:lang w:val="fr-FR"/>
        </w:rPr>
        <w:t>iii)</w:t>
      </w:r>
      <w:r>
        <w:rPr>
          <w:rFonts w:ascii="Tw Cen MT" w:eastAsia="Arial" w:hAnsi="Tw Cen MT" w:cs="Arial"/>
          <w:color w:val="auto"/>
          <w:sz w:val="24"/>
          <w:lang w:val="fr-FR"/>
        </w:rPr>
        <w:t xml:space="preserve"> </w:t>
      </w:r>
      <w:r>
        <w:rPr>
          <w:rFonts w:ascii="Tw Cen MT" w:eastAsia="Times New Roman" w:hAnsi="Tw Cen MT" w:cs="Times New Roman"/>
          <w:color w:val="auto"/>
          <w:sz w:val="24"/>
          <w:lang w:val="fr-FR"/>
        </w:rPr>
        <w:t>Photocopie de la Domic</w:t>
      </w:r>
      <w:r>
        <w:rPr>
          <w:rFonts w:ascii="Tw Cen MT" w:eastAsia="Times New Roman" w:hAnsi="Tw Cen MT" w:cs="Times New Roman"/>
          <w:color w:val="auto"/>
          <w:sz w:val="24"/>
          <w:lang w:val="fr-FR"/>
        </w:rPr>
        <w:t xml:space="preserve">iliation Bancaire ; </w:t>
      </w:r>
      <w:r>
        <w:rPr>
          <w:rFonts w:ascii="Tw Cen MT" w:eastAsia="Trebuchet MS" w:hAnsi="Tw Cen MT" w:cs="Trebuchet MS"/>
          <w:color w:val="auto"/>
          <w:sz w:val="24"/>
          <w:lang w:val="fr-FR"/>
        </w:rPr>
        <w:t>iv)</w:t>
      </w:r>
      <w:r>
        <w:rPr>
          <w:rFonts w:ascii="Tw Cen MT" w:eastAsia="Arial" w:hAnsi="Tw Cen MT" w:cs="Arial"/>
          <w:color w:val="auto"/>
          <w:sz w:val="24"/>
          <w:lang w:val="fr-FR"/>
        </w:rPr>
        <w:t xml:space="preserve"> </w:t>
      </w:r>
      <w:r>
        <w:rPr>
          <w:rFonts w:ascii="Tw Cen MT" w:eastAsia="Times New Roman" w:hAnsi="Tw Cen MT" w:cs="Times New Roman"/>
          <w:color w:val="auto"/>
          <w:sz w:val="24"/>
          <w:lang w:val="fr-FR"/>
        </w:rPr>
        <w:t xml:space="preserve">Photocopie de l’Attestation de Conformité Fiscale (datant de moins de 3 mois). </w:t>
      </w:r>
    </w:p>
    <w:p w:rsidR="00A73B65" w:rsidRDefault="007E23CE">
      <w:pPr>
        <w:tabs>
          <w:tab w:val="left" w:pos="9680"/>
        </w:tabs>
        <w:spacing w:after="0" w:line="240" w:lineRule="auto"/>
        <w:ind w:left="114" w:rightChars="-18" w:right="-40" w:hanging="10"/>
        <w:jc w:val="both"/>
        <w:rPr>
          <w:rFonts w:ascii="Tw Cen MT" w:hAnsi="Tw Cen MT"/>
          <w:color w:val="auto"/>
          <w:lang w:val="fr-FR"/>
        </w:rPr>
      </w:pPr>
      <w:r>
        <w:rPr>
          <w:rFonts w:ascii="Tw Cen MT" w:eastAsia="Times New Roman" w:hAnsi="Tw Cen MT" w:cs="Times New Roman"/>
          <w:color w:val="auto"/>
          <w:sz w:val="24"/>
          <w:u w:val="single" w:color="000000"/>
          <w:lang w:val="fr-FR"/>
        </w:rPr>
        <w:t>Étape 2</w:t>
      </w:r>
      <w:r>
        <w:rPr>
          <w:rFonts w:ascii="Tw Cen MT" w:eastAsia="Times New Roman" w:hAnsi="Tw Cen MT" w:cs="Times New Roman"/>
          <w:color w:val="auto"/>
          <w:sz w:val="24"/>
          <w:lang w:val="fr-FR"/>
        </w:rPr>
        <w:t xml:space="preserve"> : Acquisition du Certificat Électronique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Retirer le formulaire de Demande de Certificat disponible au MINMAP ou le télécharger sur le site de l’ANTIC à l’adresse </w:t>
      </w:r>
      <w:hyperlink r:id="rId78">
        <w:r>
          <w:rPr>
            <w:rFonts w:ascii="Tw Cen MT" w:eastAsia="Times New Roman" w:hAnsi="Tw Cen MT" w:cs="Times New Roman"/>
            <w:color w:val="auto"/>
            <w:sz w:val="24"/>
            <w:u w:val="single" w:color="0462C1"/>
            <w:lang w:val="fr-FR"/>
          </w:rPr>
          <w:t>http://www.camgovca.cm</w:t>
        </w:r>
      </w:hyperlink>
      <w:hyperlink r:id="rId79">
        <w:r>
          <w:rPr>
            <w:rFonts w:ascii="Tw Cen MT" w:eastAsia="Times New Roman" w:hAnsi="Tw Cen MT" w:cs="Times New Roman"/>
            <w:color w:val="auto"/>
            <w:sz w:val="24"/>
            <w:lang w:val="fr-FR"/>
          </w:rPr>
          <w:t xml:space="preserve"> </w:t>
        </w:r>
      </w:hyperlink>
      <w:r>
        <w:rPr>
          <w:rFonts w:ascii="Tw Cen MT" w:eastAsia="Times New Roman" w:hAnsi="Tw Cen MT" w:cs="Times New Roman"/>
          <w:color w:val="auto"/>
          <w:sz w:val="24"/>
          <w:lang w:val="fr-FR"/>
        </w:rPr>
        <w:t xml:space="preserve">dans la rubrique « </w:t>
      </w:r>
      <w:r>
        <w:rPr>
          <w:rFonts w:ascii="Tw Cen MT" w:eastAsia="Times New Roman" w:hAnsi="Tw Cen MT" w:cs="Times New Roman"/>
          <w:i/>
          <w:color w:val="auto"/>
          <w:sz w:val="25"/>
          <w:lang w:val="fr-FR"/>
        </w:rPr>
        <w:t>Demande</w:t>
      </w:r>
      <w:r>
        <w:rPr>
          <w:rFonts w:ascii="Tw Cen MT" w:eastAsia="Times New Roman" w:hAnsi="Tw Cen MT" w:cs="Times New Roman"/>
          <w:i/>
          <w:color w:val="auto"/>
          <w:sz w:val="25"/>
          <w:lang w:val="fr-FR"/>
        </w:rPr>
        <w:t xml:space="preserve"> de Certificats (Entreprise) </w:t>
      </w:r>
      <w:r>
        <w:rPr>
          <w:rFonts w:ascii="Tw Cen MT" w:eastAsia="Times New Roman" w:hAnsi="Tw Cen MT" w:cs="Times New Roman"/>
          <w:color w:val="auto"/>
          <w:sz w:val="24"/>
          <w:lang w:val="fr-FR"/>
        </w:rPr>
        <w:t xml:space="preserve">» ;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Remplir le formulaire et le déposer au MINMAP accompagné des pièces suivantes : </w:t>
      </w:r>
    </w:p>
    <w:p w:rsidR="00A73B65" w:rsidRDefault="007E23CE" w:rsidP="007E23CE">
      <w:pPr>
        <w:numPr>
          <w:ilvl w:val="1"/>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Reçu de paiement des frais d’acquisition de Certificat Électronique d’un montant de </w:t>
      </w:r>
    </w:p>
    <w:p w:rsidR="00A73B65" w:rsidRDefault="007E23CE">
      <w:pPr>
        <w:tabs>
          <w:tab w:val="left" w:pos="9680"/>
        </w:tabs>
        <w:spacing w:after="0" w:line="240" w:lineRule="auto"/>
        <w:ind w:left="1556" w:rightChars="-18" w:right="-40" w:hanging="10"/>
        <w:jc w:val="both"/>
        <w:rPr>
          <w:rFonts w:ascii="Tw Cen MT" w:hAnsi="Tw Cen MT"/>
          <w:color w:val="auto"/>
          <w:lang w:val="fr-FR"/>
        </w:rPr>
      </w:pPr>
      <w:r>
        <w:rPr>
          <w:rFonts w:ascii="Tw Cen MT" w:eastAsia="Times New Roman" w:hAnsi="Tw Cen MT" w:cs="Times New Roman"/>
          <w:color w:val="auto"/>
          <w:sz w:val="24"/>
          <w:lang w:val="fr-FR"/>
        </w:rPr>
        <w:t>50.000 FCFA à verser dans le compte de l’ANTIC auprès de</w:t>
      </w:r>
      <w:r>
        <w:rPr>
          <w:rFonts w:ascii="Tw Cen MT" w:eastAsia="Times New Roman" w:hAnsi="Tw Cen MT" w:cs="Times New Roman"/>
          <w:color w:val="auto"/>
          <w:sz w:val="24"/>
          <w:lang w:val="fr-FR"/>
        </w:rPr>
        <w:t xml:space="preserve"> SCB Cameroun sous le numéro 10002 00031 12493593150 94; </w:t>
      </w:r>
    </w:p>
    <w:p w:rsidR="00A73B65" w:rsidRDefault="007E23CE" w:rsidP="007E23CE">
      <w:pPr>
        <w:numPr>
          <w:ilvl w:val="1"/>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Une Photocopie de la CNI du demandeur du certificat.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S’enrôler auprès de l’opérateur MINMAP et récupérer le récépissé de demande de Certificat </w:t>
      </w:r>
    </w:p>
    <w:p w:rsidR="00A73B65" w:rsidRDefault="007E23CE">
      <w:pPr>
        <w:tabs>
          <w:tab w:val="left" w:pos="9680"/>
        </w:tabs>
        <w:spacing w:after="0" w:line="240" w:lineRule="auto"/>
        <w:ind w:left="836" w:rightChars="-18" w:right="-40" w:hanging="10"/>
        <w:jc w:val="both"/>
        <w:rPr>
          <w:rFonts w:ascii="Tw Cen MT" w:hAnsi="Tw Cen MT"/>
          <w:color w:val="auto"/>
          <w:lang w:val="fr-FR"/>
        </w:rPr>
      </w:pPr>
      <w:r>
        <w:rPr>
          <w:rFonts w:ascii="Tw Cen MT" w:eastAsia="Times New Roman" w:hAnsi="Tw Cen MT" w:cs="Times New Roman"/>
          <w:color w:val="auto"/>
          <w:sz w:val="24"/>
          <w:lang w:val="fr-FR"/>
        </w:rPr>
        <w:t xml:space="preserve">;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Se connecter à l’adresse </w:t>
      </w:r>
      <w:hyperlink r:id="rId80">
        <w:r>
          <w:rPr>
            <w:rFonts w:ascii="Tw Cen MT" w:eastAsia="Times New Roman" w:hAnsi="Tw Cen MT" w:cs="Times New Roman"/>
            <w:color w:val="auto"/>
            <w:sz w:val="24"/>
            <w:u w:val="single" w:color="0462C1"/>
            <w:lang w:val="fr-FR"/>
          </w:rPr>
          <w:t>http://www.camgovca.cm/fr/operations</w:t>
        </w:r>
      </w:hyperlink>
      <w:hyperlink r:id="rId81">
        <w:r>
          <w:rPr>
            <w:rFonts w:ascii="Tw Cen MT" w:eastAsia="Times New Roman" w:hAnsi="Tw Cen MT" w:cs="Times New Roman"/>
            <w:color w:val="auto"/>
            <w:sz w:val="24"/>
            <w:u w:val="single" w:color="0462C1"/>
            <w:lang w:val="fr-FR"/>
          </w:rPr>
          <w:t>-</w:t>
        </w:r>
      </w:hyperlink>
      <w:hyperlink r:id="rId82">
        <w:r>
          <w:rPr>
            <w:rFonts w:ascii="Tw Cen MT" w:eastAsia="Times New Roman" w:hAnsi="Tw Cen MT" w:cs="Times New Roman"/>
            <w:color w:val="auto"/>
            <w:sz w:val="24"/>
            <w:u w:val="single" w:color="0462C1"/>
            <w:lang w:val="fr-FR"/>
          </w:rPr>
          <w:t>certicats.html</w:t>
        </w:r>
      </w:hyperlink>
      <w:hyperlink r:id="rId83">
        <w:r>
          <w:rPr>
            <w:rFonts w:ascii="Tw Cen MT" w:eastAsia="Times New Roman" w:hAnsi="Tw Cen MT" w:cs="Times New Roman"/>
            <w:color w:val="auto"/>
            <w:sz w:val="24"/>
            <w:lang w:val="fr-FR"/>
          </w:rPr>
          <w:t xml:space="preserve"> </w:t>
        </w:r>
      </w:hyperlink>
      <w:r>
        <w:rPr>
          <w:rFonts w:ascii="Tw Cen MT" w:eastAsia="Times New Roman" w:hAnsi="Tw Cen MT" w:cs="Times New Roman"/>
          <w:color w:val="auto"/>
          <w:sz w:val="24"/>
          <w:lang w:val="fr-FR"/>
        </w:rPr>
        <w:t xml:space="preserve">et télécharger dans un support amovible (vierge) le Certificat Électronique à partir des informations (Numéro de référence et Code d’autorisation) contenues dans le récépissé </w:t>
      </w:r>
    </w:p>
    <w:p w:rsidR="00A73B65" w:rsidRDefault="007E23CE">
      <w:pPr>
        <w:tabs>
          <w:tab w:val="left" w:pos="9680"/>
        </w:tabs>
        <w:spacing w:after="0" w:line="240" w:lineRule="auto"/>
        <w:ind w:left="826" w:rightChars="-18" w:right="-40"/>
        <w:rPr>
          <w:rFonts w:ascii="Tw Cen MT" w:hAnsi="Tw Cen MT"/>
          <w:color w:val="auto"/>
          <w:lang w:val="fr-FR"/>
        </w:rPr>
      </w:pPr>
      <w:r>
        <w:rPr>
          <w:rFonts w:ascii="Tw Cen MT" w:eastAsia="Times New Roman" w:hAnsi="Tw Cen MT" w:cs="Times New Roman"/>
          <w:color w:val="auto"/>
          <w:sz w:val="24"/>
          <w:lang w:val="fr-FR"/>
        </w:rPr>
        <w:t xml:space="preserve"> </w:t>
      </w:r>
    </w:p>
    <w:p w:rsidR="00A73B65" w:rsidRDefault="007E23CE">
      <w:pPr>
        <w:tabs>
          <w:tab w:val="left" w:pos="9680"/>
        </w:tabs>
        <w:spacing w:after="0" w:line="240" w:lineRule="auto"/>
        <w:ind w:left="10" w:rightChars="-18" w:right="-40" w:hanging="10"/>
        <w:jc w:val="both"/>
        <w:rPr>
          <w:rFonts w:ascii="Tw Cen MT" w:hAnsi="Tw Cen MT"/>
          <w:color w:val="auto"/>
          <w:lang w:val="fr-FR"/>
        </w:rPr>
      </w:pPr>
      <w:r>
        <w:rPr>
          <w:rFonts w:ascii="Tw Cen MT" w:eastAsia="Times New Roman" w:hAnsi="Tw Cen MT" w:cs="Times New Roman"/>
          <w:color w:val="auto"/>
          <w:sz w:val="24"/>
          <w:lang w:val="fr-FR"/>
        </w:rPr>
        <w:t xml:space="preserve">(Bien conserver le mot de passe pour les connexions à COLEPS). </w:t>
      </w:r>
    </w:p>
    <w:p w:rsidR="00A73B65" w:rsidRDefault="007E23CE">
      <w:pPr>
        <w:tabs>
          <w:tab w:val="left" w:pos="9680"/>
        </w:tabs>
        <w:spacing w:after="0" w:line="240" w:lineRule="auto"/>
        <w:ind w:left="114" w:rightChars="-18" w:right="-40" w:hanging="10"/>
        <w:jc w:val="both"/>
        <w:rPr>
          <w:rFonts w:ascii="Tw Cen MT" w:hAnsi="Tw Cen MT"/>
          <w:color w:val="auto"/>
          <w:lang w:val="fr-FR"/>
        </w:rPr>
      </w:pPr>
      <w:r>
        <w:rPr>
          <w:rFonts w:ascii="Tw Cen MT" w:eastAsia="Times New Roman" w:hAnsi="Tw Cen MT" w:cs="Times New Roman"/>
          <w:color w:val="auto"/>
          <w:sz w:val="24"/>
          <w:u w:val="single" w:color="000000"/>
          <w:lang w:val="fr-FR"/>
        </w:rPr>
        <w:t>Étape 3</w:t>
      </w:r>
      <w:r>
        <w:rPr>
          <w:rFonts w:ascii="Tw Cen MT" w:eastAsia="Times New Roman" w:hAnsi="Tw Cen MT" w:cs="Times New Roman"/>
          <w:color w:val="auto"/>
          <w:sz w:val="24"/>
          <w:lang w:val="fr-FR"/>
        </w:rPr>
        <w:t xml:space="preserve"> : Enregistrement du Certificat Électronique dans COLEPS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Se connecter à COLEPS à partir de l’adresse </w:t>
      </w:r>
      <w:hyperlink r:id="rId84">
        <w:r>
          <w:rPr>
            <w:rFonts w:ascii="Tw Cen MT" w:eastAsia="Times New Roman" w:hAnsi="Tw Cen MT" w:cs="Times New Roman"/>
            <w:color w:val="auto"/>
            <w:sz w:val="24"/>
            <w:u w:val="single" w:color="0462C1"/>
            <w:lang w:val="fr-FR"/>
          </w:rPr>
          <w:t>https://www.marchespublics.cm</w:t>
        </w:r>
      </w:hyperlink>
      <w:hyperlink r:id="rId85">
        <w:r>
          <w:rPr>
            <w:rFonts w:ascii="Tw Cen MT" w:eastAsia="Times New Roman" w:hAnsi="Tw Cen MT" w:cs="Times New Roman"/>
            <w:color w:val="auto"/>
            <w:sz w:val="24"/>
            <w:lang w:val="fr-FR"/>
          </w:rPr>
          <w:t xml:space="preserve"> </w:t>
        </w:r>
      </w:hyperlink>
      <w:r>
        <w:rPr>
          <w:rFonts w:ascii="Tw Cen MT" w:eastAsia="Times New Roman" w:hAnsi="Tw Cen MT" w:cs="Times New Roman"/>
          <w:color w:val="auto"/>
          <w:sz w:val="24"/>
          <w:lang w:val="fr-FR"/>
        </w:rPr>
        <w:t xml:space="preserve">ou </w:t>
      </w:r>
      <w:hyperlink r:id="rId86">
        <w:r>
          <w:rPr>
            <w:rFonts w:ascii="Tw Cen MT" w:eastAsia="Times New Roman" w:hAnsi="Tw Cen MT" w:cs="Times New Roman"/>
            <w:color w:val="auto"/>
            <w:sz w:val="24"/>
            <w:u w:val="single" w:color="0462C1"/>
            <w:lang w:val="fr-FR"/>
          </w:rPr>
          <w:t>https://www.publicscontratcs.cm</w:t>
        </w:r>
      </w:hyperlink>
      <w:hyperlink r:id="rId87">
        <w:r>
          <w:rPr>
            <w:rFonts w:ascii="Tw Cen MT" w:eastAsia="Times New Roman" w:hAnsi="Tw Cen MT" w:cs="Times New Roman"/>
            <w:color w:val="auto"/>
            <w:sz w:val="24"/>
            <w:lang w:val="fr-FR"/>
          </w:rPr>
          <w:t xml:space="preserve"> </w:t>
        </w:r>
      </w:hyperlink>
      <w:r>
        <w:rPr>
          <w:rFonts w:ascii="Tw Cen MT" w:eastAsia="Times New Roman" w:hAnsi="Tw Cen MT" w:cs="Times New Roman"/>
          <w:color w:val="auto"/>
          <w:sz w:val="24"/>
          <w:lang w:val="fr-FR"/>
        </w:rPr>
        <w:t xml:space="preserve">; </w:t>
      </w:r>
    </w:p>
    <w:p w:rsidR="00A73B65" w:rsidRDefault="007E23CE" w:rsidP="007E23CE">
      <w:pPr>
        <w:numPr>
          <w:ilvl w:val="0"/>
          <w:numId w:val="101"/>
        </w:numPr>
        <w:tabs>
          <w:tab w:val="left" w:pos="627"/>
          <w:tab w:val="left" w:pos="9680"/>
        </w:tabs>
        <w:spacing w:after="0" w:line="240" w:lineRule="auto"/>
        <w:ind w:rightChars="-18" w:right="-40" w:hanging="425"/>
        <w:jc w:val="both"/>
        <w:rPr>
          <w:rFonts w:ascii="Tw Cen MT" w:hAnsi="Tw Cen MT"/>
          <w:color w:val="auto"/>
          <w:lang w:val="fr-FR"/>
        </w:rPr>
      </w:pPr>
      <w:r>
        <w:rPr>
          <w:rFonts w:ascii="Tw Cen MT" w:eastAsia="Times New Roman" w:hAnsi="Tw Cen MT" w:cs="Times New Roman"/>
          <w:color w:val="auto"/>
          <w:sz w:val="24"/>
          <w:lang w:val="fr-FR"/>
        </w:rPr>
        <w:t xml:space="preserve">Aller dans l’onglet « </w:t>
      </w:r>
      <w:r>
        <w:rPr>
          <w:rFonts w:ascii="Tw Cen MT" w:eastAsia="Times New Roman" w:hAnsi="Tw Cen MT" w:cs="Times New Roman"/>
          <w:i/>
          <w:color w:val="auto"/>
          <w:sz w:val="25"/>
          <w:lang w:val="fr-FR"/>
        </w:rPr>
        <w:t xml:space="preserve">Enregistrement des soumissionnaires </w:t>
      </w:r>
      <w:r>
        <w:rPr>
          <w:rFonts w:ascii="Tw Cen MT" w:eastAsia="Times New Roman" w:hAnsi="Tw Cen MT" w:cs="Times New Roman"/>
          <w:color w:val="auto"/>
          <w:sz w:val="24"/>
          <w:lang w:val="fr-FR"/>
        </w:rPr>
        <w:t>», puis l</w:t>
      </w:r>
      <w:r>
        <w:rPr>
          <w:rFonts w:ascii="Tw Cen MT" w:eastAsia="Times New Roman" w:hAnsi="Tw Cen MT" w:cs="Times New Roman"/>
          <w:color w:val="auto"/>
          <w:sz w:val="24"/>
          <w:lang w:val="fr-FR"/>
        </w:rPr>
        <w:t xml:space="preserve">a rubrique </w:t>
      </w:r>
    </w:p>
    <w:p w:rsidR="00A73B65" w:rsidRDefault="007E23CE">
      <w:pPr>
        <w:tabs>
          <w:tab w:val="left" w:pos="9680"/>
        </w:tabs>
        <w:spacing w:after="0" w:line="240" w:lineRule="auto"/>
        <w:ind w:rightChars="-18" w:right="-40" w:firstLine="826"/>
        <w:jc w:val="both"/>
        <w:rPr>
          <w:rFonts w:ascii="Tw Cen MT" w:hAnsi="Tw Cen MT"/>
          <w:color w:val="auto"/>
          <w:lang w:val="fr-FR"/>
        </w:rPr>
      </w:pPr>
      <w:r>
        <w:rPr>
          <w:rFonts w:ascii="Tw Cen MT" w:eastAsia="Times New Roman" w:hAnsi="Tw Cen MT" w:cs="Times New Roman"/>
          <w:color w:val="auto"/>
          <w:sz w:val="24"/>
          <w:lang w:val="fr-FR"/>
        </w:rPr>
        <w:t xml:space="preserve">« </w:t>
      </w:r>
      <w:r>
        <w:rPr>
          <w:rFonts w:ascii="Tw Cen MT" w:eastAsia="Times New Roman" w:hAnsi="Tw Cen MT" w:cs="Times New Roman"/>
          <w:i/>
          <w:color w:val="auto"/>
          <w:sz w:val="25"/>
          <w:lang w:val="fr-FR"/>
        </w:rPr>
        <w:t xml:space="preserve">Enregistrement nouveau / Certificat supplémentaire </w:t>
      </w:r>
      <w:r>
        <w:rPr>
          <w:rFonts w:ascii="Tw Cen MT" w:eastAsia="Times New Roman" w:hAnsi="Tw Cen MT" w:cs="Times New Roman"/>
          <w:color w:val="auto"/>
          <w:sz w:val="24"/>
          <w:lang w:val="fr-FR"/>
        </w:rPr>
        <w:t xml:space="preserve">» ; identifier l’entreprise à partir du numéro de Registre de Commerce, puis ajouter le Certificat après avoir minutieusement renseigné le formulaire. </w:t>
      </w:r>
    </w:p>
    <w:p w:rsidR="00A73B65" w:rsidRDefault="007E23CE">
      <w:pPr>
        <w:tabs>
          <w:tab w:val="left" w:pos="9680"/>
        </w:tabs>
        <w:spacing w:after="0" w:line="240" w:lineRule="auto"/>
        <w:ind w:rightChars="-18" w:right="-40"/>
        <w:rPr>
          <w:rFonts w:ascii="Tw Cen MT" w:hAnsi="Tw Cen MT"/>
          <w:color w:val="auto"/>
          <w:lang w:val="fr-FR"/>
        </w:rPr>
      </w:pPr>
      <w:r>
        <w:rPr>
          <w:rFonts w:ascii="Tw Cen MT" w:eastAsia="Times New Roman" w:hAnsi="Tw Cen MT" w:cs="Times New Roman"/>
          <w:color w:val="auto"/>
          <w:sz w:val="24"/>
          <w:lang w:val="fr-FR"/>
        </w:rPr>
        <w:t xml:space="preserve"> </w:t>
      </w:r>
    </w:p>
    <w:p w:rsidR="00A73B65" w:rsidRDefault="007E23CE">
      <w:pPr>
        <w:pStyle w:val="Heading2"/>
        <w:tabs>
          <w:tab w:val="left" w:pos="9680"/>
        </w:tabs>
        <w:spacing w:after="0" w:line="240" w:lineRule="auto"/>
        <w:ind w:left="-5" w:rightChars="-18" w:right="-40"/>
        <w:jc w:val="left"/>
        <w:rPr>
          <w:rFonts w:ascii="Tw Cen MT" w:hAnsi="Tw Cen MT"/>
          <w:color w:val="auto"/>
          <w:lang w:val="fr-FR"/>
        </w:rPr>
      </w:pPr>
      <w:r>
        <w:rPr>
          <w:rFonts w:ascii="Tw Cen MT" w:eastAsia="Times New Roman" w:hAnsi="Tw Cen MT" w:cs="Times New Roman"/>
          <w:color w:val="auto"/>
          <w:sz w:val="24"/>
          <w:lang w:val="fr-FR"/>
        </w:rPr>
        <w:t xml:space="preserve">Assistance technique </w:t>
      </w:r>
    </w:p>
    <w:p w:rsidR="00A73B65" w:rsidRDefault="007E23CE">
      <w:pPr>
        <w:tabs>
          <w:tab w:val="left" w:pos="9680"/>
        </w:tabs>
        <w:spacing w:after="0" w:line="240" w:lineRule="auto"/>
        <w:ind w:left="10" w:rightChars="-18" w:right="-40" w:hanging="10"/>
        <w:jc w:val="both"/>
        <w:rPr>
          <w:rFonts w:ascii="Tw Cen MT" w:hAnsi="Tw Cen MT"/>
          <w:color w:val="auto"/>
          <w:lang w:val="fr-FR"/>
        </w:rPr>
      </w:pPr>
      <w:r>
        <w:rPr>
          <w:rFonts w:ascii="Tw Cen MT" w:eastAsia="Times New Roman" w:hAnsi="Tw Cen MT" w:cs="Times New Roman"/>
          <w:color w:val="auto"/>
          <w:sz w:val="24"/>
          <w:lang w:val="fr-FR"/>
        </w:rPr>
        <w:t xml:space="preserve">Pour obtenir une assistance technique, en cas de survenance d’un problème lié à l’utilisation de la plateforme bien vouloir appeler aux numéros (+237) 222 238 155 / 222 237 084/677 006 110 ou écrire à l’adresse email dsi@minmap.cm. </w:t>
      </w:r>
    </w:p>
    <w:p w:rsidR="00A73B65" w:rsidRDefault="00A73B65">
      <w:pPr>
        <w:spacing w:after="0"/>
        <w:rPr>
          <w:rFonts w:ascii="Tw Cen MT" w:hAnsi="Tw Cen MT"/>
          <w:color w:val="auto"/>
          <w:lang w:val="fr-FR"/>
        </w:rPr>
      </w:pPr>
    </w:p>
    <w:sectPr w:rsidR="00A73B65">
      <w:footerReference w:type="even" r:id="rId88"/>
      <w:footerReference w:type="default" r:id="rId89"/>
      <w:footerReference w:type="first" r:id="rId90"/>
      <w:pgSz w:w="11899" w:h="16819"/>
      <w:pgMar w:top="1142" w:right="1126" w:bottom="1250" w:left="1133" w:header="720" w:footer="7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3CE" w:rsidRDefault="007E23CE">
      <w:pPr>
        <w:spacing w:line="240" w:lineRule="auto"/>
      </w:pPr>
      <w:r>
        <w:separator/>
      </w:r>
    </w:p>
  </w:endnote>
  <w:endnote w:type="continuationSeparator" w:id="0">
    <w:p w:rsidR="007E23CE" w:rsidRDefault="007E2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engXian">
    <w:altName w:val="Arial Unicode MS"/>
    <w:charset w:val="86"/>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Gill Sans Nova">
    <w:altName w:val="Segoe Print"/>
    <w:charset w:val="00"/>
    <w:family w:val="swiss"/>
    <w:pitch w:val="default"/>
    <w:sig w:usb0="00000000" w:usb1="00000000"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pStyle w:val="Footer"/>
      <w:jc w:val="right"/>
      <w:rPr>
        <w:rFonts w:ascii="Tw Cen MT" w:hAnsi="Tw Cen MT"/>
      </w:rPr>
    </w:pPr>
    <w:r>
      <w:rPr>
        <w:rFonts w:ascii="Tw Cen MT" w:hAnsi="Tw Cen MT"/>
      </w:rPr>
      <w:fldChar w:fldCharType="begin"/>
    </w:r>
    <w:r>
      <w:rPr>
        <w:rFonts w:ascii="Tw Cen MT" w:hAnsi="Tw Cen MT"/>
      </w:rPr>
      <w:instrText xml:space="preserve"> PAGE   \* MERGEFORMAT </w:instrText>
    </w:r>
    <w:r>
      <w:rPr>
        <w:rFonts w:ascii="Tw Cen MT" w:hAnsi="Tw Cen MT"/>
      </w:rPr>
      <w:fldChar w:fldCharType="separate"/>
    </w:r>
    <w:r w:rsidR="00C657B2">
      <w:rPr>
        <w:rFonts w:ascii="Tw Cen MT" w:hAnsi="Tw Cen MT"/>
        <w:noProof/>
      </w:rPr>
      <w:t>49</w:t>
    </w:r>
    <w:r>
      <w:rPr>
        <w:rFonts w:ascii="Tw Cen MT" w:hAnsi="Tw Cen MT"/>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8"/>
      <w:jc w:val="right"/>
    </w:pPr>
    <w:r>
      <w:fldChar w:fldCharType="begin"/>
    </w:r>
    <w:r>
      <w:instrText xml:space="preserve"> PAGE   \* MERGEFORMAT </w:instrText>
    </w:r>
    <w:r>
      <w:fldChar w:fldCharType="separate"/>
    </w:r>
    <w:r>
      <w:rPr>
        <w:rFonts w:ascii="Times New Roman" w:eastAsia="Times New Roman" w:hAnsi="Times New Roman" w:cs="Times New Roman"/>
        <w:sz w:val="24"/>
      </w:rPr>
      <w:t>130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287"/>
      <w:jc w:val="right"/>
    </w:pPr>
    <w:r>
      <w:fldChar w:fldCharType="begin"/>
    </w:r>
    <w:r>
      <w:instrText xml:space="preserve"> PAGE   \* MERGEFORMAT </w:instrText>
    </w:r>
    <w:r>
      <w:fldChar w:fldCharType="separate"/>
    </w:r>
    <w:r>
      <w:rPr>
        <w:rFonts w:ascii="Times New Roman" w:eastAsia="Times New Roman" w:hAnsi="Times New Roman" w:cs="Times New Roman"/>
        <w:sz w:val="24"/>
      </w:rPr>
      <w:t>134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287"/>
      <w:jc w:val="right"/>
    </w:pPr>
    <w:r>
      <w:fldChar w:fldCharType="begin"/>
    </w:r>
    <w:r>
      <w:instrText xml:space="preserve"> PAGE   \* MERGEFORMAT </w:instrText>
    </w:r>
    <w:r>
      <w:fldChar w:fldCharType="separate"/>
    </w:r>
    <w:r w:rsidR="00C657B2" w:rsidRPr="00C657B2">
      <w:rPr>
        <w:rFonts w:ascii="Times New Roman" w:eastAsia="Times New Roman" w:hAnsi="Times New Roman" w:cs="Times New Roman"/>
        <w:noProof/>
        <w:sz w:val="24"/>
      </w:rPr>
      <w:t>87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287"/>
      <w:jc w:val="right"/>
    </w:pPr>
    <w:r>
      <w:fldChar w:fldCharType="begin"/>
    </w:r>
    <w:r>
      <w:instrText xml:space="preserve"> PAGE   \* MERGEFORMAT </w:instrText>
    </w:r>
    <w:r>
      <w:fldChar w:fldCharType="separate"/>
    </w:r>
    <w:r>
      <w:rPr>
        <w:rFonts w:ascii="Times New Roman" w:eastAsia="Times New Roman" w:hAnsi="Times New Roman" w:cs="Times New Roman"/>
        <w:sz w:val="24"/>
      </w:rPr>
      <w:t>134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030"/>
      <w:jc w:val="center"/>
    </w:pPr>
    <w:r>
      <w:fldChar w:fldCharType="begin"/>
    </w:r>
    <w:r>
      <w:instrText xml:space="preserve"> PAGE   \* MERGEFORMAT </w:instrText>
    </w:r>
    <w:r>
      <w:fldChar w:fldCharType="separate"/>
    </w:r>
    <w:r>
      <w:rPr>
        <w:rFonts w:ascii="Times New Roman" w:eastAsia="Times New Roman" w:hAnsi="Times New Roman" w:cs="Times New Roman"/>
        <w:sz w:val="24"/>
      </w:rPr>
      <w:t>138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030"/>
      <w:jc w:val="center"/>
    </w:pPr>
    <w:r>
      <w:fldChar w:fldCharType="begin"/>
    </w:r>
    <w:r>
      <w:instrText xml:space="preserve"> PAGE   \* MERGEFORMAT </w:instrText>
    </w:r>
    <w:r>
      <w:fldChar w:fldCharType="separate"/>
    </w:r>
    <w:r w:rsidR="00C657B2" w:rsidRPr="00C657B2">
      <w:rPr>
        <w:rFonts w:ascii="Times New Roman" w:eastAsia="Times New Roman" w:hAnsi="Times New Roman" w:cs="Times New Roman"/>
        <w:noProof/>
        <w:sz w:val="24"/>
      </w:rPr>
      <w:t>131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030"/>
      <w:jc w:val="center"/>
    </w:pPr>
    <w:r>
      <w:fldChar w:fldCharType="begin"/>
    </w:r>
    <w:r>
      <w:instrText xml:space="preserve"> PAGE   \* MERGEFORMAT</w:instrText>
    </w:r>
    <w:r>
      <w:instrText xml:space="preserve"> </w:instrText>
    </w:r>
    <w:r>
      <w:fldChar w:fldCharType="separate"/>
    </w:r>
    <w:r>
      <w:rPr>
        <w:rFonts w:ascii="Times New Roman" w:eastAsia="Times New Roman" w:hAnsi="Times New Roman" w:cs="Times New Roman"/>
        <w:sz w:val="24"/>
      </w:rPr>
      <w:t>138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59"/>
      <w:jc w:val="center"/>
    </w:pPr>
    <w:r>
      <w:fldChar w:fldCharType="begin"/>
    </w:r>
    <w:r>
      <w:instrText xml:space="preserve"> PAGE   \* MERGEFORMAT </w:instrText>
    </w:r>
    <w:r>
      <w:fldChar w:fldCharType="separate"/>
    </w:r>
    <w:r>
      <w:rPr>
        <w:rFonts w:ascii="Times New Roman" w:eastAsia="Times New Roman" w:hAnsi="Times New Roman" w:cs="Times New Roman"/>
        <w:sz w:val="24"/>
      </w:rPr>
      <w:t>93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59"/>
      <w:jc w:val="center"/>
    </w:pPr>
    <w:r>
      <w:fldChar w:fldCharType="begin"/>
    </w:r>
    <w:r>
      <w:instrText xml:space="preserve"> PAGE   \* MERGEFORMAT </w:instrText>
    </w:r>
    <w:r>
      <w:fldChar w:fldCharType="separate"/>
    </w:r>
    <w:r w:rsidR="00C657B2" w:rsidRPr="00C657B2">
      <w:rPr>
        <w:rFonts w:ascii="Times New Roman" w:eastAsia="Times New Roman" w:hAnsi="Times New Roman" w:cs="Times New Roman"/>
        <w:noProof/>
        <w:sz w:val="24"/>
      </w:rPr>
      <w:t>78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59"/>
      <w:jc w:val="center"/>
    </w:pPr>
    <w:r>
      <w:fldChar w:fldCharType="begin"/>
    </w:r>
    <w:r>
      <w:instrText xml:space="preserve"> PAGE   \* MERGEFORMAT </w:instrText>
    </w:r>
    <w:r>
      <w:fldChar w:fldCharType="separate"/>
    </w:r>
    <w:r>
      <w:rPr>
        <w:rFonts w:ascii="Times New Roman" w:eastAsia="Times New Roman" w:hAnsi="Times New Roman" w:cs="Times New Roman"/>
        <w:sz w:val="24"/>
      </w:rPr>
      <w:t>93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A73B6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A73B6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A73B6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8"/>
      <w:jc w:val="right"/>
    </w:pPr>
    <w:r>
      <w:fldChar w:fldCharType="begin"/>
    </w:r>
    <w:r>
      <w:instrText xml:space="preserve"> PAGE   \* MERGEFORMAT </w:instrText>
    </w:r>
    <w:r>
      <w:fldChar w:fldCharType="separate"/>
    </w:r>
    <w:r>
      <w:rPr>
        <w:rFonts w:ascii="Times New Roman" w:eastAsia="Times New Roman" w:hAnsi="Times New Roman" w:cs="Times New Roman"/>
        <w:sz w:val="24"/>
      </w:rPr>
      <w:t>130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B65" w:rsidRDefault="007E23CE">
    <w:pPr>
      <w:spacing w:after="0"/>
      <w:ind w:right="18"/>
      <w:jc w:val="right"/>
    </w:pPr>
    <w:r>
      <w:fldChar w:fldCharType="begin"/>
    </w:r>
    <w:r>
      <w:instrText xml:space="preserve"> PAGE   \* MERGEFORMAT </w:instrText>
    </w:r>
    <w:r>
      <w:fldChar w:fldCharType="separate"/>
    </w:r>
    <w:r w:rsidR="00C657B2" w:rsidRPr="00C657B2">
      <w:rPr>
        <w:rFonts w:ascii="Times New Roman" w:eastAsia="Times New Roman" w:hAnsi="Times New Roman" w:cs="Times New Roman"/>
        <w:noProof/>
        <w:sz w:val="24"/>
      </w:rPr>
      <w:t>83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73B65" w:rsidRDefault="007E23CE">
    <w:pPr>
      <w:spacing w:after="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3CE" w:rsidRDefault="007E23CE">
      <w:pPr>
        <w:spacing w:after="0"/>
      </w:pPr>
      <w:r>
        <w:separator/>
      </w:r>
    </w:p>
  </w:footnote>
  <w:footnote w:type="continuationSeparator" w:id="0">
    <w:p w:rsidR="007E23CE" w:rsidRDefault="007E23C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84A75C"/>
    <w:multiLevelType w:val="multilevel"/>
    <w:tmpl w:val="9784A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D4813249"/>
    <w:multiLevelType w:val="singleLevel"/>
    <w:tmpl w:val="D4813249"/>
    <w:lvl w:ilvl="0">
      <w:start w:val="1"/>
      <w:numFmt w:val="bullet"/>
      <w:lvlText w:val=""/>
      <w:lvlJc w:val="left"/>
      <w:pPr>
        <w:tabs>
          <w:tab w:val="left" w:pos="1680"/>
        </w:tabs>
        <w:ind w:left="1680" w:hanging="420"/>
      </w:pPr>
      <w:rPr>
        <w:rFonts w:ascii="Wingdings" w:hAnsi="Wingdings" w:hint="default"/>
      </w:rPr>
    </w:lvl>
  </w:abstractNum>
  <w:abstractNum w:abstractNumId="2">
    <w:nsid w:val="008E7A19"/>
    <w:multiLevelType w:val="multilevel"/>
    <w:tmpl w:val="008E7A19"/>
    <w:lvl w:ilvl="0">
      <w:start w:val="1"/>
      <w:numFmt w:val="decimal"/>
      <w:lvlText w:val="%1."/>
      <w:lvlJc w:val="left"/>
      <w:pPr>
        <w:ind w:left="706"/>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1">
      <w:start w:val="1"/>
      <w:numFmt w:val="decimal"/>
      <w:lvlText w:val="%1.%2)"/>
      <w:lvlJc w:val="left"/>
      <w:pPr>
        <w:ind w:left="1416"/>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786"/>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50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26"/>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46"/>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466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86"/>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06"/>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3">
    <w:nsid w:val="013861AF"/>
    <w:multiLevelType w:val="multilevel"/>
    <w:tmpl w:val="013861AF"/>
    <w:lvl w:ilvl="0">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680EEE"/>
    <w:multiLevelType w:val="multilevel"/>
    <w:tmpl w:val="01680EEE"/>
    <w:lvl w:ilvl="0">
      <w:start w:val="1"/>
      <w:numFmt w:val="bullet"/>
      <w:lvlText w:val="-"/>
      <w:lvlJc w:val="left"/>
      <w:pPr>
        <w:ind w:left="826"/>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Roman"/>
      <w:lvlText w:val="%2)"/>
      <w:lvlJc w:val="left"/>
      <w:pPr>
        <w:ind w:left="118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6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3">
      <w:start w:val="1"/>
      <w:numFmt w:val="decimal"/>
      <w:lvlText w:val="%4"/>
      <w:lvlJc w:val="left"/>
      <w:pPr>
        <w:ind w:left="298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0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2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6">
      <w:start w:val="1"/>
      <w:numFmt w:val="decimal"/>
      <w:lvlText w:val="%7"/>
      <w:lvlJc w:val="left"/>
      <w:pPr>
        <w:ind w:left="514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6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86"/>
      </w:pPr>
      <w:rPr>
        <w:rFonts w:ascii="Trebuchet MS" w:eastAsia="Trebuchet MS" w:hAnsi="Trebuchet MS" w:cs="Trebuchet MS"/>
        <w:b w:val="0"/>
        <w:i w:val="0"/>
        <w:strike w:val="0"/>
        <w:dstrike w:val="0"/>
        <w:color w:val="000000"/>
        <w:sz w:val="24"/>
        <w:szCs w:val="24"/>
        <w:u w:val="none" w:color="000000"/>
        <w:shd w:val="clear" w:color="auto" w:fill="auto"/>
        <w:vertAlign w:val="baseline"/>
      </w:rPr>
    </w:lvl>
  </w:abstractNum>
  <w:abstractNum w:abstractNumId="5">
    <w:nsid w:val="01EA1702"/>
    <w:multiLevelType w:val="multilevel"/>
    <w:tmpl w:val="01EA1702"/>
    <w:lvl w:ilvl="0">
      <w:start w:val="1"/>
      <w:numFmt w:val="decimal"/>
      <w:lvlText w:val="%1."/>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
    <w:nsid w:val="03D93CD0"/>
    <w:multiLevelType w:val="multilevel"/>
    <w:tmpl w:val="03D93CD0"/>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221BAC"/>
    <w:multiLevelType w:val="multilevel"/>
    <w:tmpl w:val="05221BAC"/>
    <w:lvl w:ilvl="0">
      <w:start w:val="1"/>
      <w:numFmt w:val="lowerLetter"/>
      <w:lvlText w:val="%1)"/>
      <w:lvlJc w:val="left"/>
      <w:pPr>
        <w:ind w:left="10"/>
      </w:pPr>
      <w:rPr>
        <w:rFonts w:ascii="Arial" w:eastAsia="Arial" w:hAnsi="Arial" w:cs="Arial"/>
        <w:b w:val="0"/>
        <w:i/>
        <w:iCs/>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Arial" w:eastAsia="Arial" w:hAnsi="Arial" w:cs="Arial"/>
        <w:b w:val="0"/>
        <w:i/>
        <w:iCs/>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Arial" w:eastAsia="Arial" w:hAnsi="Arial" w:cs="Arial"/>
        <w:b w:val="0"/>
        <w:i/>
        <w:iCs/>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Arial" w:eastAsia="Arial" w:hAnsi="Arial" w:cs="Arial"/>
        <w:b w:val="0"/>
        <w:i/>
        <w:iCs/>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Arial" w:eastAsia="Arial" w:hAnsi="Arial" w:cs="Arial"/>
        <w:b w:val="0"/>
        <w:i/>
        <w:iCs/>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Arial" w:eastAsia="Arial" w:hAnsi="Arial" w:cs="Arial"/>
        <w:b w:val="0"/>
        <w:i/>
        <w:iCs/>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Arial" w:eastAsia="Arial" w:hAnsi="Arial" w:cs="Arial"/>
        <w:b w:val="0"/>
        <w:i/>
        <w:iCs/>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Arial" w:eastAsia="Arial" w:hAnsi="Arial" w:cs="Arial"/>
        <w:b w:val="0"/>
        <w:i/>
        <w:iCs/>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Arial" w:eastAsia="Arial" w:hAnsi="Arial" w:cs="Arial"/>
        <w:b w:val="0"/>
        <w:i/>
        <w:iCs/>
        <w:strike w:val="0"/>
        <w:dstrike w:val="0"/>
        <w:color w:val="000000"/>
        <w:sz w:val="24"/>
        <w:szCs w:val="24"/>
        <w:u w:val="none" w:color="000000"/>
        <w:shd w:val="clear" w:color="auto" w:fill="auto"/>
        <w:vertAlign w:val="baseline"/>
      </w:rPr>
    </w:lvl>
  </w:abstractNum>
  <w:abstractNum w:abstractNumId="8">
    <w:nsid w:val="05566CC9"/>
    <w:multiLevelType w:val="multilevel"/>
    <w:tmpl w:val="05566CC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75F686F"/>
    <w:multiLevelType w:val="multilevel"/>
    <w:tmpl w:val="075F68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D3473C"/>
    <w:multiLevelType w:val="multilevel"/>
    <w:tmpl w:val="08D3473C"/>
    <w:lvl w:ilvl="0">
      <w:start w:val="1"/>
      <w:numFmt w:val="lowerLetter"/>
      <w:lvlText w:val="%1)"/>
      <w:lvlJc w:val="left"/>
      <w:pPr>
        <w:ind w:left="720" w:hanging="360"/>
      </w:pPr>
      <w:rPr>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9314F92"/>
    <w:multiLevelType w:val="multilevel"/>
    <w:tmpl w:val="09314F9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A1C7D43"/>
    <w:multiLevelType w:val="multilevel"/>
    <w:tmpl w:val="0A1C7D43"/>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A93693C"/>
    <w:multiLevelType w:val="multilevel"/>
    <w:tmpl w:val="0A9369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E063C50"/>
    <w:multiLevelType w:val="multilevel"/>
    <w:tmpl w:val="0E063C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D54537"/>
    <w:multiLevelType w:val="multilevel"/>
    <w:tmpl w:val="0ED54537"/>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0FAF5CB7"/>
    <w:multiLevelType w:val="multilevel"/>
    <w:tmpl w:val="0FAF5CB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02A4470"/>
    <w:multiLevelType w:val="multilevel"/>
    <w:tmpl w:val="102A447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2E80248"/>
    <w:multiLevelType w:val="multilevel"/>
    <w:tmpl w:val="12E80248"/>
    <w:lvl w:ilvl="0">
      <w:start w:val="1"/>
      <w:numFmt w:val="lowerRoman"/>
      <w:lvlText w:val="%1."/>
      <w:lvlJc w:val="right"/>
      <w:pPr>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2E92A35"/>
    <w:multiLevelType w:val="multilevel"/>
    <w:tmpl w:val="12E92A35"/>
    <w:lvl w:ilvl="0">
      <w:start w:val="1"/>
      <w:numFmt w:val="bullet"/>
      <w:lvlText w:val="-"/>
      <w:lvlJc w:val="left"/>
      <w:pPr>
        <w:ind w:left="848"/>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2029"/>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749"/>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3469"/>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4189"/>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909"/>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629"/>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6349"/>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7069"/>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20">
    <w:nsid w:val="139B433D"/>
    <w:multiLevelType w:val="multilevel"/>
    <w:tmpl w:val="139B433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568680D"/>
    <w:multiLevelType w:val="multilevel"/>
    <w:tmpl w:val="1568680D"/>
    <w:lvl w:ilvl="0">
      <w:start w:val="8"/>
      <w:numFmt w:val="decimal"/>
      <w:lvlText w:val="(%1)"/>
      <w:lvlJc w:val="left"/>
      <w:pPr>
        <w:ind w:left="197"/>
      </w:pPr>
      <w:rPr>
        <w:rFonts w:ascii="Arial" w:eastAsia="Arial" w:hAnsi="Arial" w:cs="Arial"/>
        <w:b w:val="0"/>
        <w:i w:val="0"/>
        <w:strike w:val="0"/>
        <w:dstrike w:val="0"/>
        <w:color w:val="000000"/>
        <w:sz w:val="24"/>
        <w:szCs w:val="24"/>
        <w:u w:val="none" w:color="000000"/>
        <w:shd w:val="clear" w:color="auto" w:fill="auto"/>
        <w:vertAlign w:val="superscript"/>
      </w:rPr>
    </w:lvl>
    <w:lvl w:ilvl="1">
      <w:start w:val="1"/>
      <w:numFmt w:val="lowerLetter"/>
      <w:lvlText w:val="%2"/>
      <w:lvlJc w:val="left"/>
      <w:pPr>
        <w:ind w:left="1080"/>
      </w:pPr>
      <w:rPr>
        <w:rFonts w:ascii="Arial" w:eastAsia="Arial" w:hAnsi="Arial" w:cs="Arial"/>
        <w:b w:val="0"/>
        <w:i w:val="0"/>
        <w:strike w:val="0"/>
        <w:dstrike w:val="0"/>
        <w:color w:val="000000"/>
        <w:sz w:val="24"/>
        <w:szCs w:val="24"/>
        <w:u w:val="none" w:color="000000"/>
        <w:shd w:val="clear" w:color="auto" w:fill="auto"/>
        <w:vertAlign w:val="superscript"/>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shd w:val="clear" w:color="auto" w:fill="auto"/>
        <w:vertAlign w:val="superscript"/>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shd w:val="clear" w:color="auto" w:fill="auto"/>
        <w:vertAlign w:val="superscript"/>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shd w:val="clear" w:color="auto" w:fill="auto"/>
        <w:vertAlign w:val="superscript"/>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shd w:val="clear" w:color="auto" w:fill="auto"/>
        <w:vertAlign w:val="superscript"/>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shd w:val="clear" w:color="auto" w:fill="auto"/>
        <w:vertAlign w:val="superscript"/>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shd w:val="clear" w:color="auto" w:fill="auto"/>
        <w:vertAlign w:val="superscript"/>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shd w:val="clear" w:color="auto" w:fill="auto"/>
        <w:vertAlign w:val="superscript"/>
      </w:rPr>
    </w:lvl>
  </w:abstractNum>
  <w:abstractNum w:abstractNumId="22">
    <w:nsid w:val="15691E35"/>
    <w:multiLevelType w:val="multilevel"/>
    <w:tmpl w:val="15691E35"/>
    <w:lvl w:ilvl="0">
      <w:start w:val="1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5A05FB0"/>
    <w:multiLevelType w:val="multilevel"/>
    <w:tmpl w:val="15A05FB0"/>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24">
    <w:nsid w:val="16736CB0"/>
    <w:multiLevelType w:val="multilevel"/>
    <w:tmpl w:val="16736CB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6C64C47"/>
    <w:multiLevelType w:val="multilevel"/>
    <w:tmpl w:val="16C64C47"/>
    <w:lvl w:ilvl="0">
      <w:start w:val="1"/>
      <w:numFmt w:val="lowerLetter"/>
      <w:lvlText w:val="%1)"/>
      <w:lvlJc w:val="left"/>
      <w:pPr>
        <w:ind w:left="720" w:hanging="360"/>
      </w:pPr>
      <w:rPr>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77E6A0E"/>
    <w:multiLevelType w:val="multilevel"/>
    <w:tmpl w:val="177E6A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79F649D"/>
    <w:multiLevelType w:val="multilevel"/>
    <w:tmpl w:val="179F649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7A6670D"/>
    <w:multiLevelType w:val="multilevel"/>
    <w:tmpl w:val="17A6670D"/>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1D502DF7"/>
    <w:multiLevelType w:val="multilevel"/>
    <w:tmpl w:val="1D502DF7"/>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DA02F1B"/>
    <w:multiLevelType w:val="multilevel"/>
    <w:tmpl w:val="1DA02F1B"/>
    <w:lvl w:ilvl="0">
      <w:start w:val="1"/>
      <w:numFmt w:val="upperRoman"/>
      <w:lvlText w:val="%1"/>
      <w:lvlJc w:val="right"/>
      <w:pPr>
        <w:ind w:left="670" w:hanging="360"/>
      </w:pPr>
      <w:rPr>
        <w:rFonts w:hint="default"/>
      </w:rPr>
    </w:lvl>
    <w:lvl w:ilvl="1">
      <w:start w:val="1"/>
      <w:numFmt w:val="decimal"/>
      <w:isLgl/>
      <w:lvlText w:val="%1.%2"/>
      <w:lvlJc w:val="left"/>
      <w:pPr>
        <w:ind w:left="730" w:hanging="420"/>
      </w:pPr>
      <w:rPr>
        <w:rFonts w:hint="default"/>
      </w:rPr>
    </w:lvl>
    <w:lvl w:ilvl="2">
      <w:start w:val="1"/>
      <w:numFmt w:val="decimal"/>
      <w:isLgl/>
      <w:lvlText w:val="%1.%2.%3"/>
      <w:lvlJc w:val="left"/>
      <w:pPr>
        <w:ind w:left="1030" w:hanging="720"/>
      </w:pPr>
      <w:rPr>
        <w:rFonts w:hint="default"/>
      </w:rPr>
    </w:lvl>
    <w:lvl w:ilvl="3">
      <w:start w:val="1"/>
      <w:numFmt w:val="decimal"/>
      <w:isLgl/>
      <w:lvlText w:val="%1.%2.%3.%4"/>
      <w:lvlJc w:val="left"/>
      <w:pPr>
        <w:ind w:left="1030" w:hanging="720"/>
      </w:pPr>
      <w:rPr>
        <w:rFonts w:hint="default"/>
      </w:rPr>
    </w:lvl>
    <w:lvl w:ilvl="4">
      <w:start w:val="1"/>
      <w:numFmt w:val="decimal"/>
      <w:isLgl/>
      <w:lvlText w:val="%1.%2.%3.%4.%5"/>
      <w:lvlJc w:val="left"/>
      <w:pPr>
        <w:ind w:left="1390" w:hanging="1080"/>
      </w:pPr>
      <w:rPr>
        <w:rFonts w:hint="default"/>
      </w:rPr>
    </w:lvl>
    <w:lvl w:ilvl="5">
      <w:start w:val="1"/>
      <w:numFmt w:val="decimal"/>
      <w:isLgl/>
      <w:lvlText w:val="%1.%2.%3.%4.%5.%6"/>
      <w:lvlJc w:val="left"/>
      <w:pPr>
        <w:ind w:left="1390" w:hanging="1080"/>
      </w:pPr>
      <w:rPr>
        <w:rFonts w:hint="default"/>
      </w:rPr>
    </w:lvl>
    <w:lvl w:ilvl="6">
      <w:start w:val="1"/>
      <w:numFmt w:val="decimal"/>
      <w:isLgl/>
      <w:lvlText w:val="%1.%2.%3.%4.%5.%6.%7"/>
      <w:lvlJc w:val="left"/>
      <w:pPr>
        <w:ind w:left="1750" w:hanging="1440"/>
      </w:pPr>
      <w:rPr>
        <w:rFonts w:hint="default"/>
      </w:rPr>
    </w:lvl>
    <w:lvl w:ilvl="7">
      <w:start w:val="1"/>
      <w:numFmt w:val="decimal"/>
      <w:isLgl/>
      <w:lvlText w:val="%1.%2.%3.%4.%5.%6.%7.%8"/>
      <w:lvlJc w:val="left"/>
      <w:pPr>
        <w:ind w:left="1750" w:hanging="1440"/>
      </w:pPr>
      <w:rPr>
        <w:rFonts w:hint="default"/>
      </w:rPr>
    </w:lvl>
    <w:lvl w:ilvl="8">
      <w:start w:val="1"/>
      <w:numFmt w:val="decimal"/>
      <w:isLgl/>
      <w:lvlText w:val="%1.%2.%3.%4.%5.%6.%7.%8.%9"/>
      <w:lvlJc w:val="left"/>
      <w:pPr>
        <w:ind w:left="2110" w:hanging="1800"/>
      </w:pPr>
      <w:rPr>
        <w:rFonts w:hint="default"/>
      </w:rPr>
    </w:lvl>
  </w:abstractNum>
  <w:abstractNum w:abstractNumId="31">
    <w:nsid w:val="1EF558C8"/>
    <w:multiLevelType w:val="multilevel"/>
    <w:tmpl w:val="1EF558C8"/>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FC922ED"/>
    <w:multiLevelType w:val="multilevel"/>
    <w:tmpl w:val="1FC922ED"/>
    <w:lvl w:ilvl="0">
      <w:start w:val="1"/>
      <w:numFmt w:val="decimal"/>
      <w:lvlText w:val="%1)"/>
      <w:lvlJc w:val="left"/>
      <w:pPr>
        <w:ind w:left="1412"/>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786"/>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06"/>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322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46"/>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66"/>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38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06"/>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26"/>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33">
    <w:nsid w:val="272F6187"/>
    <w:multiLevelType w:val="multilevel"/>
    <w:tmpl w:val="272F618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7E10C73"/>
    <w:multiLevelType w:val="multilevel"/>
    <w:tmpl w:val="27E10C73"/>
    <w:lvl w:ilvl="0">
      <w:start w:val="14"/>
      <w:numFmt w:val="bullet"/>
      <w:lvlText w:val="-"/>
      <w:lvlJc w:val="left"/>
      <w:pPr>
        <w:ind w:left="360" w:hanging="360"/>
      </w:pPr>
      <w:rPr>
        <w:rFonts w:ascii="Calibri" w:eastAsia="Times New Roman"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28A61801"/>
    <w:multiLevelType w:val="multilevel"/>
    <w:tmpl w:val="28A61801"/>
    <w:lvl w:ilvl="0">
      <w:start w:val="3"/>
      <w:numFmt w:val="bullet"/>
      <w:lvlText w:val="-"/>
      <w:lvlJc w:val="left"/>
      <w:pPr>
        <w:ind w:left="720"/>
      </w:pPr>
      <w:rPr>
        <w:rFonts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36">
    <w:nsid w:val="2A5774BE"/>
    <w:multiLevelType w:val="multilevel"/>
    <w:tmpl w:val="2A5774B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2B760D2B"/>
    <w:multiLevelType w:val="multilevel"/>
    <w:tmpl w:val="2B760D2B"/>
    <w:lvl w:ilvl="0">
      <w:start w:val="1"/>
      <w:numFmt w:val="decimal"/>
      <w:pStyle w:val="List"/>
      <w:lvlText w:val="%1."/>
      <w:lvlJc w:val="left"/>
      <w:pPr>
        <w:tabs>
          <w:tab w:val="left" w:pos="720"/>
        </w:tabs>
        <w:ind w:left="720" w:hanging="360"/>
      </w:pPr>
      <w:rPr>
        <w:rFonts w:cs="Times New Roman"/>
      </w:rPr>
    </w:lvl>
    <w:lvl w:ilvl="1">
      <w:start w:val="1"/>
      <w:numFmt w:val="lowerRoman"/>
      <w:lvlText w:val="%2."/>
      <w:lvlJc w:val="left"/>
      <w:pPr>
        <w:tabs>
          <w:tab w:val="left" w:pos="1800"/>
        </w:tabs>
        <w:ind w:left="1800" w:hanging="72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8">
    <w:nsid w:val="2C3B166B"/>
    <w:multiLevelType w:val="multilevel"/>
    <w:tmpl w:val="2C3B166B"/>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39">
    <w:nsid w:val="2D740904"/>
    <w:multiLevelType w:val="multilevel"/>
    <w:tmpl w:val="2D740904"/>
    <w:lvl w:ilvl="0">
      <w:start w:val="1"/>
      <w:numFmt w:val="bullet"/>
      <w:lvlText w:val="-"/>
      <w:lvlJc w:val="left"/>
      <w:pPr>
        <w:ind w:left="567"/>
      </w:pPr>
      <w:rPr>
        <w:rFonts w:ascii="Calibri" w:eastAsia="Calibri" w:hAnsi="Calibri" w:cs="Calibri"/>
        <w:b w:val="0"/>
        <w:i w:val="0"/>
        <w:strike w:val="0"/>
        <w:dstrike w:val="0"/>
        <w:color w:val="231F20"/>
        <w:sz w:val="16"/>
        <w:szCs w:val="16"/>
        <w:u w:val="none" w:color="000000"/>
        <w:shd w:val="clear" w:color="auto" w:fill="auto"/>
        <w:vertAlign w:val="baseline"/>
      </w:rPr>
    </w:lvl>
    <w:lvl w:ilvl="1">
      <w:start w:val="1"/>
      <w:numFmt w:val="bullet"/>
      <w:lvlText w:val="o"/>
      <w:lvlJc w:val="left"/>
      <w:pPr>
        <w:ind w:left="1364"/>
      </w:pPr>
      <w:rPr>
        <w:rFonts w:ascii="Calibri" w:eastAsia="Calibri" w:hAnsi="Calibri" w:cs="Calibri"/>
        <w:b w:val="0"/>
        <w:i w:val="0"/>
        <w:strike w:val="0"/>
        <w:dstrike w:val="0"/>
        <w:color w:val="231F20"/>
        <w:sz w:val="16"/>
        <w:szCs w:val="16"/>
        <w:u w:val="none" w:color="000000"/>
        <w:shd w:val="clear" w:color="auto" w:fill="auto"/>
        <w:vertAlign w:val="baseline"/>
      </w:rPr>
    </w:lvl>
    <w:lvl w:ilvl="2">
      <w:start w:val="1"/>
      <w:numFmt w:val="bullet"/>
      <w:lvlText w:val="▪"/>
      <w:lvlJc w:val="left"/>
      <w:pPr>
        <w:ind w:left="2084"/>
      </w:pPr>
      <w:rPr>
        <w:rFonts w:ascii="Calibri" w:eastAsia="Calibri" w:hAnsi="Calibri" w:cs="Calibri"/>
        <w:b w:val="0"/>
        <w:i w:val="0"/>
        <w:strike w:val="0"/>
        <w:dstrike w:val="0"/>
        <w:color w:val="231F20"/>
        <w:sz w:val="16"/>
        <w:szCs w:val="16"/>
        <w:u w:val="none" w:color="000000"/>
        <w:shd w:val="clear" w:color="auto" w:fill="auto"/>
        <w:vertAlign w:val="baseline"/>
      </w:rPr>
    </w:lvl>
    <w:lvl w:ilvl="3">
      <w:start w:val="1"/>
      <w:numFmt w:val="bullet"/>
      <w:lvlText w:val="•"/>
      <w:lvlJc w:val="left"/>
      <w:pPr>
        <w:ind w:left="2804"/>
      </w:pPr>
      <w:rPr>
        <w:rFonts w:ascii="Calibri" w:eastAsia="Calibri" w:hAnsi="Calibri" w:cs="Calibri"/>
        <w:b w:val="0"/>
        <w:i w:val="0"/>
        <w:strike w:val="0"/>
        <w:dstrike w:val="0"/>
        <w:color w:val="231F20"/>
        <w:sz w:val="16"/>
        <w:szCs w:val="16"/>
        <w:u w:val="none" w:color="000000"/>
        <w:shd w:val="clear" w:color="auto" w:fill="auto"/>
        <w:vertAlign w:val="baseline"/>
      </w:rPr>
    </w:lvl>
    <w:lvl w:ilvl="4">
      <w:start w:val="1"/>
      <w:numFmt w:val="bullet"/>
      <w:lvlText w:val="o"/>
      <w:lvlJc w:val="left"/>
      <w:pPr>
        <w:ind w:left="3524"/>
      </w:pPr>
      <w:rPr>
        <w:rFonts w:ascii="Calibri" w:eastAsia="Calibri" w:hAnsi="Calibri" w:cs="Calibri"/>
        <w:b w:val="0"/>
        <w:i w:val="0"/>
        <w:strike w:val="0"/>
        <w:dstrike w:val="0"/>
        <w:color w:val="231F20"/>
        <w:sz w:val="16"/>
        <w:szCs w:val="16"/>
        <w:u w:val="none" w:color="000000"/>
        <w:shd w:val="clear" w:color="auto" w:fill="auto"/>
        <w:vertAlign w:val="baseline"/>
      </w:rPr>
    </w:lvl>
    <w:lvl w:ilvl="5">
      <w:start w:val="1"/>
      <w:numFmt w:val="bullet"/>
      <w:lvlText w:val="▪"/>
      <w:lvlJc w:val="left"/>
      <w:pPr>
        <w:ind w:left="4244"/>
      </w:pPr>
      <w:rPr>
        <w:rFonts w:ascii="Calibri" w:eastAsia="Calibri" w:hAnsi="Calibri" w:cs="Calibri"/>
        <w:b w:val="0"/>
        <w:i w:val="0"/>
        <w:strike w:val="0"/>
        <w:dstrike w:val="0"/>
        <w:color w:val="231F20"/>
        <w:sz w:val="16"/>
        <w:szCs w:val="16"/>
        <w:u w:val="none" w:color="000000"/>
        <w:shd w:val="clear" w:color="auto" w:fill="auto"/>
        <w:vertAlign w:val="baseline"/>
      </w:rPr>
    </w:lvl>
    <w:lvl w:ilvl="6">
      <w:start w:val="1"/>
      <w:numFmt w:val="bullet"/>
      <w:lvlText w:val="•"/>
      <w:lvlJc w:val="left"/>
      <w:pPr>
        <w:ind w:left="4964"/>
      </w:pPr>
      <w:rPr>
        <w:rFonts w:ascii="Calibri" w:eastAsia="Calibri" w:hAnsi="Calibri" w:cs="Calibri"/>
        <w:b w:val="0"/>
        <w:i w:val="0"/>
        <w:strike w:val="0"/>
        <w:dstrike w:val="0"/>
        <w:color w:val="231F20"/>
        <w:sz w:val="16"/>
        <w:szCs w:val="16"/>
        <w:u w:val="none" w:color="000000"/>
        <w:shd w:val="clear" w:color="auto" w:fill="auto"/>
        <w:vertAlign w:val="baseline"/>
      </w:rPr>
    </w:lvl>
    <w:lvl w:ilvl="7">
      <w:start w:val="1"/>
      <w:numFmt w:val="bullet"/>
      <w:lvlText w:val="o"/>
      <w:lvlJc w:val="left"/>
      <w:pPr>
        <w:ind w:left="5684"/>
      </w:pPr>
      <w:rPr>
        <w:rFonts w:ascii="Calibri" w:eastAsia="Calibri" w:hAnsi="Calibri" w:cs="Calibri"/>
        <w:b w:val="0"/>
        <w:i w:val="0"/>
        <w:strike w:val="0"/>
        <w:dstrike w:val="0"/>
        <w:color w:val="231F20"/>
        <w:sz w:val="16"/>
        <w:szCs w:val="16"/>
        <w:u w:val="none" w:color="000000"/>
        <w:shd w:val="clear" w:color="auto" w:fill="auto"/>
        <w:vertAlign w:val="baseline"/>
      </w:rPr>
    </w:lvl>
    <w:lvl w:ilvl="8">
      <w:start w:val="1"/>
      <w:numFmt w:val="bullet"/>
      <w:lvlText w:val="▪"/>
      <w:lvlJc w:val="left"/>
      <w:pPr>
        <w:ind w:left="6404"/>
      </w:pPr>
      <w:rPr>
        <w:rFonts w:ascii="Calibri" w:eastAsia="Calibri" w:hAnsi="Calibri" w:cs="Calibri"/>
        <w:b w:val="0"/>
        <w:i w:val="0"/>
        <w:strike w:val="0"/>
        <w:dstrike w:val="0"/>
        <w:color w:val="231F20"/>
        <w:sz w:val="16"/>
        <w:szCs w:val="16"/>
        <w:u w:val="none" w:color="000000"/>
        <w:shd w:val="clear" w:color="auto" w:fill="auto"/>
        <w:vertAlign w:val="baseline"/>
      </w:rPr>
    </w:lvl>
  </w:abstractNum>
  <w:abstractNum w:abstractNumId="40">
    <w:nsid w:val="2DAA10EA"/>
    <w:multiLevelType w:val="multilevel"/>
    <w:tmpl w:val="2DAA10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F493928"/>
    <w:multiLevelType w:val="multilevel"/>
    <w:tmpl w:val="2F493928"/>
    <w:lvl w:ilvl="0">
      <w:start w:val="1"/>
      <w:numFmt w:val="decimal"/>
      <w:lvlText w:val="%1."/>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42">
    <w:nsid w:val="2FDF27FC"/>
    <w:multiLevelType w:val="multilevel"/>
    <w:tmpl w:val="2FDF27FC"/>
    <w:lvl w:ilvl="0">
      <w:start w:val="1"/>
      <w:numFmt w:val="lowerLetter"/>
      <w:lvlText w:val="%1)"/>
      <w:lvlJc w:val="left"/>
      <w:pPr>
        <w:ind w:left="720"/>
      </w:pPr>
      <w:rPr>
        <w:rFonts w:ascii="Arial" w:eastAsia="Arial" w:hAnsi="Arial" w:cs="Arial"/>
        <w:b w:val="0"/>
        <w:i/>
        <w:iCs/>
        <w:strike w:val="0"/>
        <w:dstrike w:val="0"/>
        <w:color w:val="000000"/>
        <w:sz w:val="24"/>
        <w:szCs w:val="24"/>
        <w:u w:val="none" w:color="000000"/>
        <w:shd w:val="clear" w:color="auto" w:fill="auto"/>
        <w:vertAlign w:val="baseline"/>
      </w:rPr>
    </w:lvl>
    <w:lvl w:ilvl="1">
      <w:start w:val="1"/>
      <w:numFmt w:val="lowerLetter"/>
      <w:lvlText w:val="%2"/>
      <w:lvlJc w:val="left"/>
      <w:pPr>
        <w:ind w:left="1440"/>
      </w:pPr>
      <w:rPr>
        <w:rFonts w:ascii="Arial" w:eastAsia="Arial" w:hAnsi="Arial" w:cs="Arial"/>
        <w:b w:val="0"/>
        <w:i/>
        <w:iCs/>
        <w:strike w:val="0"/>
        <w:dstrike w:val="0"/>
        <w:color w:val="000000"/>
        <w:sz w:val="24"/>
        <w:szCs w:val="24"/>
        <w:u w:val="none" w:color="000000"/>
        <w:shd w:val="clear" w:color="auto" w:fill="auto"/>
        <w:vertAlign w:val="baseline"/>
      </w:rPr>
    </w:lvl>
    <w:lvl w:ilvl="2">
      <w:start w:val="1"/>
      <w:numFmt w:val="lowerRoman"/>
      <w:lvlText w:val="%3"/>
      <w:lvlJc w:val="left"/>
      <w:pPr>
        <w:ind w:left="2160"/>
      </w:pPr>
      <w:rPr>
        <w:rFonts w:ascii="Arial" w:eastAsia="Arial" w:hAnsi="Arial" w:cs="Arial"/>
        <w:b w:val="0"/>
        <w:i/>
        <w:iCs/>
        <w:strike w:val="0"/>
        <w:dstrike w:val="0"/>
        <w:color w:val="000000"/>
        <w:sz w:val="24"/>
        <w:szCs w:val="24"/>
        <w:u w:val="none" w:color="000000"/>
        <w:shd w:val="clear" w:color="auto" w:fill="auto"/>
        <w:vertAlign w:val="baseline"/>
      </w:rPr>
    </w:lvl>
    <w:lvl w:ilvl="3">
      <w:start w:val="1"/>
      <w:numFmt w:val="decimal"/>
      <w:lvlText w:val="%4"/>
      <w:lvlJc w:val="left"/>
      <w:pPr>
        <w:ind w:left="2880"/>
      </w:pPr>
      <w:rPr>
        <w:rFonts w:ascii="Arial" w:eastAsia="Arial" w:hAnsi="Arial" w:cs="Arial"/>
        <w:b w:val="0"/>
        <w:i/>
        <w:iCs/>
        <w:strike w:val="0"/>
        <w:dstrike w:val="0"/>
        <w:color w:val="000000"/>
        <w:sz w:val="24"/>
        <w:szCs w:val="24"/>
        <w:u w:val="none" w:color="000000"/>
        <w:shd w:val="clear" w:color="auto" w:fill="auto"/>
        <w:vertAlign w:val="baseline"/>
      </w:rPr>
    </w:lvl>
    <w:lvl w:ilvl="4">
      <w:start w:val="1"/>
      <w:numFmt w:val="lowerLetter"/>
      <w:lvlText w:val="%5"/>
      <w:lvlJc w:val="left"/>
      <w:pPr>
        <w:ind w:left="3600"/>
      </w:pPr>
      <w:rPr>
        <w:rFonts w:ascii="Arial" w:eastAsia="Arial" w:hAnsi="Arial" w:cs="Arial"/>
        <w:b w:val="0"/>
        <w:i/>
        <w:iCs/>
        <w:strike w:val="0"/>
        <w:dstrike w:val="0"/>
        <w:color w:val="000000"/>
        <w:sz w:val="24"/>
        <w:szCs w:val="24"/>
        <w:u w:val="none" w:color="000000"/>
        <w:shd w:val="clear" w:color="auto" w:fill="auto"/>
        <w:vertAlign w:val="baseline"/>
      </w:rPr>
    </w:lvl>
    <w:lvl w:ilvl="5">
      <w:start w:val="1"/>
      <w:numFmt w:val="lowerRoman"/>
      <w:lvlText w:val="%6"/>
      <w:lvlJc w:val="left"/>
      <w:pPr>
        <w:ind w:left="4320"/>
      </w:pPr>
      <w:rPr>
        <w:rFonts w:ascii="Arial" w:eastAsia="Arial" w:hAnsi="Arial" w:cs="Arial"/>
        <w:b w:val="0"/>
        <w:i/>
        <w:iCs/>
        <w:strike w:val="0"/>
        <w:dstrike w:val="0"/>
        <w:color w:val="000000"/>
        <w:sz w:val="24"/>
        <w:szCs w:val="24"/>
        <w:u w:val="none" w:color="000000"/>
        <w:shd w:val="clear" w:color="auto" w:fill="auto"/>
        <w:vertAlign w:val="baseline"/>
      </w:rPr>
    </w:lvl>
    <w:lvl w:ilvl="6">
      <w:start w:val="1"/>
      <w:numFmt w:val="decimal"/>
      <w:lvlText w:val="%7"/>
      <w:lvlJc w:val="left"/>
      <w:pPr>
        <w:ind w:left="5040"/>
      </w:pPr>
      <w:rPr>
        <w:rFonts w:ascii="Arial" w:eastAsia="Arial" w:hAnsi="Arial" w:cs="Arial"/>
        <w:b w:val="0"/>
        <w:i/>
        <w:iCs/>
        <w:strike w:val="0"/>
        <w:dstrike w:val="0"/>
        <w:color w:val="000000"/>
        <w:sz w:val="24"/>
        <w:szCs w:val="24"/>
        <w:u w:val="none" w:color="000000"/>
        <w:shd w:val="clear" w:color="auto" w:fill="auto"/>
        <w:vertAlign w:val="baseline"/>
      </w:rPr>
    </w:lvl>
    <w:lvl w:ilvl="7">
      <w:start w:val="1"/>
      <w:numFmt w:val="lowerLetter"/>
      <w:lvlText w:val="%8"/>
      <w:lvlJc w:val="left"/>
      <w:pPr>
        <w:ind w:left="5760"/>
      </w:pPr>
      <w:rPr>
        <w:rFonts w:ascii="Arial" w:eastAsia="Arial" w:hAnsi="Arial" w:cs="Arial"/>
        <w:b w:val="0"/>
        <w:i/>
        <w:iCs/>
        <w:strike w:val="0"/>
        <w:dstrike w:val="0"/>
        <w:color w:val="000000"/>
        <w:sz w:val="24"/>
        <w:szCs w:val="24"/>
        <w:u w:val="none" w:color="000000"/>
        <w:shd w:val="clear" w:color="auto" w:fill="auto"/>
        <w:vertAlign w:val="baseline"/>
      </w:rPr>
    </w:lvl>
    <w:lvl w:ilvl="8">
      <w:start w:val="1"/>
      <w:numFmt w:val="lowerRoman"/>
      <w:lvlText w:val="%9"/>
      <w:lvlJc w:val="left"/>
      <w:pPr>
        <w:ind w:left="6480"/>
      </w:pPr>
      <w:rPr>
        <w:rFonts w:ascii="Arial" w:eastAsia="Arial" w:hAnsi="Arial" w:cs="Arial"/>
        <w:b w:val="0"/>
        <w:i/>
        <w:iCs/>
        <w:strike w:val="0"/>
        <w:dstrike w:val="0"/>
        <w:color w:val="000000"/>
        <w:sz w:val="24"/>
        <w:szCs w:val="24"/>
        <w:u w:val="none" w:color="000000"/>
        <w:shd w:val="clear" w:color="auto" w:fill="auto"/>
        <w:vertAlign w:val="baseline"/>
      </w:rPr>
    </w:lvl>
  </w:abstractNum>
  <w:abstractNum w:abstractNumId="43">
    <w:nsid w:val="32970F4E"/>
    <w:multiLevelType w:val="multilevel"/>
    <w:tmpl w:val="32970F4E"/>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32C6038"/>
    <w:multiLevelType w:val="multilevel"/>
    <w:tmpl w:val="332C6038"/>
    <w:lvl w:ilvl="0">
      <w:start w:val="1"/>
      <w:numFmt w:val="lowerRoman"/>
      <w:lvlText w:val="(%1)"/>
      <w:lvlJc w:val="left"/>
      <w:pPr>
        <w:ind w:left="1141"/>
      </w:pPr>
      <w:rPr>
        <w:rFonts w:ascii="Arial" w:eastAsia="Arial" w:hAnsi="Arial" w:cs="Arial"/>
        <w:b w:val="0"/>
        <w:i w:val="0"/>
        <w:strike w:val="0"/>
        <w:dstrike w:val="0"/>
        <w:color w:val="auto"/>
        <w:sz w:val="24"/>
        <w:szCs w:val="24"/>
        <w:u w:val="none" w:color="000000"/>
        <w:shd w:val="clear" w:color="auto" w:fill="auto"/>
        <w:vertAlign w:val="baseline"/>
      </w:rPr>
    </w:lvl>
    <w:lvl w:ilvl="1">
      <w:start w:val="1"/>
      <w:numFmt w:val="lowerLetter"/>
      <w:lvlText w:val="%2"/>
      <w:lvlJc w:val="left"/>
      <w:pPr>
        <w:ind w:left="1646"/>
      </w:pPr>
      <w:rPr>
        <w:rFonts w:ascii="Arial" w:eastAsia="Arial" w:hAnsi="Arial" w:cs="Arial"/>
        <w:b w:val="0"/>
        <w:i w:val="0"/>
        <w:strike w:val="0"/>
        <w:dstrike w:val="0"/>
        <w:color w:val="ED7D31"/>
        <w:sz w:val="24"/>
        <w:szCs w:val="24"/>
        <w:u w:val="none" w:color="000000"/>
        <w:shd w:val="clear" w:color="auto" w:fill="auto"/>
        <w:vertAlign w:val="baseline"/>
      </w:rPr>
    </w:lvl>
    <w:lvl w:ilvl="2">
      <w:start w:val="1"/>
      <w:numFmt w:val="lowerRoman"/>
      <w:lvlText w:val="%3"/>
      <w:lvlJc w:val="left"/>
      <w:pPr>
        <w:ind w:left="2366"/>
      </w:pPr>
      <w:rPr>
        <w:rFonts w:ascii="Arial" w:eastAsia="Arial" w:hAnsi="Arial" w:cs="Arial"/>
        <w:b w:val="0"/>
        <w:i w:val="0"/>
        <w:strike w:val="0"/>
        <w:dstrike w:val="0"/>
        <w:color w:val="ED7D31"/>
        <w:sz w:val="24"/>
        <w:szCs w:val="24"/>
        <w:u w:val="none" w:color="000000"/>
        <w:shd w:val="clear" w:color="auto" w:fill="auto"/>
        <w:vertAlign w:val="baseline"/>
      </w:rPr>
    </w:lvl>
    <w:lvl w:ilvl="3">
      <w:start w:val="1"/>
      <w:numFmt w:val="decimal"/>
      <w:lvlText w:val="%4"/>
      <w:lvlJc w:val="left"/>
      <w:pPr>
        <w:ind w:left="3086"/>
      </w:pPr>
      <w:rPr>
        <w:rFonts w:ascii="Arial" w:eastAsia="Arial" w:hAnsi="Arial" w:cs="Arial"/>
        <w:b w:val="0"/>
        <w:i w:val="0"/>
        <w:strike w:val="0"/>
        <w:dstrike w:val="0"/>
        <w:color w:val="ED7D31"/>
        <w:sz w:val="24"/>
        <w:szCs w:val="24"/>
        <w:u w:val="none" w:color="000000"/>
        <w:shd w:val="clear" w:color="auto" w:fill="auto"/>
        <w:vertAlign w:val="baseline"/>
      </w:rPr>
    </w:lvl>
    <w:lvl w:ilvl="4">
      <w:start w:val="1"/>
      <w:numFmt w:val="lowerLetter"/>
      <w:lvlText w:val="%5"/>
      <w:lvlJc w:val="left"/>
      <w:pPr>
        <w:ind w:left="3806"/>
      </w:pPr>
      <w:rPr>
        <w:rFonts w:ascii="Arial" w:eastAsia="Arial" w:hAnsi="Arial" w:cs="Arial"/>
        <w:b w:val="0"/>
        <w:i w:val="0"/>
        <w:strike w:val="0"/>
        <w:dstrike w:val="0"/>
        <w:color w:val="ED7D31"/>
        <w:sz w:val="24"/>
        <w:szCs w:val="24"/>
        <w:u w:val="none" w:color="000000"/>
        <w:shd w:val="clear" w:color="auto" w:fill="auto"/>
        <w:vertAlign w:val="baseline"/>
      </w:rPr>
    </w:lvl>
    <w:lvl w:ilvl="5">
      <w:start w:val="1"/>
      <w:numFmt w:val="lowerRoman"/>
      <w:lvlText w:val="%6"/>
      <w:lvlJc w:val="left"/>
      <w:pPr>
        <w:ind w:left="4526"/>
      </w:pPr>
      <w:rPr>
        <w:rFonts w:ascii="Arial" w:eastAsia="Arial" w:hAnsi="Arial" w:cs="Arial"/>
        <w:b w:val="0"/>
        <w:i w:val="0"/>
        <w:strike w:val="0"/>
        <w:dstrike w:val="0"/>
        <w:color w:val="ED7D31"/>
        <w:sz w:val="24"/>
        <w:szCs w:val="24"/>
        <w:u w:val="none" w:color="000000"/>
        <w:shd w:val="clear" w:color="auto" w:fill="auto"/>
        <w:vertAlign w:val="baseline"/>
      </w:rPr>
    </w:lvl>
    <w:lvl w:ilvl="6">
      <w:start w:val="1"/>
      <w:numFmt w:val="decimal"/>
      <w:lvlText w:val="%7"/>
      <w:lvlJc w:val="left"/>
      <w:pPr>
        <w:ind w:left="5246"/>
      </w:pPr>
      <w:rPr>
        <w:rFonts w:ascii="Arial" w:eastAsia="Arial" w:hAnsi="Arial" w:cs="Arial"/>
        <w:b w:val="0"/>
        <w:i w:val="0"/>
        <w:strike w:val="0"/>
        <w:dstrike w:val="0"/>
        <w:color w:val="ED7D31"/>
        <w:sz w:val="24"/>
        <w:szCs w:val="24"/>
        <w:u w:val="none" w:color="000000"/>
        <w:shd w:val="clear" w:color="auto" w:fill="auto"/>
        <w:vertAlign w:val="baseline"/>
      </w:rPr>
    </w:lvl>
    <w:lvl w:ilvl="7">
      <w:start w:val="1"/>
      <w:numFmt w:val="lowerLetter"/>
      <w:lvlText w:val="%8"/>
      <w:lvlJc w:val="left"/>
      <w:pPr>
        <w:ind w:left="5966"/>
      </w:pPr>
      <w:rPr>
        <w:rFonts w:ascii="Arial" w:eastAsia="Arial" w:hAnsi="Arial" w:cs="Arial"/>
        <w:b w:val="0"/>
        <w:i w:val="0"/>
        <w:strike w:val="0"/>
        <w:dstrike w:val="0"/>
        <w:color w:val="ED7D31"/>
        <w:sz w:val="24"/>
        <w:szCs w:val="24"/>
        <w:u w:val="none" w:color="000000"/>
        <w:shd w:val="clear" w:color="auto" w:fill="auto"/>
        <w:vertAlign w:val="baseline"/>
      </w:rPr>
    </w:lvl>
    <w:lvl w:ilvl="8">
      <w:start w:val="1"/>
      <w:numFmt w:val="lowerRoman"/>
      <w:lvlText w:val="%9"/>
      <w:lvlJc w:val="left"/>
      <w:pPr>
        <w:ind w:left="6686"/>
      </w:pPr>
      <w:rPr>
        <w:rFonts w:ascii="Arial" w:eastAsia="Arial" w:hAnsi="Arial" w:cs="Arial"/>
        <w:b w:val="0"/>
        <w:i w:val="0"/>
        <w:strike w:val="0"/>
        <w:dstrike w:val="0"/>
        <w:color w:val="ED7D31"/>
        <w:sz w:val="24"/>
        <w:szCs w:val="24"/>
        <w:u w:val="none" w:color="000000"/>
        <w:shd w:val="clear" w:color="auto" w:fill="auto"/>
        <w:vertAlign w:val="baseline"/>
      </w:rPr>
    </w:lvl>
  </w:abstractNum>
  <w:abstractNum w:abstractNumId="45">
    <w:nsid w:val="33B15521"/>
    <w:multiLevelType w:val="multilevel"/>
    <w:tmpl w:val="33B15521"/>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46">
    <w:nsid w:val="33C25C11"/>
    <w:multiLevelType w:val="multilevel"/>
    <w:tmpl w:val="33C25C11"/>
    <w:lvl w:ilvl="0">
      <w:start w:val="5"/>
      <w:numFmt w:val="bullet"/>
      <w:lvlText w:val="-"/>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7">
    <w:nsid w:val="34BD638F"/>
    <w:multiLevelType w:val="multilevel"/>
    <w:tmpl w:val="34BD638F"/>
    <w:lvl w:ilvl="0">
      <w:start w:val="15"/>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bullet"/>
      <w:lvlText w:val=""/>
      <w:lvlJc w:val="left"/>
      <w:pPr>
        <w:ind w:left="2160" w:hanging="720"/>
      </w:pPr>
      <w:rPr>
        <w:rFonts w:ascii="Wingdings" w:hAnsi="Wingding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nsid w:val="34F31A73"/>
    <w:multiLevelType w:val="multilevel"/>
    <w:tmpl w:val="34F31A73"/>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5041211"/>
    <w:multiLevelType w:val="multilevel"/>
    <w:tmpl w:val="350412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5CF1334"/>
    <w:multiLevelType w:val="multilevel"/>
    <w:tmpl w:val="35CF1334"/>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1">
    <w:nsid w:val="361C2014"/>
    <w:multiLevelType w:val="multilevel"/>
    <w:tmpl w:val="361C2014"/>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52">
    <w:nsid w:val="36910FE2"/>
    <w:multiLevelType w:val="multilevel"/>
    <w:tmpl w:val="36910FE2"/>
    <w:lvl w:ilvl="0">
      <w:start w:val="14"/>
      <w:numFmt w:val="bullet"/>
      <w:lvlText w:val="-"/>
      <w:lvlJc w:val="left"/>
      <w:pPr>
        <w:ind w:left="858" w:hanging="360"/>
      </w:pPr>
      <w:rPr>
        <w:rFonts w:ascii="Calibri" w:eastAsia="Times New Roman" w:hAnsi="Calibri" w:cs="Calibri" w:hint="default"/>
      </w:rPr>
    </w:lvl>
    <w:lvl w:ilvl="1">
      <w:start w:val="1"/>
      <w:numFmt w:val="bullet"/>
      <w:lvlText w:val="o"/>
      <w:lvlJc w:val="left"/>
      <w:pPr>
        <w:ind w:left="1578" w:hanging="360"/>
      </w:pPr>
      <w:rPr>
        <w:rFonts w:ascii="Courier New" w:hAnsi="Courier New" w:cs="Courier New" w:hint="default"/>
      </w:rPr>
    </w:lvl>
    <w:lvl w:ilvl="2">
      <w:start w:val="1"/>
      <w:numFmt w:val="bullet"/>
      <w:lvlText w:val=""/>
      <w:lvlJc w:val="left"/>
      <w:pPr>
        <w:ind w:left="2298" w:hanging="360"/>
      </w:pPr>
      <w:rPr>
        <w:rFonts w:ascii="Wingdings" w:hAnsi="Wingdings" w:hint="default"/>
      </w:rPr>
    </w:lvl>
    <w:lvl w:ilvl="3">
      <w:start w:val="1"/>
      <w:numFmt w:val="bullet"/>
      <w:lvlText w:val=""/>
      <w:lvlJc w:val="left"/>
      <w:pPr>
        <w:ind w:left="3018" w:hanging="360"/>
      </w:pPr>
      <w:rPr>
        <w:rFonts w:ascii="Symbol" w:hAnsi="Symbol" w:hint="default"/>
      </w:rPr>
    </w:lvl>
    <w:lvl w:ilvl="4">
      <w:start w:val="1"/>
      <w:numFmt w:val="bullet"/>
      <w:lvlText w:val="o"/>
      <w:lvlJc w:val="left"/>
      <w:pPr>
        <w:ind w:left="3738" w:hanging="360"/>
      </w:pPr>
      <w:rPr>
        <w:rFonts w:ascii="Courier New" w:hAnsi="Courier New" w:cs="Courier New" w:hint="default"/>
      </w:rPr>
    </w:lvl>
    <w:lvl w:ilvl="5">
      <w:start w:val="1"/>
      <w:numFmt w:val="bullet"/>
      <w:lvlText w:val=""/>
      <w:lvlJc w:val="left"/>
      <w:pPr>
        <w:ind w:left="4458" w:hanging="360"/>
      </w:pPr>
      <w:rPr>
        <w:rFonts w:ascii="Wingdings" w:hAnsi="Wingdings" w:hint="default"/>
      </w:rPr>
    </w:lvl>
    <w:lvl w:ilvl="6">
      <w:start w:val="1"/>
      <w:numFmt w:val="bullet"/>
      <w:lvlText w:val=""/>
      <w:lvlJc w:val="left"/>
      <w:pPr>
        <w:ind w:left="5178" w:hanging="360"/>
      </w:pPr>
      <w:rPr>
        <w:rFonts w:ascii="Symbol" w:hAnsi="Symbol" w:hint="default"/>
      </w:rPr>
    </w:lvl>
    <w:lvl w:ilvl="7">
      <w:start w:val="1"/>
      <w:numFmt w:val="bullet"/>
      <w:lvlText w:val="o"/>
      <w:lvlJc w:val="left"/>
      <w:pPr>
        <w:ind w:left="5898" w:hanging="360"/>
      </w:pPr>
      <w:rPr>
        <w:rFonts w:ascii="Courier New" w:hAnsi="Courier New" w:cs="Courier New" w:hint="default"/>
      </w:rPr>
    </w:lvl>
    <w:lvl w:ilvl="8">
      <w:start w:val="1"/>
      <w:numFmt w:val="bullet"/>
      <w:lvlText w:val=""/>
      <w:lvlJc w:val="left"/>
      <w:pPr>
        <w:ind w:left="6618" w:hanging="360"/>
      </w:pPr>
      <w:rPr>
        <w:rFonts w:ascii="Wingdings" w:hAnsi="Wingdings" w:hint="default"/>
      </w:rPr>
    </w:lvl>
  </w:abstractNum>
  <w:abstractNum w:abstractNumId="53">
    <w:nsid w:val="36F050A6"/>
    <w:multiLevelType w:val="multilevel"/>
    <w:tmpl w:val="36F050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71E26DE"/>
    <w:multiLevelType w:val="multilevel"/>
    <w:tmpl w:val="371E26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3A4531BC"/>
    <w:multiLevelType w:val="multilevel"/>
    <w:tmpl w:val="3A4531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CBE1453"/>
    <w:multiLevelType w:val="multilevel"/>
    <w:tmpl w:val="3CBE1453"/>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3D8422F4"/>
    <w:multiLevelType w:val="multilevel"/>
    <w:tmpl w:val="3D8422F4"/>
    <w:lvl w:ilvl="0">
      <w:start w:val="1"/>
      <w:numFmt w:val="bullet"/>
      <w:lvlText w:val="-"/>
      <w:lvlJc w:val="left"/>
      <w:pPr>
        <w:ind w:left="720"/>
      </w:pPr>
      <w:rPr>
        <w:rFonts w:ascii="Arial" w:eastAsia="Arial" w:hAnsi="Arial" w:cs="Arial"/>
        <w:b/>
        <w:bCs/>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Arial" w:eastAsia="Arial" w:hAnsi="Arial" w:cs="Arial"/>
        <w:b/>
        <w:bCs/>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Arial" w:eastAsia="Arial" w:hAnsi="Arial" w:cs="Arial"/>
        <w:b/>
        <w:bCs/>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bCs/>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Arial" w:eastAsia="Arial" w:hAnsi="Arial" w:cs="Arial"/>
        <w:b/>
        <w:bCs/>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Arial" w:eastAsia="Arial" w:hAnsi="Arial" w:cs="Arial"/>
        <w:b/>
        <w:bCs/>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bCs/>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Arial" w:eastAsia="Arial" w:hAnsi="Arial" w:cs="Arial"/>
        <w:b/>
        <w:bCs/>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Arial" w:eastAsia="Arial" w:hAnsi="Arial" w:cs="Arial"/>
        <w:b/>
        <w:bCs/>
        <w:i w:val="0"/>
        <w:strike w:val="0"/>
        <w:dstrike w:val="0"/>
        <w:color w:val="000000"/>
        <w:sz w:val="24"/>
        <w:szCs w:val="24"/>
        <w:u w:val="none" w:color="000000"/>
        <w:shd w:val="clear" w:color="auto" w:fill="auto"/>
        <w:vertAlign w:val="baseline"/>
      </w:rPr>
    </w:lvl>
  </w:abstractNum>
  <w:abstractNum w:abstractNumId="58">
    <w:nsid w:val="3EAD3F8C"/>
    <w:multiLevelType w:val="multilevel"/>
    <w:tmpl w:val="3EAD3F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5E22D96"/>
    <w:multiLevelType w:val="multilevel"/>
    <w:tmpl w:val="45E22D96"/>
    <w:lvl w:ilvl="0">
      <w:start w:val="1"/>
      <w:numFmt w:val="bullet"/>
      <w:lvlText w:val="-"/>
      <w:lvlJc w:val="left"/>
      <w:pPr>
        <w:ind w:left="720"/>
      </w:pPr>
      <w:rPr>
        <w:rFonts w:ascii="Arial" w:eastAsia="Arial" w:hAnsi="Arial" w:cs="Arial"/>
        <w:b/>
        <w:bCs/>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Arial" w:eastAsia="Arial" w:hAnsi="Arial" w:cs="Arial"/>
        <w:b/>
        <w:bCs/>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Arial" w:eastAsia="Arial" w:hAnsi="Arial" w:cs="Arial"/>
        <w:b/>
        <w:bCs/>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bCs/>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Arial" w:eastAsia="Arial" w:hAnsi="Arial" w:cs="Arial"/>
        <w:b/>
        <w:bCs/>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Arial" w:eastAsia="Arial" w:hAnsi="Arial" w:cs="Arial"/>
        <w:b/>
        <w:bCs/>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bCs/>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Arial" w:eastAsia="Arial" w:hAnsi="Arial" w:cs="Arial"/>
        <w:b/>
        <w:bCs/>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Arial" w:eastAsia="Arial" w:hAnsi="Arial" w:cs="Arial"/>
        <w:b/>
        <w:bCs/>
        <w:i w:val="0"/>
        <w:strike w:val="0"/>
        <w:dstrike w:val="0"/>
        <w:color w:val="000000"/>
        <w:sz w:val="24"/>
        <w:szCs w:val="24"/>
        <w:u w:val="none" w:color="000000"/>
        <w:shd w:val="clear" w:color="auto" w:fill="auto"/>
        <w:vertAlign w:val="baseline"/>
      </w:rPr>
    </w:lvl>
  </w:abstractNum>
  <w:abstractNum w:abstractNumId="60">
    <w:nsid w:val="4BDB588B"/>
    <w:multiLevelType w:val="multilevel"/>
    <w:tmpl w:val="4BDB588B"/>
    <w:lvl w:ilvl="0">
      <w:start w:val="1"/>
      <w:numFmt w:val="lowerRoman"/>
      <w:lvlText w:val="%1."/>
      <w:lvlJc w:val="right"/>
      <w:pPr>
        <w:ind w:left="2204" w:hanging="360"/>
      </w:pPr>
      <w:rPr>
        <w:rFonts w:hint="default"/>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61">
    <w:nsid w:val="4D917192"/>
    <w:multiLevelType w:val="multilevel"/>
    <w:tmpl w:val="4D917192"/>
    <w:lvl w:ilvl="0">
      <w:start w:val="1"/>
      <w:numFmt w:val="bullet"/>
      <w:lvlText w:val="•"/>
      <w:lvlJc w:val="left"/>
      <w:pPr>
        <w:ind w:left="83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62">
    <w:nsid w:val="4DCC58DC"/>
    <w:multiLevelType w:val="multilevel"/>
    <w:tmpl w:val="4DCC58DC"/>
    <w:lvl w:ilvl="0">
      <w:start w:val="1"/>
      <w:numFmt w:val="bullet"/>
      <w:lvlText w:val="-"/>
      <w:lvlJc w:val="left"/>
      <w:pPr>
        <w:ind w:left="72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3">
    <w:nsid w:val="4E4D2CF4"/>
    <w:multiLevelType w:val="multilevel"/>
    <w:tmpl w:val="4E4D2CF4"/>
    <w:lvl w:ilvl="0">
      <w:start w:val="14"/>
      <w:numFmt w:val="bullet"/>
      <w:lvlText w:val="-"/>
      <w:lvlJc w:val="left"/>
      <w:pPr>
        <w:ind w:left="858" w:hanging="360"/>
      </w:pPr>
      <w:rPr>
        <w:rFonts w:ascii="Calibri" w:eastAsia="Times New Roman" w:hAnsi="Calibri" w:cs="Calibri" w:hint="default"/>
      </w:rPr>
    </w:lvl>
    <w:lvl w:ilvl="1">
      <w:start w:val="1"/>
      <w:numFmt w:val="bullet"/>
      <w:lvlText w:val="o"/>
      <w:lvlJc w:val="left"/>
      <w:pPr>
        <w:ind w:left="1578" w:hanging="360"/>
      </w:pPr>
      <w:rPr>
        <w:rFonts w:ascii="Courier New" w:hAnsi="Courier New" w:cs="Courier New" w:hint="default"/>
      </w:rPr>
    </w:lvl>
    <w:lvl w:ilvl="2">
      <w:start w:val="1"/>
      <w:numFmt w:val="bullet"/>
      <w:lvlText w:val=""/>
      <w:lvlJc w:val="left"/>
      <w:pPr>
        <w:ind w:left="2298" w:hanging="360"/>
      </w:pPr>
      <w:rPr>
        <w:rFonts w:ascii="Wingdings" w:hAnsi="Wingdings" w:hint="default"/>
      </w:rPr>
    </w:lvl>
    <w:lvl w:ilvl="3">
      <w:start w:val="1"/>
      <w:numFmt w:val="bullet"/>
      <w:lvlText w:val=""/>
      <w:lvlJc w:val="left"/>
      <w:pPr>
        <w:ind w:left="3018" w:hanging="360"/>
      </w:pPr>
      <w:rPr>
        <w:rFonts w:ascii="Symbol" w:hAnsi="Symbol" w:hint="default"/>
      </w:rPr>
    </w:lvl>
    <w:lvl w:ilvl="4">
      <w:start w:val="1"/>
      <w:numFmt w:val="bullet"/>
      <w:lvlText w:val="o"/>
      <w:lvlJc w:val="left"/>
      <w:pPr>
        <w:ind w:left="3738" w:hanging="360"/>
      </w:pPr>
      <w:rPr>
        <w:rFonts w:ascii="Courier New" w:hAnsi="Courier New" w:cs="Courier New" w:hint="default"/>
      </w:rPr>
    </w:lvl>
    <w:lvl w:ilvl="5">
      <w:start w:val="1"/>
      <w:numFmt w:val="bullet"/>
      <w:lvlText w:val=""/>
      <w:lvlJc w:val="left"/>
      <w:pPr>
        <w:ind w:left="4458" w:hanging="360"/>
      </w:pPr>
      <w:rPr>
        <w:rFonts w:ascii="Wingdings" w:hAnsi="Wingdings" w:hint="default"/>
      </w:rPr>
    </w:lvl>
    <w:lvl w:ilvl="6">
      <w:start w:val="1"/>
      <w:numFmt w:val="bullet"/>
      <w:lvlText w:val=""/>
      <w:lvlJc w:val="left"/>
      <w:pPr>
        <w:ind w:left="5178" w:hanging="360"/>
      </w:pPr>
      <w:rPr>
        <w:rFonts w:ascii="Symbol" w:hAnsi="Symbol" w:hint="default"/>
      </w:rPr>
    </w:lvl>
    <w:lvl w:ilvl="7">
      <w:start w:val="1"/>
      <w:numFmt w:val="bullet"/>
      <w:lvlText w:val="o"/>
      <w:lvlJc w:val="left"/>
      <w:pPr>
        <w:ind w:left="5898" w:hanging="360"/>
      </w:pPr>
      <w:rPr>
        <w:rFonts w:ascii="Courier New" w:hAnsi="Courier New" w:cs="Courier New" w:hint="default"/>
      </w:rPr>
    </w:lvl>
    <w:lvl w:ilvl="8">
      <w:start w:val="1"/>
      <w:numFmt w:val="bullet"/>
      <w:lvlText w:val=""/>
      <w:lvlJc w:val="left"/>
      <w:pPr>
        <w:ind w:left="6618" w:hanging="360"/>
      </w:pPr>
      <w:rPr>
        <w:rFonts w:ascii="Wingdings" w:hAnsi="Wingdings" w:hint="default"/>
      </w:rPr>
    </w:lvl>
  </w:abstractNum>
  <w:abstractNum w:abstractNumId="64">
    <w:nsid w:val="4F372D58"/>
    <w:multiLevelType w:val="multilevel"/>
    <w:tmpl w:val="4F372D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506A3366"/>
    <w:multiLevelType w:val="multilevel"/>
    <w:tmpl w:val="506A3366"/>
    <w:lvl w:ilvl="0">
      <w:start w:val="1"/>
      <w:numFmt w:val="decimal"/>
      <w:lvlText w:val="%1."/>
      <w:lvlJc w:val="left"/>
      <w:pPr>
        <w:ind w:left="329"/>
      </w:pPr>
      <w:rPr>
        <w:rFonts w:ascii="Tw Cen MT" w:eastAsia="Arial" w:hAnsi="Tw Cen MT" w:cs="Arial" w:hint="default"/>
        <w:b w:val="0"/>
        <w:i w:val="0"/>
        <w:strike w:val="0"/>
        <w:dstrike w:val="0"/>
        <w:color w:val="000000"/>
        <w:sz w:val="22"/>
        <w:szCs w:val="22"/>
        <w:u w:val="none" w:color="000000"/>
        <w:shd w:val="clear" w:color="auto" w:fill="auto"/>
        <w:vertAlign w:val="baseline"/>
      </w:rPr>
    </w:lvl>
    <w:lvl w:ilvl="1">
      <w:start w:val="1"/>
      <w:numFmt w:val="decimal"/>
      <w:lvlText w:val="%1.%2."/>
      <w:lvlJc w:val="left"/>
      <w:pPr>
        <w:ind w:left="1460"/>
      </w:pPr>
      <w:rPr>
        <w:rFonts w:ascii="Tw Cen MT" w:eastAsia="Arial" w:hAnsi="Tw Cen MT" w:cs="Arial" w:hint="default"/>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68"/>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58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08"/>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28"/>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474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68"/>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88"/>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6">
    <w:nsid w:val="51C37F98"/>
    <w:multiLevelType w:val="multilevel"/>
    <w:tmpl w:val="51C37F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2DD3E5D"/>
    <w:multiLevelType w:val="multilevel"/>
    <w:tmpl w:val="52DD3E5D"/>
    <w:lvl w:ilvl="0">
      <w:start w:val="1"/>
      <w:numFmt w:val="lowerRoman"/>
      <w:lvlText w:val="%1."/>
      <w:lvlJc w:val="right"/>
      <w:pPr>
        <w:ind w:left="720" w:hanging="360"/>
      </w:pPr>
      <w:rPr>
        <w:b w:val="0"/>
        <w:bCs w:val="0"/>
        <w:i/>
        <w:i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5207485"/>
    <w:multiLevelType w:val="multilevel"/>
    <w:tmpl w:val="55207485"/>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57F2948"/>
    <w:multiLevelType w:val="multilevel"/>
    <w:tmpl w:val="557F29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78270BF"/>
    <w:multiLevelType w:val="multilevel"/>
    <w:tmpl w:val="578270BF"/>
    <w:lvl w:ilvl="0">
      <w:start w:val="1"/>
      <w:numFmt w:val="upperLetter"/>
      <w:lvlText w:val="%1."/>
      <w:lvlJc w:val="left"/>
      <w:pPr>
        <w:ind w:left="720" w:hanging="360"/>
      </w:pPr>
      <w:rPr>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8352B41"/>
    <w:multiLevelType w:val="multilevel"/>
    <w:tmpl w:val="58352B41"/>
    <w:lvl w:ilvl="0">
      <w:start w:val="1"/>
      <w:numFmt w:val="lowerRoman"/>
      <w:lvlText w:val="%1."/>
      <w:lvlJc w:val="right"/>
      <w:pPr>
        <w:ind w:left="720" w:hanging="360"/>
      </w:pPr>
      <w:rPr>
        <w:b w:val="0"/>
        <w:bCs w:val="0"/>
        <w:i/>
        <w:i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83F3070"/>
    <w:multiLevelType w:val="multilevel"/>
    <w:tmpl w:val="583F30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9987753"/>
    <w:multiLevelType w:val="multilevel"/>
    <w:tmpl w:val="5998775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B3F3F94"/>
    <w:multiLevelType w:val="multilevel"/>
    <w:tmpl w:val="5B3F3F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5E220258"/>
    <w:multiLevelType w:val="multilevel"/>
    <w:tmpl w:val="5E220258"/>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E325DBD"/>
    <w:multiLevelType w:val="multilevel"/>
    <w:tmpl w:val="5E325DB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E424850"/>
    <w:multiLevelType w:val="multilevel"/>
    <w:tmpl w:val="5E424850"/>
    <w:lvl w:ilvl="0">
      <w:start w:val="1"/>
      <w:numFmt w:val="bullet"/>
      <w:lvlText w:val="•"/>
      <w:lvlJc w:val="left"/>
      <w:pPr>
        <w:ind w:left="144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78">
    <w:nsid w:val="609D3D5D"/>
    <w:multiLevelType w:val="multilevel"/>
    <w:tmpl w:val="609D3D5D"/>
    <w:lvl w:ilvl="0">
      <w:start w:val="1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60BC59DA"/>
    <w:multiLevelType w:val="multilevel"/>
    <w:tmpl w:val="60BC59DA"/>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1B77E40"/>
    <w:multiLevelType w:val="multilevel"/>
    <w:tmpl w:val="61B77E40"/>
    <w:lvl w:ilvl="0">
      <w:start w:val="1"/>
      <w:numFmt w:val="upperLetter"/>
      <w:lvlText w:val="%1."/>
      <w:lvlJc w:val="left"/>
      <w:pPr>
        <w:ind w:left="3479"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81">
    <w:nsid w:val="657870C1"/>
    <w:multiLevelType w:val="multilevel"/>
    <w:tmpl w:val="657870C1"/>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2">
    <w:nsid w:val="67B13B39"/>
    <w:multiLevelType w:val="multilevel"/>
    <w:tmpl w:val="67B13B39"/>
    <w:lvl w:ilvl="0">
      <w:start w:val="15"/>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3">
    <w:nsid w:val="68390FA6"/>
    <w:multiLevelType w:val="multilevel"/>
    <w:tmpl w:val="68390FA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4">
    <w:nsid w:val="6A434F30"/>
    <w:multiLevelType w:val="multilevel"/>
    <w:tmpl w:val="6A434F30"/>
    <w:lvl w:ilvl="0">
      <w:start w:val="1"/>
      <w:numFmt w:val="bullet"/>
      <w:lvlText w:val=""/>
      <w:lvlJc w:val="left"/>
      <w:pPr>
        <w:ind w:left="754" w:hanging="360"/>
      </w:pPr>
      <w:rPr>
        <w:rFonts w:ascii="Symbol" w:hAnsi="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85">
    <w:nsid w:val="6B00284B"/>
    <w:multiLevelType w:val="multilevel"/>
    <w:tmpl w:val="6B00284B"/>
    <w:lvl w:ilvl="0">
      <w:numFmt w:val="bullet"/>
      <w:lvlText w:val="-"/>
      <w:lvlJc w:val="left"/>
      <w:pPr>
        <w:ind w:left="1571" w:hanging="360"/>
      </w:pPr>
      <w:rPr>
        <w:rFonts w:ascii="Arial Narrow" w:eastAsia="Calibri" w:hAnsi="Arial Narrow"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6">
    <w:nsid w:val="6B322978"/>
    <w:multiLevelType w:val="multilevel"/>
    <w:tmpl w:val="6B322978"/>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CEB51D1"/>
    <w:multiLevelType w:val="multilevel"/>
    <w:tmpl w:val="6CEB51D1"/>
    <w:lvl w:ilvl="0">
      <w:start w:val="1"/>
      <w:numFmt w:val="lowerLetter"/>
      <w:lvlText w:val="%1)"/>
      <w:lvlJc w:val="left"/>
      <w:pPr>
        <w:ind w:left="720" w:hanging="360"/>
      </w:pPr>
      <w:rPr>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6E8401ED"/>
    <w:multiLevelType w:val="multilevel"/>
    <w:tmpl w:val="6E8401ED"/>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F2F2DB1"/>
    <w:multiLevelType w:val="multilevel"/>
    <w:tmpl w:val="6F2F2DB1"/>
    <w:lvl w:ilvl="0">
      <w:start w:val="1"/>
      <w:numFmt w:val="bullet"/>
      <w:lvlText w:val="-"/>
      <w:lvlJc w:val="left"/>
      <w:pPr>
        <w:ind w:left="1004"/>
      </w:pPr>
      <w:rPr>
        <w:rFonts w:ascii="Arial" w:eastAsia="Arial" w:hAnsi="Arial" w:cs="Arial"/>
        <w:b/>
        <w:bCs/>
        <w:i w:val="0"/>
        <w:strike w:val="0"/>
        <w:dstrike w:val="0"/>
        <w:color w:val="000000"/>
        <w:sz w:val="24"/>
        <w:szCs w:val="24"/>
        <w:u w:val="none" w:color="000000"/>
        <w:shd w:val="clear" w:color="auto" w:fill="auto"/>
        <w:vertAlign w:val="baseline"/>
      </w:rPr>
    </w:lvl>
    <w:lvl w:ilvl="1">
      <w:start w:val="1"/>
      <w:numFmt w:val="bullet"/>
      <w:lvlText w:val="o"/>
      <w:lvlJc w:val="left"/>
      <w:pPr>
        <w:ind w:left="1832"/>
      </w:pPr>
      <w:rPr>
        <w:rFonts w:ascii="Arial" w:eastAsia="Arial" w:hAnsi="Arial" w:cs="Arial"/>
        <w:b/>
        <w:bCs/>
        <w:i w:val="0"/>
        <w:strike w:val="0"/>
        <w:dstrike w:val="0"/>
        <w:color w:val="000000"/>
        <w:sz w:val="24"/>
        <w:szCs w:val="24"/>
        <w:u w:val="none" w:color="000000"/>
        <w:shd w:val="clear" w:color="auto" w:fill="auto"/>
        <w:vertAlign w:val="baseline"/>
      </w:rPr>
    </w:lvl>
    <w:lvl w:ilvl="2">
      <w:start w:val="1"/>
      <w:numFmt w:val="bullet"/>
      <w:lvlText w:val="▪"/>
      <w:lvlJc w:val="left"/>
      <w:pPr>
        <w:ind w:left="2552"/>
      </w:pPr>
      <w:rPr>
        <w:rFonts w:ascii="Arial" w:eastAsia="Arial" w:hAnsi="Arial" w:cs="Arial"/>
        <w:b/>
        <w:bCs/>
        <w:i w:val="0"/>
        <w:strike w:val="0"/>
        <w:dstrike w:val="0"/>
        <w:color w:val="000000"/>
        <w:sz w:val="24"/>
        <w:szCs w:val="24"/>
        <w:u w:val="none" w:color="000000"/>
        <w:shd w:val="clear" w:color="auto" w:fill="auto"/>
        <w:vertAlign w:val="baseline"/>
      </w:rPr>
    </w:lvl>
    <w:lvl w:ilvl="3">
      <w:start w:val="1"/>
      <w:numFmt w:val="bullet"/>
      <w:lvlText w:val="•"/>
      <w:lvlJc w:val="left"/>
      <w:pPr>
        <w:ind w:left="3272"/>
      </w:pPr>
      <w:rPr>
        <w:rFonts w:ascii="Arial" w:eastAsia="Arial" w:hAnsi="Arial" w:cs="Arial"/>
        <w:b/>
        <w:bCs/>
        <w:i w:val="0"/>
        <w:strike w:val="0"/>
        <w:dstrike w:val="0"/>
        <w:color w:val="000000"/>
        <w:sz w:val="24"/>
        <w:szCs w:val="24"/>
        <w:u w:val="none" w:color="000000"/>
        <w:shd w:val="clear" w:color="auto" w:fill="auto"/>
        <w:vertAlign w:val="baseline"/>
      </w:rPr>
    </w:lvl>
    <w:lvl w:ilvl="4">
      <w:start w:val="1"/>
      <w:numFmt w:val="bullet"/>
      <w:lvlText w:val="o"/>
      <w:lvlJc w:val="left"/>
      <w:pPr>
        <w:ind w:left="3992"/>
      </w:pPr>
      <w:rPr>
        <w:rFonts w:ascii="Arial" w:eastAsia="Arial" w:hAnsi="Arial" w:cs="Arial"/>
        <w:b/>
        <w:bCs/>
        <w:i w:val="0"/>
        <w:strike w:val="0"/>
        <w:dstrike w:val="0"/>
        <w:color w:val="000000"/>
        <w:sz w:val="24"/>
        <w:szCs w:val="24"/>
        <w:u w:val="none" w:color="000000"/>
        <w:shd w:val="clear" w:color="auto" w:fill="auto"/>
        <w:vertAlign w:val="baseline"/>
      </w:rPr>
    </w:lvl>
    <w:lvl w:ilvl="5">
      <w:start w:val="1"/>
      <w:numFmt w:val="bullet"/>
      <w:lvlText w:val="▪"/>
      <w:lvlJc w:val="left"/>
      <w:pPr>
        <w:ind w:left="4712"/>
      </w:pPr>
      <w:rPr>
        <w:rFonts w:ascii="Arial" w:eastAsia="Arial" w:hAnsi="Arial" w:cs="Arial"/>
        <w:b/>
        <w:bCs/>
        <w:i w:val="0"/>
        <w:strike w:val="0"/>
        <w:dstrike w:val="0"/>
        <w:color w:val="000000"/>
        <w:sz w:val="24"/>
        <w:szCs w:val="24"/>
        <w:u w:val="none" w:color="000000"/>
        <w:shd w:val="clear" w:color="auto" w:fill="auto"/>
        <w:vertAlign w:val="baseline"/>
      </w:rPr>
    </w:lvl>
    <w:lvl w:ilvl="6">
      <w:start w:val="1"/>
      <w:numFmt w:val="bullet"/>
      <w:lvlText w:val="•"/>
      <w:lvlJc w:val="left"/>
      <w:pPr>
        <w:ind w:left="5432"/>
      </w:pPr>
      <w:rPr>
        <w:rFonts w:ascii="Arial" w:eastAsia="Arial" w:hAnsi="Arial" w:cs="Arial"/>
        <w:b/>
        <w:bCs/>
        <w:i w:val="0"/>
        <w:strike w:val="0"/>
        <w:dstrike w:val="0"/>
        <w:color w:val="000000"/>
        <w:sz w:val="24"/>
        <w:szCs w:val="24"/>
        <w:u w:val="none" w:color="000000"/>
        <w:shd w:val="clear" w:color="auto" w:fill="auto"/>
        <w:vertAlign w:val="baseline"/>
      </w:rPr>
    </w:lvl>
    <w:lvl w:ilvl="7">
      <w:start w:val="1"/>
      <w:numFmt w:val="bullet"/>
      <w:lvlText w:val="o"/>
      <w:lvlJc w:val="left"/>
      <w:pPr>
        <w:ind w:left="6152"/>
      </w:pPr>
      <w:rPr>
        <w:rFonts w:ascii="Arial" w:eastAsia="Arial" w:hAnsi="Arial" w:cs="Arial"/>
        <w:b/>
        <w:bCs/>
        <w:i w:val="0"/>
        <w:strike w:val="0"/>
        <w:dstrike w:val="0"/>
        <w:color w:val="000000"/>
        <w:sz w:val="24"/>
        <w:szCs w:val="24"/>
        <w:u w:val="none" w:color="000000"/>
        <w:shd w:val="clear" w:color="auto" w:fill="auto"/>
        <w:vertAlign w:val="baseline"/>
      </w:rPr>
    </w:lvl>
    <w:lvl w:ilvl="8">
      <w:start w:val="1"/>
      <w:numFmt w:val="bullet"/>
      <w:lvlText w:val="▪"/>
      <w:lvlJc w:val="left"/>
      <w:pPr>
        <w:ind w:left="6872"/>
      </w:pPr>
      <w:rPr>
        <w:rFonts w:ascii="Arial" w:eastAsia="Arial" w:hAnsi="Arial" w:cs="Arial"/>
        <w:b/>
        <w:bCs/>
        <w:i w:val="0"/>
        <w:strike w:val="0"/>
        <w:dstrike w:val="0"/>
        <w:color w:val="000000"/>
        <w:sz w:val="24"/>
        <w:szCs w:val="24"/>
        <w:u w:val="none" w:color="000000"/>
        <w:shd w:val="clear" w:color="auto" w:fill="auto"/>
        <w:vertAlign w:val="baseline"/>
      </w:rPr>
    </w:lvl>
  </w:abstractNum>
  <w:abstractNum w:abstractNumId="90">
    <w:nsid w:val="71550BCE"/>
    <w:multiLevelType w:val="multilevel"/>
    <w:tmpl w:val="71550BC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2C07B8D"/>
    <w:multiLevelType w:val="multilevel"/>
    <w:tmpl w:val="72C07B8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47A45DE"/>
    <w:multiLevelType w:val="multilevel"/>
    <w:tmpl w:val="747A45DE"/>
    <w:lvl w:ilvl="0">
      <w:start w:val="14"/>
      <w:numFmt w:val="bullet"/>
      <w:lvlText w:val="-"/>
      <w:lvlJc w:val="left"/>
      <w:pPr>
        <w:ind w:left="1440" w:hanging="360"/>
      </w:pPr>
      <w:rPr>
        <w:rFonts w:ascii="Calibri" w:eastAsia="Times New Roman"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3">
    <w:nsid w:val="75F91828"/>
    <w:multiLevelType w:val="multilevel"/>
    <w:tmpl w:val="75F91828"/>
    <w:lvl w:ilvl="0">
      <w:start w:val="2"/>
      <w:numFmt w:val="bullet"/>
      <w:lvlText w:val="-"/>
      <w:lvlJc w:val="left"/>
      <w:pPr>
        <w:ind w:left="720" w:hanging="360"/>
      </w:pPr>
      <w:rPr>
        <w:rFonts w:ascii="Garamond" w:eastAsia="Times New Roman" w:hAnsi="Garamond"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
    <w:nsid w:val="7A4A358A"/>
    <w:multiLevelType w:val="multilevel"/>
    <w:tmpl w:val="7A4A358A"/>
    <w:lvl w:ilvl="0">
      <w:start w:val="1"/>
      <w:numFmt w:val="lowerRoman"/>
      <w:lvlText w:val="%1."/>
      <w:lvlJc w:val="righ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7B925E71"/>
    <w:multiLevelType w:val="multilevel"/>
    <w:tmpl w:val="7B925E71"/>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332"/>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052"/>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772"/>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492"/>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212"/>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4932"/>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652"/>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372"/>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96">
    <w:nsid w:val="7DAD247D"/>
    <w:multiLevelType w:val="multilevel"/>
    <w:tmpl w:val="7DAD247D"/>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7E7D6397"/>
    <w:multiLevelType w:val="multilevel"/>
    <w:tmpl w:val="7E7D639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7E892586"/>
    <w:multiLevelType w:val="multilevel"/>
    <w:tmpl w:val="7E892586"/>
    <w:lvl w:ilvl="0">
      <w:start w:val="1"/>
      <w:numFmt w:val="bullet"/>
      <w:lvlText w:val="-"/>
      <w:lvlJc w:val="left"/>
      <w:pPr>
        <w:ind w:left="576"/>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318"/>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2038"/>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75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478"/>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4198"/>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91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638"/>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358"/>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99">
    <w:nsid w:val="7E9F6C3A"/>
    <w:multiLevelType w:val="multilevel"/>
    <w:tmpl w:val="7E9F6C3A"/>
    <w:lvl w:ilvl="0">
      <w:start w:val="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F82666A"/>
    <w:multiLevelType w:val="multilevel"/>
    <w:tmpl w:val="7F8266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0"/>
  </w:num>
  <w:num w:numId="4">
    <w:abstractNumId w:val="51"/>
  </w:num>
  <w:num w:numId="5">
    <w:abstractNumId w:val="38"/>
  </w:num>
  <w:num w:numId="6">
    <w:abstractNumId w:val="23"/>
  </w:num>
  <w:num w:numId="7">
    <w:abstractNumId w:val="74"/>
  </w:num>
  <w:num w:numId="8">
    <w:abstractNumId w:val="57"/>
  </w:num>
  <w:num w:numId="9">
    <w:abstractNumId w:val="35"/>
  </w:num>
  <w:num w:numId="10">
    <w:abstractNumId w:val="80"/>
  </w:num>
  <w:num w:numId="11">
    <w:abstractNumId w:val="40"/>
  </w:num>
  <w:num w:numId="12">
    <w:abstractNumId w:val="31"/>
  </w:num>
  <w:num w:numId="13">
    <w:abstractNumId w:val="94"/>
  </w:num>
  <w:num w:numId="14">
    <w:abstractNumId w:val="78"/>
  </w:num>
  <w:num w:numId="15">
    <w:abstractNumId w:val="96"/>
  </w:num>
  <w:num w:numId="16">
    <w:abstractNumId w:val="33"/>
  </w:num>
  <w:num w:numId="17">
    <w:abstractNumId w:val="56"/>
  </w:num>
  <w:num w:numId="18">
    <w:abstractNumId w:val="79"/>
  </w:num>
  <w:num w:numId="19">
    <w:abstractNumId w:val="18"/>
  </w:num>
  <w:num w:numId="20">
    <w:abstractNumId w:val="11"/>
  </w:num>
  <w:num w:numId="21">
    <w:abstractNumId w:val="72"/>
  </w:num>
  <w:num w:numId="22">
    <w:abstractNumId w:val="17"/>
  </w:num>
  <w:num w:numId="23">
    <w:abstractNumId w:val="36"/>
  </w:num>
  <w:num w:numId="24">
    <w:abstractNumId w:val="20"/>
  </w:num>
  <w:num w:numId="25">
    <w:abstractNumId w:val="55"/>
  </w:num>
  <w:num w:numId="26">
    <w:abstractNumId w:val="24"/>
  </w:num>
  <w:num w:numId="27">
    <w:abstractNumId w:val="3"/>
  </w:num>
  <w:num w:numId="28">
    <w:abstractNumId w:val="66"/>
  </w:num>
  <w:num w:numId="29">
    <w:abstractNumId w:val="100"/>
  </w:num>
  <w:num w:numId="30">
    <w:abstractNumId w:val="69"/>
  </w:num>
  <w:num w:numId="31">
    <w:abstractNumId w:val="91"/>
  </w:num>
  <w:num w:numId="32">
    <w:abstractNumId w:val="8"/>
  </w:num>
  <w:num w:numId="33">
    <w:abstractNumId w:val="26"/>
  </w:num>
  <w:num w:numId="34">
    <w:abstractNumId w:val="88"/>
  </w:num>
  <w:num w:numId="35">
    <w:abstractNumId w:val="68"/>
  </w:num>
  <w:num w:numId="36">
    <w:abstractNumId w:val="29"/>
  </w:num>
  <w:num w:numId="37">
    <w:abstractNumId w:val="10"/>
  </w:num>
  <w:num w:numId="38">
    <w:abstractNumId w:val="71"/>
  </w:num>
  <w:num w:numId="39">
    <w:abstractNumId w:val="67"/>
  </w:num>
  <w:num w:numId="40">
    <w:abstractNumId w:val="25"/>
  </w:num>
  <w:num w:numId="41">
    <w:abstractNumId w:val="87"/>
  </w:num>
  <w:num w:numId="42">
    <w:abstractNumId w:val="9"/>
  </w:num>
  <w:num w:numId="43">
    <w:abstractNumId w:val="76"/>
  </w:num>
  <w:num w:numId="44">
    <w:abstractNumId w:val="12"/>
  </w:num>
  <w:num w:numId="45">
    <w:abstractNumId w:val="90"/>
  </w:num>
  <w:num w:numId="46">
    <w:abstractNumId w:val="6"/>
  </w:num>
  <w:num w:numId="47">
    <w:abstractNumId w:val="48"/>
  </w:num>
  <w:num w:numId="48">
    <w:abstractNumId w:val="53"/>
  </w:num>
  <w:num w:numId="49">
    <w:abstractNumId w:val="16"/>
  </w:num>
  <w:num w:numId="50">
    <w:abstractNumId w:val="98"/>
  </w:num>
  <w:num w:numId="51">
    <w:abstractNumId w:val="89"/>
  </w:num>
  <w:num w:numId="52">
    <w:abstractNumId w:val="73"/>
  </w:num>
  <w:num w:numId="53">
    <w:abstractNumId w:val="97"/>
  </w:num>
  <w:num w:numId="54">
    <w:abstractNumId w:val="84"/>
  </w:num>
  <w:num w:numId="55">
    <w:abstractNumId w:val="93"/>
  </w:num>
  <w:num w:numId="56">
    <w:abstractNumId w:val="19"/>
  </w:num>
  <w:num w:numId="57">
    <w:abstractNumId w:val="61"/>
  </w:num>
  <w:num w:numId="58">
    <w:abstractNumId w:val="47"/>
  </w:num>
  <w:num w:numId="59">
    <w:abstractNumId w:val="82"/>
  </w:num>
  <w:num w:numId="60">
    <w:abstractNumId w:val="50"/>
  </w:num>
  <w:num w:numId="61">
    <w:abstractNumId w:val="30"/>
  </w:num>
  <w:num w:numId="62">
    <w:abstractNumId w:val="27"/>
  </w:num>
  <w:num w:numId="63">
    <w:abstractNumId w:val="28"/>
  </w:num>
  <w:num w:numId="64">
    <w:abstractNumId w:val="70"/>
  </w:num>
  <w:num w:numId="65">
    <w:abstractNumId w:val="44"/>
  </w:num>
  <w:num w:numId="66">
    <w:abstractNumId w:val="5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num>
  <w:num w:numId="69">
    <w:abstractNumId w:val="77"/>
  </w:num>
  <w:num w:numId="70">
    <w:abstractNumId w:val="81"/>
  </w:num>
  <w:num w:numId="71">
    <w:abstractNumId w:val="22"/>
  </w:num>
  <w:num w:numId="72">
    <w:abstractNumId w:val="46"/>
  </w:num>
  <w:num w:numId="73">
    <w:abstractNumId w:val="43"/>
  </w:num>
  <w:num w:numId="74">
    <w:abstractNumId w:val="85"/>
  </w:num>
  <w:num w:numId="75">
    <w:abstractNumId w:val="1"/>
  </w:num>
  <w:num w:numId="76">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9"/>
  </w:num>
  <w:num w:numId="78">
    <w:abstractNumId w:val="75"/>
  </w:num>
  <w:num w:numId="79">
    <w:abstractNumId w:val="86"/>
  </w:num>
  <w:num w:numId="80">
    <w:abstractNumId w:val="92"/>
  </w:num>
  <w:num w:numId="81">
    <w:abstractNumId w:val="83"/>
  </w:num>
  <w:num w:numId="82">
    <w:abstractNumId w:val="13"/>
  </w:num>
  <w:num w:numId="83">
    <w:abstractNumId w:val="52"/>
  </w:num>
  <w:num w:numId="84">
    <w:abstractNumId w:val="63"/>
  </w:num>
  <w:num w:numId="85">
    <w:abstractNumId w:val="5"/>
  </w:num>
  <w:num w:numId="86">
    <w:abstractNumId w:val="39"/>
  </w:num>
  <w:num w:numId="87">
    <w:abstractNumId w:val="62"/>
  </w:num>
  <w:num w:numId="88">
    <w:abstractNumId w:val="45"/>
  </w:num>
  <w:num w:numId="89">
    <w:abstractNumId w:val="21"/>
  </w:num>
  <w:num w:numId="90">
    <w:abstractNumId w:val="95"/>
  </w:num>
  <w:num w:numId="91">
    <w:abstractNumId w:val="41"/>
  </w:num>
  <w:num w:numId="92">
    <w:abstractNumId w:val="59"/>
  </w:num>
  <w:num w:numId="93">
    <w:abstractNumId w:val="42"/>
  </w:num>
  <w:num w:numId="94">
    <w:abstractNumId w:val="7"/>
  </w:num>
  <w:num w:numId="95">
    <w:abstractNumId w:val="2"/>
  </w:num>
  <w:num w:numId="96">
    <w:abstractNumId w:val="60"/>
  </w:num>
  <w:num w:numId="97">
    <w:abstractNumId w:val="32"/>
  </w:num>
  <w:num w:numId="98">
    <w:abstractNumId w:val="65"/>
  </w:num>
  <w:num w:numId="99">
    <w:abstractNumId w:val="64"/>
  </w:num>
  <w:num w:numId="100">
    <w:abstractNumId w:val="54"/>
  </w:num>
  <w:num w:numId="101">
    <w:abstractNumId w:val="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01"/>
    <w:rsid w:val="0001686F"/>
    <w:rsid w:val="00022E49"/>
    <w:rsid w:val="000501F9"/>
    <w:rsid w:val="000655D1"/>
    <w:rsid w:val="000753C1"/>
    <w:rsid w:val="000821A7"/>
    <w:rsid w:val="000A5B6E"/>
    <w:rsid w:val="000B54B0"/>
    <w:rsid w:val="000D3FF7"/>
    <w:rsid w:val="000E476D"/>
    <w:rsid w:val="000F0F41"/>
    <w:rsid w:val="00147A16"/>
    <w:rsid w:val="0017797A"/>
    <w:rsid w:val="00181768"/>
    <w:rsid w:val="00192A2D"/>
    <w:rsid w:val="001953AA"/>
    <w:rsid w:val="001A2C17"/>
    <w:rsid w:val="001E5D7C"/>
    <w:rsid w:val="001E773F"/>
    <w:rsid w:val="00202E77"/>
    <w:rsid w:val="002047B3"/>
    <w:rsid w:val="00216C40"/>
    <w:rsid w:val="0023735E"/>
    <w:rsid w:val="002467A0"/>
    <w:rsid w:val="00265801"/>
    <w:rsid w:val="002977B7"/>
    <w:rsid w:val="002B6C06"/>
    <w:rsid w:val="002B6FA1"/>
    <w:rsid w:val="002F5A8A"/>
    <w:rsid w:val="00333830"/>
    <w:rsid w:val="00336341"/>
    <w:rsid w:val="00384075"/>
    <w:rsid w:val="003D387D"/>
    <w:rsid w:val="00424AF5"/>
    <w:rsid w:val="00463DD7"/>
    <w:rsid w:val="00483722"/>
    <w:rsid w:val="004B05CA"/>
    <w:rsid w:val="004B3DBF"/>
    <w:rsid w:val="004D0EC4"/>
    <w:rsid w:val="004F0C3B"/>
    <w:rsid w:val="00505A87"/>
    <w:rsid w:val="00522EB1"/>
    <w:rsid w:val="005B7DB8"/>
    <w:rsid w:val="005D49D9"/>
    <w:rsid w:val="006134CB"/>
    <w:rsid w:val="00617E53"/>
    <w:rsid w:val="006625DA"/>
    <w:rsid w:val="00682748"/>
    <w:rsid w:val="00686985"/>
    <w:rsid w:val="006D1D94"/>
    <w:rsid w:val="00722E4E"/>
    <w:rsid w:val="007C0268"/>
    <w:rsid w:val="007D68AD"/>
    <w:rsid w:val="007E23CE"/>
    <w:rsid w:val="007F6561"/>
    <w:rsid w:val="00812E47"/>
    <w:rsid w:val="00832689"/>
    <w:rsid w:val="00834401"/>
    <w:rsid w:val="00841B6F"/>
    <w:rsid w:val="00857FC1"/>
    <w:rsid w:val="008759D4"/>
    <w:rsid w:val="008A5D81"/>
    <w:rsid w:val="008A62D2"/>
    <w:rsid w:val="008C5A37"/>
    <w:rsid w:val="008F55B0"/>
    <w:rsid w:val="009160F5"/>
    <w:rsid w:val="00927276"/>
    <w:rsid w:val="009C2567"/>
    <w:rsid w:val="00A728B0"/>
    <w:rsid w:val="00A73B65"/>
    <w:rsid w:val="00AA0281"/>
    <w:rsid w:val="00AA2595"/>
    <w:rsid w:val="00AB2459"/>
    <w:rsid w:val="00AC0C2E"/>
    <w:rsid w:val="00B269C9"/>
    <w:rsid w:val="00B4323F"/>
    <w:rsid w:val="00B55F7A"/>
    <w:rsid w:val="00B64E4F"/>
    <w:rsid w:val="00B674F3"/>
    <w:rsid w:val="00B73AC5"/>
    <w:rsid w:val="00B763F8"/>
    <w:rsid w:val="00B94FC6"/>
    <w:rsid w:val="00BE4931"/>
    <w:rsid w:val="00BF196B"/>
    <w:rsid w:val="00C43C92"/>
    <w:rsid w:val="00C60956"/>
    <w:rsid w:val="00C657B2"/>
    <w:rsid w:val="00C74870"/>
    <w:rsid w:val="00C816E0"/>
    <w:rsid w:val="00C91C7F"/>
    <w:rsid w:val="00C933F4"/>
    <w:rsid w:val="00C9522B"/>
    <w:rsid w:val="00CE3BFA"/>
    <w:rsid w:val="00D03707"/>
    <w:rsid w:val="00D15BAD"/>
    <w:rsid w:val="00D4540C"/>
    <w:rsid w:val="00D84ADE"/>
    <w:rsid w:val="00D87672"/>
    <w:rsid w:val="00DB340B"/>
    <w:rsid w:val="00DD4B34"/>
    <w:rsid w:val="00E00DD0"/>
    <w:rsid w:val="00E1293D"/>
    <w:rsid w:val="00E606EB"/>
    <w:rsid w:val="00E93F44"/>
    <w:rsid w:val="00EB4D5F"/>
    <w:rsid w:val="00ED603F"/>
    <w:rsid w:val="00EE1735"/>
    <w:rsid w:val="00F2227B"/>
    <w:rsid w:val="00F25861"/>
    <w:rsid w:val="00F4704A"/>
    <w:rsid w:val="00F64D8C"/>
    <w:rsid w:val="00F74E21"/>
    <w:rsid w:val="00F814BC"/>
    <w:rsid w:val="00F83D6B"/>
    <w:rsid w:val="119651CC"/>
    <w:rsid w:val="23DB4193"/>
    <w:rsid w:val="278C3B01"/>
    <w:rsid w:val="2ABA4F64"/>
    <w:rsid w:val="38124A64"/>
    <w:rsid w:val="3E9E4256"/>
    <w:rsid w:val="440B25C0"/>
    <w:rsid w:val="4AF124F5"/>
    <w:rsid w:val="58222BA1"/>
    <w:rsid w:val="5D004B92"/>
    <w:rsid w:val="6A675FFE"/>
    <w:rsid w:val="75EB520A"/>
    <w:rsid w:val="7E1C5361"/>
    <w:rsid w:val="7F1B25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nhideWhenUsed="0" w:qFormat="1"/>
    <w:lsdException w:name="caption" w:uiPriority="35" w:qFormat="1"/>
    <w:lsdException w:name="List" w:semiHidden="0"/>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No Spacing" w:semiHidden="0" w:uiPriority="1"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kern w:val="2"/>
      <w:sz w:val="22"/>
      <w:szCs w:val="24"/>
      <w:lang w:val="en-GB" w:eastAsia="en-GB"/>
      <w14:ligatures w14:val="standardContextual"/>
    </w:rPr>
  </w:style>
  <w:style w:type="paragraph" w:styleId="Heading1">
    <w:name w:val="heading 1"/>
    <w:basedOn w:val="Normal"/>
    <w:next w:val="Normal"/>
    <w:link w:val="Heading1Char"/>
    <w:uiPriority w:val="9"/>
    <w:qFormat/>
    <w:pPr>
      <w:keepNext/>
      <w:keepLines/>
      <w:spacing w:after="432"/>
      <w:ind w:left="724" w:hanging="10"/>
      <w:jc w:val="right"/>
      <w:outlineLvl w:val="0"/>
    </w:pPr>
    <w:rPr>
      <w:rFonts w:ascii="Arial" w:eastAsia="Arial" w:hAnsi="Arial" w:cs="Arial"/>
      <w:b/>
      <w:sz w:val="36"/>
    </w:rPr>
  </w:style>
  <w:style w:type="paragraph" w:styleId="Heading2">
    <w:name w:val="heading 2"/>
    <w:next w:val="Normal"/>
    <w:link w:val="Heading2Char"/>
    <w:uiPriority w:val="9"/>
    <w:unhideWhenUsed/>
    <w:qFormat/>
    <w:pPr>
      <w:keepNext/>
      <w:keepLines/>
      <w:spacing w:after="322" w:line="259" w:lineRule="auto"/>
      <w:ind w:left="10" w:right="41" w:hanging="10"/>
      <w:jc w:val="center"/>
      <w:outlineLvl w:val="1"/>
    </w:pPr>
    <w:rPr>
      <w:rFonts w:ascii="Arial" w:eastAsia="Arial" w:hAnsi="Arial" w:cs="Arial"/>
      <w:b/>
      <w:color w:val="000000"/>
      <w:kern w:val="2"/>
      <w:sz w:val="32"/>
      <w:szCs w:val="24"/>
      <w:lang w:val="en-GB" w:eastAsia="en-GB"/>
      <w14:ligatures w14:val="standardContextual"/>
    </w:rPr>
  </w:style>
  <w:style w:type="paragraph" w:styleId="Heading3">
    <w:name w:val="heading 3"/>
    <w:basedOn w:val="Normal"/>
    <w:next w:val="Normal"/>
    <w:link w:val="Heading3Char"/>
    <w:uiPriority w:val="9"/>
    <w:unhideWhenUsed/>
    <w:qFormat/>
    <w:pPr>
      <w:keepNext/>
      <w:keepLines/>
      <w:spacing w:after="220"/>
      <w:ind w:left="22" w:hanging="10"/>
      <w:outlineLvl w:val="2"/>
    </w:pPr>
    <w:rPr>
      <w:rFonts w:ascii="Arial" w:eastAsia="Arial" w:hAnsi="Arial" w:cs="Arial"/>
      <w:b/>
      <w:sz w:val="28"/>
    </w:rPr>
  </w:style>
  <w:style w:type="paragraph" w:styleId="Heading4">
    <w:name w:val="heading 4"/>
    <w:next w:val="Normal"/>
    <w:link w:val="Heading4Char"/>
    <w:uiPriority w:val="9"/>
    <w:unhideWhenUsed/>
    <w:qFormat/>
    <w:pPr>
      <w:keepNext/>
      <w:keepLines/>
      <w:spacing w:after="176" w:line="259" w:lineRule="auto"/>
      <w:ind w:left="862" w:hanging="10"/>
      <w:outlineLvl w:val="3"/>
    </w:pPr>
    <w:rPr>
      <w:rFonts w:ascii="Arial" w:eastAsia="Arial" w:hAnsi="Arial" w:cs="Arial"/>
      <w:b/>
      <w:i/>
      <w:color w:val="000000"/>
      <w:kern w:val="2"/>
      <w:sz w:val="24"/>
      <w:szCs w:val="24"/>
      <w:lang w:val="en-GB" w:eastAsia="en-GB"/>
      <w14:ligatures w14:val="standardContextual"/>
    </w:rPr>
  </w:style>
  <w:style w:type="paragraph" w:styleId="Heading5">
    <w:name w:val="heading 5"/>
    <w:next w:val="Normal"/>
    <w:link w:val="Heading5Char"/>
    <w:uiPriority w:val="9"/>
    <w:unhideWhenUsed/>
    <w:qFormat/>
    <w:pPr>
      <w:keepNext/>
      <w:keepLines/>
      <w:spacing w:line="259" w:lineRule="auto"/>
      <w:ind w:left="370" w:hanging="10"/>
      <w:outlineLvl w:val="4"/>
    </w:pPr>
    <w:rPr>
      <w:rFonts w:ascii="Arial" w:eastAsia="Arial" w:hAnsi="Arial" w:cs="Arial"/>
      <w:b/>
      <w:color w:val="000000"/>
      <w:kern w:val="2"/>
      <w:sz w:val="24"/>
      <w:szCs w:val="24"/>
      <w:lang w:val="en-GB" w:eastAsia="en-GB"/>
      <w14:ligatures w14:val="standardContextual"/>
    </w:rPr>
  </w:style>
  <w:style w:type="paragraph" w:styleId="Heading6">
    <w:name w:val="heading 6"/>
    <w:next w:val="Normal"/>
    <w:link w:val="Heading6Char"/>
    <w:uiPriority w:val="9"/>
    <w:unhideWhenUsed/>
    <w:qFormat/>
    <w:pPr>
      <w:keepNext/>
      <w:keepLines/>
      <w:spacing w:after="176" w:line="259" w:lineRule="auto"/>
      <w:ind w:left="862" w:hanging="10"/>
      <w:outlineLvl w:val="5"/>
    </w:pPr>
    <w:rPr>
      <w:rFonts w:ascii="Arial" w:eastAsia="Arial" w:hAnsi="Arial" w:cs="Arial"/>
      <w:b/>
      <w:i/>
      <w:color w:val="000000"/>
      <w:kern w:val="2"/>
      <w:sz w:val="24"/>
      <w:szCs w:val="24"/>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BodyText">
    <w:name w:val="Body Text"/>
    <w:basedOn w:val="Normal"/>
    <w:link w:val="BodyTextChar"/>
    <w:qFormat/>
    <w:pPr>
      <w:spacing w:after="0" w:line="240" w:lineRule="auto"/>
      <w:jc w:val="both"/>
    </w:pPr>
    <w:rPr>
      <w:rFonts w:ascii="Times New Roman" w:eastAsia="Times New Roman" w:hAnsi="Times New Roman" w:cs="Times New Roman"/>
      <w:color w:val="auto"/>
      <w:kern w:val="0"/>
      <w:sz w:val="24"/>
      <w:lang w:eastAsia="fr-FR"/>
      <w14:ligatures w14:val="none"/>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Indent2">
    <w:name w:val="Body Text Indent 2"/>
    <w:basedOn w:val="Normal"/>
    <w:link w:val="BodyTextIndent2Char"/>
    <w:unhideWhenUsed/>
    <w:qFormat/>
    <w:pPr>
      <w:spacing w:after="120" w:line="480" w:lineRule="auto"/>
      <w:ind w:left="283"/>
    </w:pPr>
    <w:rPr>
      <w:rFonts w:ascii="Times New Roman" w:eastAsia="Times New Roman" w:hAnsi="Times New Roman" w:cs="Times New Roman"/>
      <w:color w:val="auto"/>
      <w:kern w:val="0"/>
      <w:sz w:val="24"/>
      <w:lang w:val="fr-FR" w:eastAsia="fr-FR"/>
      <w14:ligatures w14:val="none"/>
    </w:rPr>
  </w:style>
  <w:style w:type="paragraph" w:styleId="TOC3">
    <w:name w:val="toc 3"/>
    <w:basedOn w:val="Normal"/>
    <w:next w:val="Normal"/>
    <w:uiPriority w:val="39"/>
    <w:unhideWhenUsed/>
    <w:qFormat/>
    <w:pPr>
      <w:spacing w:after="100" w:line="276" w:lineRule="auto"/>
      <w:ind w:left="440"/>
    </w:pPr>
    <w:rPr>
      <w:szCs w:val="22"/>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color w:val="auto"/>
      <w:kern w:val="0"/>
      <w:sz w:val="24"/>
      <w:lang w:val="en-US" w:eastAsia="en-US"/>
      <w14:ligatures w14:val="none"/>
    </w:rPr>
  </w:style>
  <w:style w:type="paragraph" w:styleId="Footer">
    <w:name w:val="footer"/>
    <w:basedOn w:val="Normal"/>
    <w:uiPriority w:val="99"/>
    <w:qFormat/>
    <w:pPr>
      <w:tabs>
        <w:tab w:val="center" w:pos="4536"/>
        <w:tab w:val="right" w:pos="9072"/>
      </w:tabs>
    </w:pPr>
  </w:style>
  <w:style w:type="paragraph" w:styleId="List">
    <w:name w:val="List"/>
    <w:basedOn w:val="Normal"/>
    <w:uiPriority w:val="99"/>
    <w:unhideWhenUsed/>
    <w:pPr>
      <w:numPr>
        <w:numId w:val="1"/>
      </w:numPr>
      <w:suppressAutoHyphens/>
      <w:overflowPunct w:val="0"/>
      <w:autoSpaceDE w:val="0"/>
      <w:autoSpaceDN w:val="0"/>
      <w:adjustRightInd w:val="0"/>
      <w:spacing w:after="120" w:line="240" w:lineRule="auto"/>
      <w:jc w:val="both"/>
    </w:pPr>
    <w:rPr>
      <w:rFonts w:ascii="Arial" w:eastAsia="Times New Roman" w:hAnsi="Arial" w:cs="Arial"/>
      <w:color w:val="auto"/>
      <w:kern w:val="0"/>
      <w:szCs w:val="22"/>
      <w:lang w:val="fr-FR" w:eastAsia="fr-FR"/>
      <w14:ligatures w14:val="none"/>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TOC2">
    <w:name w:val="toc 2"/>
    <w:basedOn w:val="Normal"/>
    <w:next w:val="Normal"/>
    <w:uiPriority w:val="39"/>
    <w:unhideWhenUsed/>
    <w:qFormat/>
    <w:pPr>
      <w:tabs>
        <w:tab w:val="right" w:leader="dot" w:pos="9622"/>
      </w:tabs>
      <w:ind w:left="240"/>
    </w:pPr>
  </w:style>
  <w:style w:type="paragraph" w:styleId="TOC1">
    <w:name w:val="toc 1"/>
    <w:basedOn w:val="Normal"/>
    <w:next w:val="Normal"/>
    <w:uiPriority w:val="39"/>
    <w:qFormat/>
    <w:pPr>
      <w:tabs>
        <w:tab w:val="right" w:leader="dot" w:pos="9632"/>
      </w:tabs>
      <w:spacing w:before="120" w:after="120" w:line="360" w:lineRule="auto"/>
      <w:jc w:val="both"/>
    </w:pPr>
    <w:rPr>
      <w:b/>
    </w:rPr>
  </w:style>
  <w:style w:type="character" w:customStyle="1" w:styleId="Heading1Char">
    <w:name w:val="Heading 1 Char"/>
    <w:link w:val="Heading1"/>
    <w:qFormat/>
    <w:rPr>
      <w:rFonts w:ascii="Arial" w:eastAsia="Arial" w:hAnsi="Arial" w:cs="Arial"/>
      <w:b/>
      <w:color w:val="000000"/>
      <w:sz w:val="36"/>
    </w:rPr>
  </w:style>
  <w:style w:type="paragraph" w:customStyle="1" w:styleId="footnotedescription">
    <w:name w:val="footnote description"/>
    <w:next w:val="Normal"/>
    <w:link w:val="footnotedescriptionChar"/>
    <w:qFormat/>
    <w:pPr>
      <w:spacing w:line="259" w:lineRule="auto"/>
    </w:pPr>
    <w:rPr>
      <w:rFonts w:ascii="Times New Roman" w:eastAsia="Times New Roman" w:hAnsi="Times New Roman" w:cs="Times New Roman"/>
      <w:color w:val="000000"/>
      <w:kern w:val="2"/>
      <w:szCs w:val="24"/>
      <w:lang w:val="en-GB" w:eastAsia="en-GB"/>
      <w14:ligatures w14:val="standardContextual"/>
    </w:rPr>
  </w:style>
  <w:style w:type="character" w:customStyle="1" w:styleId="footnotedescriptionChar">
    <w:name w:val="footnote description Char"/>
    <w:link w:val="footnotedescription"/>
    <w:qFormat/>
    <w:rPr>
      <w:rFonts w:ascii="Times New Roman" w:eastAsia="Times New Roman" w:hAnsi="Times New Roman" w:cs="Times New Roman"/>
      <w:color w:val="000000"/>
      <w:sz w:val="20"/>
    </w:rPr>
  </w:style>
  <w:style w:type="character" w:customStyle="1" w:styleId="Heading3Char">
    <w:name w:val="Heading 3 Char"/>
    <w:link w:val="Heading3"/>
    <w:qFormat/>
    <w:rPr>
      <w:rFonts w:ascii="Arial" w:eastAsia="Arial" w:hAnsi="Arial" w:cs="Arial"/>
      <w:b/>
      <w:color w:val="000000"/>
      <w:sz w:val="28"/>
    </w:rPr>
  </w:style>
  <w:style w:type="character" w:customStyle="1" w:styleId="Heading2Char">
    <w:name w:val="Heading 2 Char"/>
    <w:link w:val="Heading2"/>
    <w:qFormat/>
    <w:rPr>
      <w:rFonts w:ascii="Arial" w:eastAsia="Arial" w:hAnsi="Arial" w:cs="Arial"/>
      <w:b/>
      <w:color w:val="000000"/>
      <w:sz w:val="32"/>
    </w:rPr>
  </w:style>
  <w:style w:type="character" w:customStyle="1" w:styleId="Heading5Char">
    <w:name w:val="Heading 5 Char"/>
    <w:link w:val="Heading5"/>
    <w:qFormat/>
    <w:rPr>
      <w:rFonts w:ascii="Arial" w:eastAsia="Arial" w:hAnsi="Arial" w:cs="Arial"/>
      <w:b/>
      <w:color w:val="000000"/>
      <w:sz w:val="24"/>
    </w:rPr>
  </w:style>
  <w:style w:type="character" w:customStyle="1" w:styleId="Heading4Char">
    <w:name w:val="Heading 4 Char"/>
    <w:link w:val="Heading4"/>
    <w:qFormat/>
    <w:rPr>
      <w:rFonts w:ascii="Arial" w:eastAsia="Arial" w:hAnsi="Arial" w:cs="Arial"/>
      <w:b/>
      <w:i/>
      <w:color w:val="000000"/>
      <w:sz w:val="24"/>
    </w:rPr>
  </w:style>
  <w:style w:type="character" w:customStyle="1" w:styleId="Heading6Char">
    <w:name w:val="Heading 6 Char"/>
    <w:link w:val="Heading6"/>
    <w:qFormat/>
    <w:rPr>
      <w:rFonts w:ascii="Arial" w:eastAsia="Arial" w:hAnsi="Arial" w:cs="Arial"/>
      <w:b/>
      <w:i/>
      <w:color w:val="000000"/>
      <w:sz w:val="24"/>
    </w:r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table" w:customStyle="1" w:styleId="TableGrid">
    <w:name w:val="TableGrid"/>
    <w:qFormat/>
    <w:tblPr>
      <w:tblCellMar>
        <w:top w:w="0" w:type="dxa"/>
        <w:left w:w="0" w:type="dxa"/>
        <w:bottom w:w="0" w:type="dxa"/>
        <w:right w:w="0" w:type="dxa"/>
      </w:tblCellMar>
    </w:tblPr>
  </w:style>
  <w:style w:type="character" w:customStyle="1" w:styleId="BodyTextChar">
    <w:name w:val="Body Text Char"/>
    <w:basedOn w:val="DefaultParagraphFont"/>
    <w:link w:val="BodyText"/>
    <w:qFormat/>
    <w:rPr>
      <w:rFonts w:ascii="Times New Roman" w:eastAsia="Times New Roman" w:hAnsi="Times New Roman" w:cs="Times New Roman"/>
      <w:kern w:val="0"/>
      <w:lang w:eastAsia="fr-FR"/>
      <w14:ligatures w14:val="none"/>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kern w:val="0"/>
      <w:lang w:val="fr-FR" w:eastAsia="fr-FR"/>
      <w14:ligatures w14:val="none"/>
    </w:rPr>
  </w:style>
  <w:style w:type="character" w:customStyle="1" w:styleId="StyleCorpsdetexteArialNarrow14ptCar">
    <w:name w:val="Style Corps de texte + Arial Narrow 14 pt Car"/>
    <w:link w:val="StyleCorpsdetexteArialNarrow14pt"/>
    <w:uiPriority w:val="99"/>
    <w:qFormat/>
    <w:locked/>
    <w:rPr>
      <w:rFonts w:ascii="Arial" w:eastAsia="Times New Roman" w:hAnsi="Arial" w:cs="Arial"/>
      <w:sz w:val="28"/>
      <w:szCs w:val="28"/>
    </w:rPr>
  </w:style>
  <w:style w:type="paragraph" w:customStyle="1" w:styleId="StyleCorpsdetexteArialNarrow14pt">
    <w:name w:val="Style Corps de texte + Arial Narrow 14 pt"/>
    <w:basedOn w:val="BodyText"/>
    <w:link w:val="StyleCorpsdetexteArialNarrow14ptCar"/>
    <w:uiPriority w:val="99"/>
    <w:qFormat/>
    <w:pPr>
      <w:tabs>
        <w:tab w:val="left" w:pos="-720"/>
      </w:tabs>
      <w:suppressAutoHyphens/>
      <w:overflowPunct w:val="0"/>
      <w:autoSpaceDE w:val="0"/>
      <w:autoSpaceDN w:val="0"/>
      <w:adjustRightInd w:val="0"/>
      <w:spacing w:after="120"/>
    </w:pPr>
    <w:rPr>
      <w:rFonts w:ascii="Arial" w:hAnsi="Arial" w:cs="Arial"/>
      <w:kern w:val="2"/>
      <w:sz w:val="28"/>
      <w:szCs w:val="28"/>
      <w:lang w:eastAsia="en-GB"/>
      <w14:ligatures w14:val="standardContextual"/>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color w:val="auto"/>
      <w:kern w:val="0"/>
      <w:sz w:val="24"/>
      <w:lang w:val="fr-FR" w:eastAsia="fr-FR"/>
      <w14:ligatures w14:val="none"/>
    </w:rPr>
  </w:style>
  <w:style w:type="paragraph" w:customStyle="1" w:styleId="Texte">
    <w:name w:val="Texte"/>
    <w:basedOn w:val="Normal"/>
    <w:link w:val="TexteCar"/>
    <w:qFormat/>
    <w:pPr>
      <w:widowControl w:val="0"/>
      <w:autoSpaceDE w:val="0"/>
      <w:autoSpaceDN w:val="0"/>
      <w:adjustRightInd w:val="0"/>
      <w:spacing w:after="0" w:line="240" w:lineRule="auto"/>
      <w:ind w:firstLine="567"/>
      <w:jc w:val="both"/>
    </w:pPr>
    <w:rPr>
      <w:rFonts w:ascii="Trebuchet MS" w:eastAsia="Times New Roman" w:hAnsi="Trebuchet MS" w:cs="Times New Roman"/>
      <w:color w:val="221F1F"/>
      <w:kern w:val="0"/>
      <w:sz w:val="20"/>
      <w:lang w:val="zh-CN" w:eastAsia="fr-FR"/>
      <w14:ligatures w14:val="none"/>
    </w:rPr>
  </w:style>
  <w:style w:type="character" w:customStyle="1" w:styleId="TexteCar">
    <w:name w:val="Texte Car"/>
    <w:link w:val="Texte"/>
    <w:qFormat/>
    <w:rPr>
      <w:rFonts w:ascii="Trebuchet MS" w:eastAsia="Times New Roman" w:hAnsi="Trebuchet MS" w:cs="Times New Roman"/>
      <w:color w:val="221F1F"/>
      <w:kern w:val="0"/>
      <w:sz w:val="20"/>
      <w:lang w:val="zh-CN" w:eastAsia="fr-FR"/>
      <w14:ligatures w14:val="none"/>
    </w:rPr>
  </w:style>
  <w:style w:type="character" w:customStyle="1" w:styleId="HeaderChar">
    <w:name w:val="Header Char"/>
    <w:basedOn w:val="DefaultParagraphFont"/>
    <w:link w:val="Header"/>
    <w:uiPriority w:val="99"/>
    <w:qFormat/>
    <w:rPr>
      <w:rFonts w:ascii="Calibri" w:eastAsia="Calibri" w:hAnsi="Calibri" w:cs="Calibri"/>
      <w:color w:val="000000"/>
      <w:sz w:val="22"/>
    </w:rPr>
  </w:style>
  <w:style w:type="paragraph" w:styleId="NoSpacing">
    <w:name w:val="No Spacing"/>
    <w:uiPriority w:val="1"/>
    <w:qFormat/>
    <w:rPr>
      <w:rFonts w:ascii="Times New Roman" w:eastAsia="Times New Roman" w:hAnsi="Times New Roman" w:cs="Times New Roman"/>
      <w:sz w:val="24"/>
      <w:szCs w:val="24"/>
    </w:rPr>
  </w:style>
  <w:style w:type="table" w:styleId="TableGrid0">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rpsdetextePremireligne125cm">
    <w:name w:val="Style Corps de texte + Première ligne : 125 cm"/>
    <w:basedOn w:val="BodyText"/>
    <w:uiPriority w:val="99"/>
    <w:qFormat/>
    <w:pPr>
      <w:tabs>
        <w:tab w:val="left" w:pos="-720"/>
      </w:tabs>
      <w:ind w:firstLine="709"/>
    </w:p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val="fr-FR" w:eastAsia="fr-FR"/>
    </w:rPr>
  </w:style>
  <w:style w:type="paragraph" w:customStyle="1" w:styleId="Chap">
    <w:name w:val="Chap"/>
    <w:basedOn w:val="Normal"/>
    <w:qFormat/>
    <w:pPr>
      <w:jc w:val="center"/>
    </w:pPr>
    <w:rPr>
      <w:b/>
      <w:sz w:val="26"/>
      <w:szCs w:val="26"/>
    </w:rPr>
  </w:style>
  <w:style w:type="paragraph" w:customStyle="1" w:styleId="Article">
    <w:name w:val="Article"/>
    <w:basedOn w:val="Normal"/>
    <w:qFormat/>
    <w:pPr>
      <w:jc w:val="both"/>
    </w:pPr>
    <w:rPr>
      <w:b/>
      <w:bCs/>
      <w:szCs w:val="22"/>
    </w:rPr>
  </w:style>
  <w:style w:type="paragraph" w:customStyle="1" w:styleId="Listecouleur-Accent11">
    <w:name w:val="Liste couleur - Accent 11"/>
    <w:basedOn w:val="Normal"/>
    <w:uiPriority w:val="34"/>
    <w:qFormat/>
    <w:pPr>
      <w:ind w:left="720"/>
    </w:pPr>
  </w:style>
  <w:style w:type="paragraph" w:customStyle="1" w:styleId="TitrePiece">
    <w:name w:val="TitrePiece"/>
    <w:basedOn w:val="NoSpacing"/>
    <w:qFormat/>
    <w:pPr>
      <w:jc w:val="center"/>
    </w:pPr>
    <w:rPr>
      <w:rFonts w:ascii="Arial" w:hAnsi="Arial" w:cs="Arial"/>
      <w:w w:val="90"/>
      <w:sz w:val="60"/>
      <w:szCs w:val="60"/>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kern w:val="2"/>
      <w:sz w:val="18"/>
      <w:szCs w:val="18"/>
      <w:lang w:val="en-GB" w:eastAsia="en-GB"/>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nhideWhenUsed="0" w:qFormat="1"/>
    <w:lsdException w:name="caption" w:uiPriority="35" w:qFormat="1"/>
    <w:lsdException w:name="List" w:semiHidden="0"/>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No Spacing" w:semiHidden="0" w:uiPriority="1"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kern w:val="2"/>
      <w:sz w:val="22"/>
      <w:szCs w:val="24"/>
      <w:lang w:val="en-GB" w:eastAsia="en-GB"/>
      <w14:ligatures w14:val="standardContextual"/>
    </w:rPr>
  </w:style>
  <w:style w:type="paragraph" w:styleId="Heading1">
    <w:name w:val="heading 1"/>
    <w:basedOn w:val="Normal"/>
    <w:next w:val="Normal"/>
    <w:link w:val="Heading1Char"/>
    <w:uiPriority w:val="9"/>
    <w:qFormat/>
    <w:pPr>
      <w:keepNext/>
      <w:keepLines/>
      <w:spacing w:after="432"/>
      <w:ind w:left="724" w:hanging="10"/>
      <w:jc w:val="right"/>
      <w:outlineLvl w:val="0"/>
    </w:pPr>
    <w:rPr>
      <w:rFonts w:ascii="Arial" w:eastAsia="Arial" w:hAnsi="Arial" w:cs="Arial"/>
      <w:b/>
      <w:sz w:val="36"/>
    </w:rPr>
  </w:style>
  <w:style w:type="paragraph" w:styleId="Heading2">
    <w:name w:val="heading 2"/>
    <w:next w:val="Normal"/>
    <w:link w:val="Heading2Char"/>
    <w:uiPriority w:val="9"/>
    <w:unhideWhenUsed/>
    <w:qFormat/>
    <w:pPr>
      <w:keepNext/>
      <w:keepLines/>
      <w:spacing w:after="322" w:line="259" w:lineRule="auto"/>
      <w:ind w:left="10" w:right="41" w:hanging="10"/>
      <w:jc w:val="center"/>
      <w:outlineLvl w:val="1"/>
    </w:pPr>
    <w:rPr>
      <w:rFonts w:ascii="Arial" w:eastAsia="Arial" w:hAnsi="Arial" w:cs="Arial"/>
      <w:b/>
      <w:color w:val="000000"/>
      <w:kern w:val="2"/>
      <w:sz w:val="32"/>
      <w:szCs w:val="24"/>
      <w:lang w:val="en-GB" w:eastAsia="en-GB"/>
      <w14:ligatures w14:val="standardContextual"/>
    </w:rPr>
  </w:style>
  <w:style w:type="paragraph" w:styleId="Heading3">
    <w:name w:val="heading 3"/>
    <w:basedOn w:val="Normal"/>
    <w:next w:val="Normal"/>
    <w:link w:val="Heading3Char"/>
    <w:uiPriority w:val="9"/>
    <w:unhideWhenUsed/>
    <w:qFormat/>
    <w:pPr>
      <w:keepNext/>
      <w:keepLines/>
      <w:spacing w:after="220"/>
      <w:ind w:left="22" w:hanging="10"/>
      <w:outlineLvl w:val="2"/>
    </w:pPr>
    <w:rPr>
      <w:rFonts w:ascii="Arial" w:eastAsia="Arial" w:hAnsi="Arial" w:cs="Arial"/>
      <w:b/>
      <w:sz w:val="28"/>
    </w:rPr>
  </w:style>
  <w:style w:type="paragraph" w:styleId="Heading4">
    <w:name w:val="heading 4"/>
    <w:next w:val="Normal"/>
    <w:link w:val="Heading4Char"/>
    <w:uiPriority w:val="9"/>
    <w:unhideWhenUsed/>
    <w:qFormat/>
    <w:pPr>
      <w:keepNext/>
      <w:keepLines/>
      <w:spacing w:after="176" w:line="259" w:lineRule="auto"/>
      <w:ind w:left="862" w:hanging="10"/>
      <w:outlineLvl w:val="3"/>
    </w:pPr>
    <w:rPr>
      <w:rFonts w:ascii="Arial" w:eastAsia="Arial" w:hAnsi="Arial" w:cs="Arial"/>
      <w:b/>
      <w:i/>
      <w:color w:val="000000"/>
      <w:kern w:val="2"/>
      <w:sz w:val="24"/>
      <w:szCs w:val="24"/>
      <w:lang w:val="en-GB" w:eastAsia="en-GB"/>
      <w14:ligatures w14:val="standardContextual"/>
    </w:rPr>
  </w:style>
  <w:style w:type="paragraph" w:styleId="Heading5">
    <w:name w:val="heading 5"/>
    <w:next w:val="Normal"/>
    <w:link w:val="Heading5Char"/>
    <w:uiPriority w:val="9"/>
    <w:unhideWhenUsed/>
    <w:qFormat/>
    <w:pPr>
      <w:keepNext/>
      <w:keepLines/>
      <w:spacing w:line="259" w:lineRule="auto"/>
      <w:ind w:left="370" w:hanging="10"/>
      <w:outlineLvl w:val="4"/>
    </w:pPr>
    <w:rPr>
      <w:rFonts w:ascii="Arial" w:eastAsia="Arial" w:hAnsi="Arial" w:cs="Arial"/>
      <w:b/>
      <w:color w:val="000000"/>
      <w:kern w:val="2"/>
      <w:sz w:val="24"/>
      <w:szCs w:val="24"/>
      <w:lang w:val="en-GB" w:eastAsia="en-GB"/>
      <w14:ligatures w14:val="standardContextual"/>
    </w:rPr>
  </w:style>
  <w:style w:type="paragraph" w:styleId="Heading6">
    <w:name w:val="heading 6"/>
    <w:next w:val="Normal"/>
    <w:link w:val="Heading6Char"/>
    <w:uiPriority w:val="9"/>
    <w:unhideWhenUsed/>
    <w:qFormat/>
    <w:pPr>
      <w:keepNext/>
      <w:keepLines/>
      <w:spacing w:after="176" w:line="259" w:lineRule="auto"/>
      <w:ind w:left="862" w:hanging="10"/>
      <w:outlineLvl w:val="5"/>
    </w:pPr>
    <w:rPr>
      <w:rFonts w:ascii="Arial" w:eastAsia="Arial" w:hAnsi="Arial" w:cs="Arial"/>
      <w:b/>
      <w:i/>
      <w:color w:val="000000"/>
      <w:kern w:val="2"/>
      <w:sz w:val="24"/>
      <w:szCs w:val="24"/>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BodyText">
    <w:name w:val="Body Text"/>
    <w:basedOn w:val="Normal"/>
    <w:link w:val="BodyTextChar"/>
    <w:qFormat/>
    <w:pPr>
      <w:spacing w:after="0" w:line="240" w:lineRule="auto"/>
      <w:jc w:val="both"/>
    </w:pPr>
    <w:rPr>
      <w:rFonts w:ascii="Times New Roman" w:eastAsia="Times New Roman" w:hAnsi="Times New Roman" w:cs="Times New Roman"/>
      <w:color w:val="auto"/>
      <w:kern w:val="0"/>
      <w:sz w:val="24"/>
      <w:lang w:eastAsia="fr-FR"/>
      <w14:ligatures w14:val="none"/>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Indent2">
    <w:name w:val="Body Text Indent 2"/>
    <w:basedOn w:val="Normal"/>
    <w:link w:val="BodyTextIndent2Char"/>
    <w:unhideWhenUsed/>
    <w:qFormat/>
    <w:pPr>
      <w:spacing w:after="120" w:line="480" w:lineRule="auto"/>
      <w:ind w:left="283"/>
    </w:pPr>
    <w:rPr>
      <w:rFonts w:ascii="Times New Roman" w:eastAsia="Times New Roman" w:hAnsi="Times New Roman" w:cs="Times New Roman"/>
      <w:color w:val="auto"/>
      <w:kern w:val="0"/>
      <w:sz w:val="24"/>
      <w:lang w:val="fr-FR" w:eastAsia="fr-FR"/>
      <w14:ligatures w14:val="none"/>
    </w:rPr>
  </w:style>
  <w:style w:type="paragraph" w:styleId="TOC3">
    <w:name w:val="toc 3"/>
    <w:basedOn w:val="Normal"/>
    <w:next w:val="Normal"/>
    <w:uiPriority w:val="39"/>
    <w:unhideWhenUsed/>
    <w:qFormat/>
    <w:pPr>
      <w:spacing w:after="100" w:line="276" w:lineRule="auto"/>
      <w:ind w:left="440"/>
    </w:pPr>
    <w:rPr>
      <w:szCs w:val="22"/>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color w:val="auto"/>
      <w:kern w:val="0"/>
      <w:sz w:val="24"/>
      <w:lang w:val="en-US" w:eastAsia="en-US"/>
      <w14:ligatures w14:val="none"/>
    </w:rPr>
  </w:style>
  <w:style w:type="paragraph" w:styleId="Footer">
    <w:name w:val="footer"/>
    <w:basedOn w:val="Normal"/>
    <w:uiPriority w:val="99"/>
    <w:qFormat/>
    <w:pPr>
      <w:tabs>
        <w:tab w:val="center" w:pos="4536"/>
        <w:tab w:val="right" w:pos="9072"/>
      </w:tabs>
    </w:pPr>
  </w:style>
  <w:style w:type="paragraph" w:styleId="List">
    <w:name w:val="List"/>
    <w:basedOn w:val="Normal"/>
    <w:uiPriority w:val="99"/>
    <w:unhideWhenUsed/>
    <w:pPr>
      <w:numPr>
        <w:numId w:val="1"/>
      </w:numPr>
      <w:suppressAutoHyphens/>
      <w:overflowPunct w:val="0"/>
      <w:autoSpaceDE w:val="0"/>
      <w:autoSpaceDN w:val="0"/>
      <w:adjustRightInd w:val="0"/>
      <w:spacing w:after="120" w:line="240" w:lineRule="auto"/>
      <w:jc w:val="both"/>
    </w:pPr>
    <w:rPr>
      <w:rFonts w:ascii="Arial" w:eastAsia="Times New Roman" w:hAnsi="Arial" w:cs="Arial"/>
      <w:color w:val="auto"/>
      <w:kern w:val="0"/>
      <w:szCs w:val="22"/>
      <w:lang w:val="fr-FR" w:eastAsia="fr-FR"/>
      <w14:ligatures w14:val="none"/>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TOC2">
    <w:name w:val="toc 2"/>
    <w:basedOn w:val="Normal"/>
    <w:next w:val="Normal"/>
    <w:uiPriority w:val="39"/>
    <w:unhideWhenUsed/>
    <w:qFormat/>
    <w:pPr>
      <w:tabs>
        <w:tab w:val="right" w:leader="dot" w:pos="9622"/>
      </w:tabs>
      <w:ind w:left="240"/>
    </w:pPr>
  </w:style>
  <w:style w:type="paragraph" w:styleId="TOC1">
    <w:name w:val="toc 1"/>
    <w:basedOn w:val="Normal"/>
    <w:next w:val="Normal"/>
    <w:uiPriority w:val="39"/>
    <w:qFormat/>
    <w:pPr>
      <w:tabs>
        <w:tab w:val="right" w:leader="dot" w:pos="9632"/>
      </w:tabs>
      <w:spacing w:before="120" w:after="120" w:line="360" w:lineRule="auto"/>
      <w:jc w:val="both"/>
    </w:pPr>
    <w:rPr>
      <w:b/>
    </w:rPr>
  </w:style>
  <w:style w:type="character" w:customStyle="1" w:styleId="Heading1Char">
    <w:name w:val="Heading 1 Char"/>
    <w:link w:val="Heading1"/>
    <w:qFormat/>
    <w:rPr>
      <w:rFonts w:ascii="Arial" w:eastAsia="Arial" w:hAnsi="Arial" w:cs="Arial"/>
      <w:b/>
      <w:color w:val="000000"/>
      <w:sz w:val="36"/>
    </w:rPr>
  </w:style>
  <w:style w:type="paragraph" w:customStyle="1" w:styleId="footnotedescription">
    <w:name w:val="footnote description"/>
    <w:next w:val="Normal"/>
    <w:link w:val="footnotedescriptionChar"/>
    <w:qFormat/>
    <w:pPr>
      <w:spacing w:line="259" w:lineRule="auto"/>
    </w:pPr>
    <w:rPr>
      <w:rFonts w:ascii="Times New Roman" w:eastAsia="Times New Roman" w:hAnsi="Times New Roman" w:cs="Times New Roman"/>
      <w:color w:val="000000"/>
      <w:kern w:val="2"/>
      <w:szCs w:val="24"/>
      <w:lang w:val="en-GB" w:eastAsia="en-GB"/>
      <w14:ligatures w14:val="standardContextual"/>
    </w:rPr>
  </w:style>
  <w:style w:type="character" w:customStyle="1" w:styleId="footnotedescriptionChar">
    <w:name w:val="footnote description Char"/>
    <w:link w:val="footnotedescription"/>
    <w:qFormat/>
    <w:rPr>
      <w:rFonts w:ascii="Times New Roman" w:eastAsia="Times New Roman" w:hAnsi="Times New Roman" w:cs="Times New Roman"/>
      <w:color w:val="000000"/>
      <w:sz w:val="20"/>
    </w:rPr>
  </w:style>
  <w:style w:type="character" w:customStyle="1" w:styleId="Heading3Char">
    <w:name w:val="Heading 3 Char"/>
    <w:link w:val="Heading3"/>
    <w:qFormat/>
    <w:rPr>
      <w:rFonts w:ascii="Arial" w:eastAsia="Arial" w:hAnsi="Arial" w:cs="Arial"/>
      <w:b/>
      <w:color w:val="000000"/>
      <w:sz w:val="28"/>
    </w:rPr>
  </w:style>
  <w:style w:type="character" w:customStyle="1" w:styleId="Heading2Char">
    <w:name w:val="Heading 2 Char"/>
    <w:link w:val="Heading2"/>
    <w:qFormat/>
    <w:rPr>
      <w:rFonts w:ascii="Arial" w:eastAsia="Arial" w:hAnsi="Arial" w:cs="Arial"/>
      <w:b/>
      <w:color w:val="000000"/>
      <w:sz w:val="32"/>
    </w:rPr>
  </w:style>
  <w:style w:type="character" w:customStyle="1" w:styleId="Heading5Char">
    <w:name w:val="Heading 5 Char"/>
    <w:link w:val="Heading5"/>
    <w:qFormat/>
    <w:rPr>
      <w:rFonts w:ascii="Arial" w:eastAsia="Arial" w:hAnsi="Arial" w:cs="Arial"/>
      <w:b/>
      <w:color w:val="000000"/>
      <w:sz w:val="24"/>
    </w:rPr>
  </w:style>
  <w:style w:type="character" w:customStyle="1" w:styleId="Heading4Char">
    <w:name w:val="Heading 4 Char"/>
    <w:link w:val="Heading4"/>
    <w:qFormat/>
    <w:rPr>
      <w:rFonts w:ascii="Arial" w:eastAsia="Arial" w:hAnsi="Arial" w:cs="Arial"/>
      <w:b/>
      <w:i/>
      <w:color w:val="000000"/>
      <w:sz w:val="24"/>
    </w:rPr>
  </w:style>
  <w:style w:type="character" w:customStyle="1" w:styleId="Heading6Char">
    <w:name w:val="Heading 6 Char"/>
    <w:link w:val="Heading6"/>
    <w:qFormat/>
    <w:rPr>
      <w:rFonts w:ascii="Arial" w:eastAsia="Arial" w:hAnsi="Arial" w:cs="Arial"/>
      <w:b/>
      <w:i/>
      <w:color w:val="000000"/>
      <w:sz w:val="24"/>
    </w:r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table" w:customStyle="1" w:styleId="TableGrid">
    <w:name w:val="TableGrid"/>
    <w:qFormat/>
    <w:tblPr>
      <w:tblCellMar>
        <w:top w:w="0" w:type="dxa"/>
        <w:left w:w="0" w:type="dxa"/>
        <w:bottom w:w="0" w:type="dxa"/>
        <w:right w:w="0" w:type="dxa"/>
      </w:tblCellMar>
    </w:tblPr>
  </w:style>
  <w:style w:type="character" w:customStyle="1" w:styleId="BodyTextChar">
    <w:name w:val="Body Text Char"/>
    <w:basedOn w:val="DefaultParagraphFont"/>
    <w:link w:val="BodyText"/>
    <w:qFormat/>
    <w:rPr>
      <w:rFonts w:ascii="Times New Roman" w:eastAsia="Times New Roman" w:hAnsi="Times New Roman" w:cs="Times New Roman"/>
      <w:kern w:val="0"/>
      <w:lang w:eastAsia="fr-FR"/>
      <w14:ligatures w14:val="none"/>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kern w:val="0"/>
      <w:lang w:val="fr-FR" w:eastAsia="fr-FR"/>
      <w14:ligatures w14:val="none"/>
    </w:rPr>
  </w:style>
  <w:style w:type="character" w:customStyle="1" w:styleId="StyleCorpsdetexteArialNarrow14ptCar">
    <w:name w:val="Style Corps de texte + Arial Narrow 14 pt Car"/>
    <w:link w:val="StyleCorpsdetexteArialNarrow14pt"/>
    <w:uiPriority w:val="99"/>
    <w:qFormat/>
    <w:locked/>
    <w:rPr>
      <w:rFonts w:ascii="Arial" w:eastAsia="Times New Roman" w:hAnsi="Arial" w:cs="Arial"/>
      <w:sz w:val="28"/>
      <w:szCs w:val="28"/>
    </w:rPr>
  </w:style>
  <w:style w:type="paragraph" w:customStyle="1" w:styleId="StyleCorpsdetexteArialNarrow14pt">
    <w:name w:val="Style Corps de texte + Arial Narrow 14 pt"/>
    <w:basedOn w:val="BodyText"/>
    <w:link w:val="StyleCorpsdetexteArialNarrow14ptCar"/>
    <w:uiPriority w:val="99"/>
    <w:qFormat/>
    <w:pPr>
      <w:tabs>
        <w:tab w:val="left" w:pos="-720"/>
      </w:tabs>
      <w:suppressAutoHyphens/>
      <w:overflowPunct w:val="0"/>
      <w:autoSpaceDE w:val="0"/>
      <w:autoSpaceDN w:val="0"/>
      <w:adjustRightInd w:val="0"/>
      <w:spacing w:after="120"/>
    </w:pPr>
    <w:rPr>
      <w:rFonts w:ascii="Arial" w:hAnsi="Arial" w:cs="Arial"/>
      <w:kern w:val="2"/>
      <w:sz w:val="28"/>
      <w:szCs w:val="28"/>
      <w:lang w:eastAsia="en-GB"/>
      <w14:ligatures w14:val="standardContextual"/>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color w:val="auto"/>
      <w:kern w:val="0"/>
      <w:sz w:val="24"/>
      <w:lang w:val="fr-FR" w:eastAsia="fr-FR"/>
      <w14:ligatures w14:val="none"/>
    </w:rPr>
  </w:style>
  <w:style w:type="paragraph" w:customStyle="1" w:styleId="Texte">
    <w:name w:val="Texte"/>
    <w:basedOn w:val="Normal"/>
    <w:link w:val="TexteCar"/>
    <w:qFormat/>
    <w:pPr>
      <w:widowControl w:val="0"/>
      <w:autoSpaceDE w:val="0"/>
      <w:autoSpaceDN w:val="0"/>
      <w:adjustRightInd w:val="0"/>
      <w:spacing w:after="0" w:line="240" w:lineRule="auto"/>
      <w:ind w:firstLine="567"/>
      <w:jc w:val="both"/>
    </w:pPr>
    <w:rPr>
      <w:rFonts w:ascii="Trebuchet MS" w:eastAsia="Times New Roman" w:hAnsi="Trebuchet MS" w:cs="Times New Roman"/>
      <w:color w:val="221F1F"/>
      <w:kern w:val="0"/>
      <w:sz w:val="20"/>
      <w:lang w:val="zh-CN" w:eastAsia="fr-FR"/>
      <w14:ligatures w14:val="none"/>
    </w:rPr>
  </w:style>
  <w:style w:type="character" w:customStyle="1" w:styleId="TexteCar">
    <w:name w:val="Texte Car"/>
    <w:link w:val="Texte"/>
    <w:qFormat/>
    <w:rPr>
      <w:rFonts w:ascii="Trebuchet MS" w:eastAsia="Times New Roman" w:hAnsi="Trebuchet MS" w:cs="Times New Roman"/>
      <w:color w:val="221F1F"/>
      <w:kern w:val="0"/>
      <w:sz w:val="20"/>
      <w:lang w:val="zh-CN" w:eastAsia="fr-FR"/>
      <w14:ligatures w14:val="none"/>
    </w:rPr>
  </w:style>
  <w:style w:type="character" w:customStyle="1" w:styleId="HeaderChar">
    <w:name w:val="Header Char"/>
    <w:basedOn w:val="DefaultParagraphFont"/>
    <w:link w:val="Header"/>
    <w:uiPriority w:val="99"/>
    <w:qFormat/>
    <w:rPr>
      <w:rFonts w:ascii="Calibri" w:eastAsia="Calibri" w:hAnsi="Calibri" w:cs="Calibri"/>
      <w:color w:val="000000"/>
      <w:sz w:val="22"/>
    </w:rPr>
  </w:style>
  <w:style w:type="paragraph" w:styleId="NoSpacing">
    <w:name w:val="No Spacing"/>
    <w:uiPriority w:val="1"/>
    <w:qFormat/>
    <w:rPr>
      <w:rFonts w:ascii="Times New Roman" w:eastAsia="Times New Roman" w:hAnsi="Times New Roman" w:cs="Times New Roman"/>
      <w:sz w:val="24"/>
      <w:szCs w:val="24"/>
    </w:rPr>
  </w:style>
  <w:style w:type="table" w:styleId="TableGrid0">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rpsdetextePremireligne125cm">
    <w:name w:val="Style Corps de texte + Première ligne : 125 cm"/>
    <w:basedOn w:val="BodyText"/>
    <w:uiPriority w:val="99"/>
    <w:qFormat/>
    <w:pPr>
      <w:tabs>
        <w:tab w:val="left" w:pos="-720"/>
      </w:tabs>
      <w:ind w:firstLine="709"/>
    </w:p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val="fr-FR" w:eastAsia="fr-FR"/>
    </w:rPr>
  </w:style>
  <w:style w:type="paragraph" w:customStyle="1" w:styleId="Chap">
    <w:name w:val="Chap"/>
    <w:basedOn w:val="Normal"/>
    <w:qFormat/>
    <w:pPr>
      <w:jc w:val="center"/>
    </w:pPr>
    <w:rPr>
      <w:b/>
      <w:sz w:val="26"/>
      <w:szCs w:val="26"/>
    </w:rPr>
  </w:style>
  <w:style w:type="paragraph" w:customStyle="1" w:styleId="Article">
    <w:name w:val="Article"/>
    <w:basedOn w:val="Normal"/>
    <w:qFormat/>
    <w:pPr>
      <w:jc w:val="both"/>
    </w:pPr>
    <w:rPr>
      <w:b/>
      <w:bCs/>
      <w:szCs w:val="22"/>
    </w:rPr>
  </w:style>
  <w:style w:type="paragraph" w:customStyle="1" w:styleId="Listecouleur-Accent11">
    <w:name w:val="Liste couleur - Accent 11"/>
    <w:basedOn w:val="Normal"/>
    <w:uiPriority w:val="34"/>
    <w:qFormat/>
    <w:pPr>
      <w:ind w:left="720"/>
    </w:pPr>
  </w:style>
  <w:style w:type="paragraph" w:customStyle="1" w:styleId="TitrePiece">
    <w:name w:val="TitrePiece"/>
    <w:basedOn w:val="NoSpacing"/>
    <w:qFormat/>
    <w:pPr>
      <w:jc w:val="center"/>
    </w:pPr>
    <w:rPr>
      <w:rFonts w:ascii="Arial" w:hAnsi="Arial" w:cs="Arial"/>
      <w:w w:val="90"/>
      <w:sz w:val="60"/>
      <w:szCs w:val="60"/>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kern w:val="2"/>
      <w:sz w:val="18"/>
      <w:szCs w:val="18"/>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publiccontracts.cm/" TargetMode="External"/><Relationship Id="rId18" Type="http://schemas.openxmlformats.org/officeDocument/2006/relationships/image" Target="media/image2.emf"/><Relationship Id="rId26" Type="http://schemas.openxmlformats.org/officeDocument/2006/relationships/hyperlink" Target="http://www.publiccontracts.cm/" TargetMode="External"/><Relationship Id="rId39" Type="http://schemas.openxmlformats.org/officeDocument/2006/relationships/image" Target="media/image13.jpeg"/><Relationship Id="rId21" Type="http://schemas.openxmlformats.org/officeDocument/2006/relationships/hyperlink" Target="http://www.publiccontracts.cm/"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footer" Target="footer4.xml"/><Relationship Id="rId68" Type="http://schemas.openxmlformats.org/officeDocument/2006/relationships/footer" Target="footer9.xml"/><Relationship Id="rId76" Type="http://schemas.openxmlformats.org/officeDocument/2006/relationships/hyperlink" Target="https://www.publicscontratcs.cm/" TargetMode="External"/><Relationship Id="rId84" Type="http://schemas.openxmlformats.org/officeDocument/2006/relationships/hyperlink" Target="https://www.marchespublics.cm/" TargetMode="External"/><Relationship Id="rId89" Type="http://schemas.openxmlformats.org/officeDocument/2006/relationships/footer" Target="footer15.xml"/><Relationship Id="rId7" Type="http://schemas.openxmlformats.org/officeDocument/2006/relationships/webSettings" Target="webSettings.xml"/><Relationship Id="rId71" Type="http://schemas.openxmlformats.org/officeDocument/2006/relationships/footer" Target="footer12.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rmp.cm/" TargetMode="External"/><Relationship Id="rId29" Type="http://schemas.openxmlformats.org/officeDocument/2006/relationships/image" Target="media/image4.jpeg"/><Relationship Id="rId11" Type="http://schemas.openxmlformats.org/officeDocument/2006/relationships/hyperlink" Target="http://www.marchespublics.cm/" TargetMode="External"/><Relationship Id="rId24" Type="http://schemas.openxmlformats.org/officeDocument/2006/relationships/hyperlink" Target="http://www.marchespublics.cm/"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footer" Target="footer7.xml"/><Relationship Id="rId74" Type="http://schemas.openxmlformats.org/officeDocument/2006/relationships/hyperlink" Target="https://www.marchespublics.cm/" TargetMode="External"/><Relationship Id="rId79" Type="http://schemas.openxmlformats.org/officeDocument/2006/relationships/hyperlink" Target="http://www.camgovca.cm/" TargetMode="External"/><Relationship Id="rId87" Type="http://schemas.openxmlformats.org/officeDocument/2006/relationships/hyperlink" Target="https://www.publicscontratcs.cm/" TargetMode="External"/><Relationship Id="rId5" Type="http://schemas.microsoft.com/office/2007/relationships/stylesWithEffects" Target="stylesWithEffects.xml"/><Relationship Id="rId61" Type="http://schemas.openxmlformats.org/officeDocument/2006/relationships/footer" Target="footer2.xml"/><Relationship Id="rId82" Type="http://schemas.openxmlformats.org/officeDocument/2006/relationships/hyperlink" Target="http://www.camgovca.cm/fr/operations-certicats.html" TargetMode="External"/><Relationship Id="rId90" Type="http://schemas.openxmlformats.org/officeDocument/2006/relationships/footer" Target="footer16.xml"/><Relationship Id="rId19" Type="http://schemas.openxmlformats.org/officeDocument/2006/relationships/hyperlink" Target="http://www.marchespublics.cm/" TargetMode="External"/><Relationship Id="rId14" Type="http://schemas.openxmlformats.org/officeDocument/2006/relationships/hyperlink" Target="http://www.publiccontracts.cm/" TargetMode="External"/><Relationship Id="rId22" Type="http://schemas.openxmlformats.org/officeDocument/2006/relationships/hyperlink" Target="http://www.publiccontracts.cm/" TargetMode="External"/><Relationship Id="rId27"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footer" Target="footer5.xml"/><Relationship Id="rId69" Type="http://schemas.openxmlformats.org/officeDocument/2006/relationships/footer" Target="footer10.xml"/><Relationship Id="rId77" Type="http://schemas.openxmlformats.org/officeDocument/2006/relationships/hyperlink" Target="https://www.publicscontratcs.cm/" TargetMode="External"/><Relationship Id="rId8" Type="http://schemas.openxmlformats.org/officeDocument/2006/relationships/footnotes" Target="footnotes.xml"/><Relationship Id="rId51" Type="http://schemas.openxmlformats.org/officeDocument/2006/relationships/image" Target="media/image25.jpeg"/><Relationship Id="rId72" Type="http://schemas.openxmlformats.org/officeDocument/2006/relationships/footer" Target="footer13.xml"/><Relationship Id="rId80" Type="http://schemas.openxmlformats.org/officeDocument/2006/relationships/hyperlink" Target="http://www.camgovca.cm/fr/operations-certicats.html" TargetMode="External"/><Relationship Id="rId85" Type="http://schemas.openxmlformats.org/officeDocument/2006/relationships/hyperlink" Target="https://www.marchespublics.cm/" TargetMode="External"/><Relationship Id="rId3" Type="http://schemas.openxmlformats.org/officeDocument/2006/relationships/numbering" Target="numbering.xml"/><Relationship Id="rId12" Type="http://schemas.openxmlformats.org/officeDocument/2006/relationships/hyperlink" Target="http://www.marchespublics.cm/" TargetMode="External"/><Relationship Id="rId17" Type="http://schemas.openxmlformats.org/officeDocument/2006/relationships/hyperlink" Target="http://www.armp.cm/" TargetMode="External"/><Relationship Id="rId25" Type="http://schemas.openxmlformats.org/officeDocument/2006/relationships/hyperlink" Target="http://www.publiccontracts.cm/" TargetMode="External"/><Relationship Id="rId33" Type="http://schemas.openxmlformats.org/officeDocument/2006/relationships/image" Target="media/image8.jpeg"/><Relationship Id="rId38" Type="http://schemas.microsoft.com/office/2007/relationships/hdphoto" Target="media/hdphoto1.wdp"/><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8.xml"/><Relationship Id="rId20" Type="http://schemas.openxmlformats.org/officeDocument/2006/relationships/hyperlink" Target="http://www.marchespublics.cm/" TargetMode="External"/><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footer" Target="footer3.xml"/><Relationship Id="rId70" Type="http://schemas.openxmlformats.org/officeDocument/2006/relationships/footer" Target="footer11.xml"/><Relationship Id="rId75" Type="http://schemas.openxmlformats.org/officeDocument/2006/relationships/hyperlink" Target="https://www.marchespublics.cm/" TargetMode="External"/><Relationship Id="rId83" Type="http://schemas.openxmlformats.org/officeDocument/2006/relationships/hyperlink" Target="http://www.camgovca.cm/fr/operations-certicats.html" TargetMode="External"/><Relationship Id="rId88" Type="http://schemas.openxmlformats.org/officeDocument/2006/relationships/footer" Target="footer1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rmp.cm/" TargetMode="External"/><Relationship Id="rId23" Type="http://schemas.openxmlformats.org/officeDocument/2006/relationships/hyperlink" Target="http://www.marchespublics.cm/"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image" Target="media/image1.emf"/><Relationship Id="rId31" Type="http://schemas.openxmlformats.org/officeDocument/2006/relationships/image" Target="media/image6.jpeg"/><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oleObject" Target="embeddings/oleObject1.bin"/><Relationship Id="rId65" Type="http://schemas.openxmlformats.org/officeDocument/2006/relationships/footer" Target="footer6.xml"/><Relationship Id="rId73" Type="http://schemas.openxmlformats.org/officeDocument/2006/relationships/image" Target="media/image34.jpeg"/><Relationship Id="rId78" Type="http://schemas.openxmlformats.org/officeDocument/2006/relationships/hyperlink" Target="http://www.camgovca.cm/" TargetMode="External"/><Relationship Id="rId81" Type="http://schemas.openxmlformats.org/officeDocument/2006/relationships/hyperlink" Target="http://www.camgovca.cm/fr/operations-certicats.html" TargetMode="External"/><Relationship Id="rId86" Type="http://schemas.openxmlformats.org/officeDocument/2006/relationships/hyperlink" Target="https://www.publicscontratcs.cm/" TargetMode="Externa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656071-5289-426D-A908-16574C8B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131</Pages>
  <Words>39031</Words>
  <Characters>222482</Characters>
  <Application>Microsoft Office Word</Application>
  <DocSecurity>0</DocSecurity>
  <Lines>1854</Lines>
  <Paragraphs>521</Paragraphs>
  <ScaleCrop>false</ScaleCrop>
  <Company/>
  <LinksUpToDate>false</LinksUpToDate>
  <CharactersWithSpaces>260992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Guy Roger NYAM</dc:creator>
  <cp:lastModifiedBy>ARMP BAMENDA</cp:lastModifiedBy>
  <cp:revision>12</cp:revision>
  <cp:lastPrinted>2025-06-25T05:26:00Z</cp:lastPrinted>
  <dcterms:created xsi:type="dcterms:W3CDTF">2025-05-21T19:18:00Z</dcterms:created>
  <dcterms:modified xsi:type="dcterms:W3CDTF">2025-09-27T12:37:00Z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1036-12.2.0.18607</vt:lpwstr>
  </property>
  <property fmtid="{D5CDD505-2E9C-101B-9397-08002B2CF9AE}" pid="3" name="ICV">
    <vt:lpwstr>EEF4B52C9AB340F29022BF3FC9D2FB18_12</vt:lpwstr>
  </property>
</Properties>
</file>